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F35CB" w14:textId="328B0AE8"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t>Índice</w:t>
      </w:r>
    </w:p>
    <w:p w14:paraId="1B2E3436" w14:textId="3766C0CF" w:rsidR="00C704CA" w:rsidRDefault="00C704CA">
      <w:pPr>
        <w:rPr>
          <w:rFonts w:ascii="Verdana" w:hAnsi="Verdana"/>
          <w:sz w:val="20"/>
          <w:szCs w:val="20"/>
          <w:lang w:val="es-ES"/>
        </w:rPr>
      </w:pPr>
    </w:p>
    <w:p w14:paraId="7BFF89E8" w14:textId="77777777" w:rsidR="00FD21FB" w:rsidRPr="00D15429" w:rsidRDefault="00FD21FB">
      <w:pPr>
        <w:rPr>
          <w:rFonts w:ascii="Verdana" w:hAnsi="Verdana"/>
          <w:sz w:val="20"/>
          <w:szCs w:val="20"/>
          <w:lang w:val="es-ES"/>
        </w:rPr>
      </w:pPr>
    </w:p>
    <w:p w14:paraId="239F676B" w14:textId="77777777" w:rsidR="00C43396" w:rsidRPr="00C704CA" w:rsidRDefault="00C43396" w:rsidP="00C704CA">
      <w:pPr>
        <w:pStyle w:val="Ttulo1"/>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Introducción</w:t>
      </w:r>
    </w:p>
    <w:p w14:paraId="354F2FF7" w14:textId="77777777" w:rsidR="00D15429" w:rsidRPr="00D15429" w:rsidRDefault="00D15429" w:rsidP="00C704CA">
      <w:pPr>
        <w:spacing w:before="240"/>
        <w:rPr>
          <w:rFonts w:ascii="Verdana" w:hAnsi="Verdana"/>
          <w:sz w:val="20"/>
          <w:szCs w:val="20"/>
          <w:lang w:val="es-ES"/>
        </w:rPr>
      </w:pPr>
      <w:r w:rsidRPr="00D15429">
        <w:rPr>
          <w:rFonts w:ascii="Verdana" w:hAnsi="Verdana"/>
          <w:sz w:val="20"/>
          <w:szCs w:val="20"/>
          <w:lang w:val="es-ES"/>
        </w:rPr>
        <w:t>- Qué es? Para qué? Objetivos, motivación</w:t>
      </w:r>
    </w:p>
    <w:p w14:paraId="39EFE422" w14:textId="77777777" w:rsidR="00D15429" w:rsidRPr="00D15429" w:rsidRDefault="00D15429" w:rsidP="00D15429">
      <w:pPr>
        <w:rPr>
          <w:rFonts w:ascii="Verdana" w:hAnsi="Verdana"/>
          <w:sz w:val="20"/>
          <w:szCs w:val="20"/>
          <w:lang w:val="es-ES"/>
        </w:rPr>
      </w:pPr>
    </w:p>
    <w:p w14:paraId="430FB82E" w14:textId="77777777" w:rsidR="009F16D1" w:rsidRPr="00D15429" w:rsidRDefault="009F16D1" w:rsidP="00C704CA">
      <w:pPr>
        <w:spacing w:line="360" w:lineRule="auto"/>
        <w:jc w:val="both"/>
        <w:rPr>
          <w:rFonts w:ascii="Verdana" w:hAnsi="Verdana"/>
          <w:sz w:val="20"/>
          <w:szCs w:val="20"/>
          <w:lang w:val="es-ES"/>
        </w:rPr>
      </w:pPr>
      <w:r w:rsidRPr="00D15429">
        <w:rPr>
          <w:rFonts w:ascii="Verdana" w:hAnsi="Verdana"/>
          <w:sz w:val="20"/>
          <w:szCs w:val="20"/>
          <w:lang w:val="es-ES"/>
        </w:rPr>
        <w:t>Actualmen</w:t>
      </w:r>
      <w:r w:rsidR="006D1681" w:rsidRPr="00D15429">
        <w:rPr>
          <w:rFonts w:ascii="Verdana" w:hAnsi="Verdana"/>
          <w:sz w:val="20"/>
          <w:szCs w:val="20"/>
          <w:lang w:val="es-ES"/>
        </w:rPr>
        <w:t>te, es cada vez más común la economía colaborativa, que consiste en el uso de medios digitales para permitir la interacción entre un prestador de servicios y un usuario final</w:t>
      </w:r>
      <w:r w:rsidR="00416940" w:rsidRPr="00D15429">
        <w:rPr>
          <w:rFonts w:ascii="Verdana" w:hAnsi="Verdana"/>
          <w:sz w:val="20"/>
          <w:szCs w:val="20"/>
          <w:lang w:val="es-ES"/>
        </w:rPr>
        <w:t xml:space="preserve">. Su objetivo principal es </w:t>
      </w:r>
      <w:r w:rsidR="006D1681" w:rsidRPr="00D15429">
        <w:rPr>
          <w:rFonts w:ascii="Verdana" w:hAnsi="Verdana"/>
          <w:sz w:val="20"/>
          <w:szCs w:val="20"/>
          <w:lang w:val="es-ES"/>
        </w:rPr>
        <w:t>satisfacer una necesidad.</w:t>
      </w:r>
      <w:r w:rsidR="00416940" w:rsidRPr="00D15429">
        <w:rPr>
          <w:rFonts w:ascii="Verdana" w:hAnsi="Verdana"/>
          <w:sz w:val="20"/>
          <w:szCs w:val="20"/>
          <w:lang w:val="es-ES"/>
        </w:rPr>
        <w:t xml:space="preserve"> Algunos de sus principales ejemplos so</w:t>
      </w:r>
      <w:r w:rsidR="00D15429" w:rsidRPr="00D15429">
        <w:rPr>
          <w:rFonts w:ascii="Verdana" w:hAnsi="Verdana"/>
          <w:sz w:val="20"/>
          <w:szCs w:val="20"/>
          <w:lang w:val="es-ES"/>
        </w:rPr>
        <w:t xml:space="preserve">n </w:t>
      </w:r>
      <w:proofErr w:type="spellStart"/>
      <w:r w:rsidR="00D15429" w:rsidRPr="00D15429">
        <w:rPr>
          <w:rFonts w:ascii="Verdana" w:hAnsi="Verdana"/>
          <w:sz w:val="20"/>
          <w:szCs w:val="20"/>
          <w:lang w:val="es-ES"/>
        </w:rPr>
        <w:t>AirBNB</w:t>
      </w:r>
      <w:proofErr w:type="spellEnd"/>
      <w:r w:rsidR="00D15429" w:rsidRPr="00D15429">
        <w:rPr>
          <w:rFonts w:ascii="Verdana" w:hAnsi="Verdana"/>
          <w:sz w:val="20"/>
          <w:szCs w:val="20"/>
          <w:lang w:val="es-ES"/>
        </w:rPr>
        <w:t xml:space="preserve">, Uber, Car2Go o </w:t>
      </w:r>
      <w:proofErr w:type="spellStart"/>
      <w:r w:rsidR="00D15429" w:rsidRPr="00D15429">
        <w:rPr>
          <w:rFonts w:ascii="Verdana" w:hAnsi="Verdana"/>
          <w:sz w:val="20"/>
          <w:szCs w:val="20"/>
          <w:lang w:val="es-ES"/>
        </w:rPr>
        <w:t>Glovo</w:t>
      </w:r>
      <w:proofErr w:type="spellEnd"/>
      <w:r w:rsidR="00D15429" w:rsidRPr="00D15429">
        <w:rPr>
          <w:rFonts w:ascii="Verdana" w:hAnsi="Verdana"/>
          <w:sz w:val="20"/>
          <w:szCs w:val="20"/>
          <w:lang w:val="es-ES"/>
        </w:rPr>
        <w:t>.</w:t>
      </w:r>
    </w:p>
    <w:p w14:paraId="4D198FA8" w14:textId="2CB35325" w:rsidR="00D15429" w:rsidRPr="00C704CA" w:rsidRDefault="00D15429" w:rsidP="00A668E5">
      <w:pPr>
        <w:pStyle w:val="Ttulo1"/>
        <w:numPr>
          <w:ilvl w:val="0"/>
          <w:numId w:val="4"/>
        </w:numPr>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Contexto</w:t>
      </w:r>
    </w:p>
    <w:p w14:paraId="6C366E47" w14:textId="461BE6AB" w:rsidR="000C3ECF" w:rsidRPr="000C3ECF" w:rsidRDefault="000C3ECF" w:rsidP="00C704CA">
      <w:pPr>
        <w:spacing w:before="240" w:line="360" w:lineRule="auto"/>
        <w:jc w:val="both"/>
        <w:rPr>
          <w:rFonts w:ascii="Verdana" w:hAnsi="Verdana"/>
          <w:sz w:val="20"/>
          <w:szCs w:val="20"/>
          <w:lang w:val="es-ES"/>
        </w:rPr>
      </w:pPr>
      <w:commentRangeStart w:id="0"/>
      <w:r>
        <w:rPr>
          <w:rFonts w:ascii="Verdana" w:hAnsi="Verdana"/>
          <w:sz w:val="20"/>
          <w:szCs w:val="20"/>
          <w:lang w:val="es-ES"/>
        </w:rPr>
        <w:t>Introducción</w:t>
      </w:r>
      <w:commentRangeEnd w:id="0"/>
      <w:r>
        <w:rPr>
          <w:rStyle w:val="Refdecomentario"/>
        </w:rPr>
        <w:commentReference w:id="0"/>
      </w:r>
    </w:p>
    <w:p w14:paraId="68C13A30" w14:textId="3EB2CB84" w:rsidR="000C3ECF" w:rsidRPr="000C3ECF" w:rsidRDefault="000C3ECF" w:rsidP="00C704CA">
      <w:pPr>
        <w:spacing w:before="240" w:line="360" w:lineRule="auto"/>
        <w:jc w:val="both"/>
        <w:rPr>
          <w:rFonts w:ascii="Verdana" w:hAnsi="Verdana"/>
          <w:b/>
          <w:sz w:val="20"/>
          <w:szCs w:val="20"/>
          <w:lang w:val="es-ES"/>
        </w:rPr>
      </w:pPr>
      <w:r>
        <w:rPr>
          <w:rFonts w:ascii="Verdana" w:hAnsi="Verdana"/>
          <w:b/>
          <w:sz w:val="20"/>
          <w:szCs w:val="20"/>
          <w:lang w:val="es-ES"/>
        </w:rPr>
        <w:t>Economía colaborativa y consumo colaborativo</w:t>
      </w:r>
    </w:p>
    <w:p w14:paraId="68A8FCCA" w14:textId="77829CAB"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0C3ECF">
        <w:rPr>
          <w:rFonts w:ascii="Verdana" w:hAnsi="Verdana"/>
          <w:sz w:val="20"/>
          <w:szCs w:val="20"/>
          <w:lang w:val="es-ES"/>
        </w:rPr>
        <w:t xml:space="preserve">economía colaborativa </w:t>
      </w:r>
      <w:r w:rsidR="00606D2B" w:rsidRPr="000C3ECF">
        <w:rPr>
          <w:rFonts w:ascii="Verdana" w:hAnsi="Verdana"/>
          <w:i/>
          <w:sz w:val="20"/>
          <w:szCs w:val="20"/>
          <w:lang w:val="es-ES"/>
        </w:rPr>
        <w:t>(</w:t>
      </w:r>
      <w:proofErr w:type="spellStart"/>
      <w:r w:rsidR="00606D2B" w:rsidRPr="000C3ECF">
        <w:rPr>
          <w:rFonts w:ascii="Verdana" w:hAnsi="Verdana"/>
          <w:i/>
          <w:sz w:val="20"/>
          <w:szCs w:val="20"/>
          <w:lang w:val="es-ES"/>
        </w:rPr>
        <w:t>sharing</w:t>
      </w:r>
      <w:proofErr w:type="spellEnd"/>
      <w:r w:rsidR="00606D2B" w:rsidRPr="000C3ECF">
        <w:rPr>
          <w:rFonts w:ascii="Verdana" w:hAnsi="Verdana"/>
          <w:i/>
          <w:sz w:val="20"/>
          <w:szCs w:val="20"/>
          <w:lang w:val="es-ES"/>
        </w:rPr>
        <w:t xml:space="preserve"> </w:t>
      </w:r>
      <w:proofErr w:type="spellStart"/>
      <w:r w:rsidR="00606D2B" w:rsidRPr="000C3ECF">
        <w:rPr>
          <w:rFonts w:ascii="Verdana" w:hAnsi="Verdana"/>
          <w:i/>
          <w:sz w:val="20"/>
          <w:szCs w:val="20"/>
          <w:lang w:val="es-ES"/>
        </w:rPr>
        <w:t>economy</w:t>
      </w:r>
      <w:proofErr w:type="spellEnd"/>
      <w:r w:rsidR="00606D2B" w:rsidRPr="000C3ECF">
        <w:rPr>
          <w:rFonts w:ascii="Verdana" w:hAnsi="Verdana"/>
          <w:i/>
          <w:sz w:val="20"/>
          <w:szCs w:val="20"/>
          <w:lang w:val="es-ES"/>
        </w:rPr>
        <w:t>)</w:t>
      </w:r>
      <w:r w:rsidR="00606D2B" w:rsidRPr="000C3ECF">
        <w:rPr>
          <w:rFonts w:ascii="Verdana" w:hAnsi="Verdana"/>
          <w:sz w:val="20"/>
          <w:szCs w:val="20"/>
          <w:lang w:val="es-ES"/>
        </w:rPr>
        <w:t xml:space="preserve"> </w:t>
      </w:r>
      <w:r w:rsidRPr="000C3ECF">
        <w:rPr>
          <w:rFonts w:ascii="Verdana" w:hAnsi="Verdana"/>
          <w:sz w:val="20"/>
          <w:szCs w:val="20"/>
          <w:lang w:val="es-ES"/>
        </w:rPr>
        <w:t xml:space="preserve">ha crecido en los </w:t>
      </w:r>
      <w:r>
        <w:rPr>
          <w:rFonts w:ascii="Verdana" w:hAnsi="Verdana"/>
          <w:sz w:val="20"/>
          <w:szCs w:val="20"/>
          <w:lang w:val="es-ES"/>
        </w:rPr>
        <w:t xml:space="preserve">últimos años </w:t>
      </w:r>
      <w:commentRangeStart w:id="1"/>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End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1"/>
      <w:r w:rsidR="00AF7B75">
        <w:rPr>
          <w:rStyle w:val="Refdecomentario"/>
        </w:rPr>
        <w:commentReference w:id="1"/>
      </w:r>
      <w:r w:rsidRPr="00606D2B">
        <w:rPr>
          <w:rFonts w:ascii="Verdana" w:hAnsi="Verdana"/>
          <w:sz w:val="20"/>
          <w:szCs w:val="20"/>
          <w:lang w:val="es-ES"/>
        </w:rPr>
        <w:t xml:space="preserve">Este </w:t>
      </w:r>
      <w:r w:rsidRPr="000C3ECF">
        <w:rPr>
          <w:rFonts w:ascii="Verdana" w:hAnsi="Verdana"/>
          <w:sz w:val="20"/>
          <w:szCs w:val="20"/>
          <w:lang w:val="es-ES"/>
        </w:rPr>
        <w:t xml:space="preserve">concepto está </w:t>
      </w:r>
      <w:r w:rsidR="00A960B3" w:rsidRPr="000C3ECF">
        <w:rPr>
          <w:rFonts w:ascii="Verdana" w:hAnsi="Verdana"/>
          <w:sz w:val="20"/>
          <w:szCs w:val="20"/>
          <w:lang w:val="es-ES"/>
        </w:rPr>
        <w:t>estrechamente relacionado</w:t>
      </w:r>
      <w:r w:rsidRPr="000C3ECF">
        <w:rPr>
          <w:rFonts w:ascii="Verdana" w:hAnsi="Verdana"/>
          <w:sz w:val="20"/>
          <w:szCs w:val="20"/>
          <w:lang w:val="es-ES"/>
        </w:rPr>
        <w:t xml:space="preserve"> con</w:t>
      </w:r>
      <w:r w:rsidR="00AF7B75" w:rsidRPr="000C3ECF">
        <w:rPr>
          <w:rFonts w:ascii="Verdana" w:hAnsi="Verdana"/>
          <w:sz w:val="20"/>
          <w:szCs w:val="20"/>
          <w:lang w:val="es-ES"/>
        </w:rPr>
        <w:t xml:space="preserve"> el</w:t>
      </w:r>
      <w:r w:rsidRPr="000C3ECF">
        <w:rPr>
          <w:rFonts w:ascii="Verdana" w:hAnsi="Verdana"/>
          <w:sz w:val="20"/>
          <w:szCs w:val="20"/>
          <w:lang w:val="es-ES"/>
        </w:rPr>
        <w:t xml:space="preserve"> consumo colaborativo</w:t>
      </w:r>
      <w:r w:rsidR="00606D2B" w:rsidRPr="000C3ECF">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End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End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405B8F76"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End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6128EF01" w14:textId="77777777" w:rsidR="003C412D"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La idea de economía colaborativa de </w:t>
      </w:r>
      <w:proofErr w:type="spellStart"/>
      <w:r w:rsidRPr="002D01C2">
        <w:rPr>
          <w:rFonts w:ascii="Verdana" w:hAnsi="Verdana"/>
          <w:sz w:val="20"/>
          <w:szCs w:val="20"/>
          <w:lang w:val="es-ES"/>
        </w:rPr>
        <w:t>AirBnb</w:t>
      </w:r>
      <w:proofErr w:type="spellEnd"/>
      <w:r w:rsidRPr="002D01C2">
        <w:rPr>
          <w:rFonts w:ascii="Verdana" w:hAnsi="Verdana"/>
          <w:sz w:val="20"/>
          <w:szCs w:val="20"/>
          <w:lang w:val="es-ES"/>
        </w:rPr>
        <w:t xml:space="preserve"> surgió en 2008 cuando dos estudiantes de San Francisco encontraron ocupados todos los hoteles de su ciudad con motivo de una feria. </w:t>
      </w:r>
    </w:p>
    <w:p w14:paraId="32E23B58" w14:textId="77777777" w:rsidR="003C412D" w:rsidRDefault="003C412D" w:rsidP="00D445C0">
      <w:pPr>
        <w:spacing w:after="0" w:line="240" w:lineRule="auto"/>
        <w:rPr>
          <w:rFonts w:ascii="Verdana" w:hAnsi="Verdana"/>
          <w:sz w:val="20"/>
          <w:szCs w:val="20"/>
          <w:lang w:val="es-ES"/>
        </w:rPr>
      </w:pPr>
    </w:p>
    <w:p w14:paraId="4C535E0A" w14:textId="7A65EA80" w:rsidR="00D445C0"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Decidieron crear un sitio web que alquilaría las camas hinchables que les sobraban en el apartamento para que más gente pudiese tener un alojamiento. </w:t>
      </w:r>
      <w:bookmarkStart w:id="2" w:name="_GoBack"/>
      <w:bookmarkEnd w:id="2"/>
    </w:p>
    <w:p w14:paraId="354B9607" w14:textId="77777777" w:rsidR="00D445C0" w:rsidRDefault="00D445C0" w:rsidP="00D445C0">
      <w:pPr>
        <w:spacing w:after="0" w:line="240" w:lineRule="auto"/>
        <w:rPr>
          <w:rFonts w:ascii="Verdana" w:hAnsi="Verdana"/>
          <w:sz w:val="20"/>
          <w:szCs w:val="20"/>
          <w:lang w:val="es-ES"/>
        </w:rPr>
      </w:pPr>
    </w:p>
    <w:p w14:paraId="2FC74FB4" w14:textId="77777777" w:rsidR="00D445C0"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Tras una pequeña financiación de 20.000$ por una aceleradora de </w:t>
      </w:r>
      <w:proofErr w:type="spellStart"/>
      <w:r w:rsidRPr="002D01C2">
        <w:rPr>
          <w:rFonts w:ascii="Verdana" w:hAnsi="Verdana"/>
          <w:sz w:val="20"/>
          <w:szCs w:val="20"/>
          <w:lang w:val="es-ES"/>
        </w:rPr>
        <w:t>start</w:t>
      </w:r>
      <w:proofErr w:type="spellEnd"/>
      <w:r w:rsidRPr="002D01C2">
        <w:rPr>
          <w:rFonts w:ascii="Verdana" w:hAnsi="Verdana"/>
          <w:sz w:val="20"/>
          <w:szCs w:val="20"/>
          <w:lang w:val="es-ES"/>
        </w:rPr>
        <w:t>-ups llamada Y-</w:t>
      </w:r>
      <w:proofErr w:type="spellStart"/>
      <w:r w:rsidRPr="002D01C2">
        <w:rPr>
          <w:rFonts w:ascii="Verdana" w:hAnsi="Verdana"/>
          <w:sz w:val="20"/>
          <w:szCs w:val="20"/>
          <w:lang w:val="es-ES"/>
        </w:rPr>
        <w:t>Combinator</w:t>
      </w:r>
      <w:proofErr w:type="spellEnd"/>
      <w:r w:rsidRPr="002D01C2">
        <w:rPr>
          <w:rFonts w:ascii="Verdana" w:hAnsi="Verdana"/>
          <w:sz w:val="20"/>
          <w:szCs w:val="20"/>
          <w:lang w:val="es-ES"/>
        </w:rPr>
        <w:t xml:space="preserve">, el fondo de inversión de capital riesgo Sequoia Capital, impulsora de empresas como Apple, Google, </w:t>
      </w:r>
      <w:proofErr w:type="spellStart"/>
      <w:r w:rsidRPr="002D01C2">
        <w:rPr>
          <w:rFonts w:ascii="Verdana" w:hAnsi="Verdana"/>
          <w:sz w:val="20"/>
          <w:szCs w:val="20"/>
          <w:lang w:val="es-ES"/>
        </w:rPr>
        <w:t>Yahoo</w:t>
      </w:r>
      <w:proofErr w:type="spellEnd"/>
      <w:r w:rsidRPr="002D01C2">
        <w:rPr>
          <w:rFonts w:ascii="Verdana" w:hAnsi="Verdana"/>
          <w:sz w:val="20"/>
          <w:szCs w:val="20"/>
          <w:lang w:val="es-ES"/>
        </w:rPr>
        <w:t xml:space="preserve"> y Oracle, la financió con 600.000$. </w:t>
      </w:r>
    </w:p>
    <w:p w14:paraId="4CBF4A8C" w14:textId="77777777" w:rsidR="003C412D" w:rsidRDefault="003C412D" w:rsidP="00D445C0">
      <w:pPr>
        <w:spacing w:after="0" w:line="240" w:lineRule="auto"/>
        <w:rPr>
          <w:rFonts w:ascii="Verdana" w:hAnsi="Verdana"/>
          <w:sz w:val="20"/>
          <w:szCs w:val="20"/>
          <w:lang w:val="es-ES"/>
        </w:rPr>
      </w:pPr>
    </w:p>
    <w:p w14:paraId="0C4978F9" w14:textId="2C0B68C6" w:rsidR="00D445C0"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La empresa ha crecido de una forma exponencial en los últimos años, especialmente en las grandes capitales europeas. Pese a ello, sigue teniendo capital privado y no ha salido a bolsa a fecha 21 de Marzo de 2019. </w:t>
      </w:r>
    </w:p>
    <w:p w14:paraId="79B28DFE" w14:textId="77777777" w:rsidR="00D445C0" w:rsidRDefault="00D445C0" w:rsidP="00D445C0">
      <w:pPr>
        <w:spacing w:after="0" w:line="240" w:lineRule="auto"/>
        <w:rPr>
          <w:rFonts w:ascii="Verdana" w:hAnsi="Verdana"/>
          <w:sz w:val="20"/>
          <w:szCs w:val="20"/>
          <w:lang w:val="es-ES"/>
        </w:rPr>
      </w:pPr>
    </w:p>
    <w:p w14:paraId="51FE498D" w14:textId="77777777" w:rsidR="00D445C0" w:rsidRPr="002D01C2"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A finales del año 2015 ya estaba presente en 191 </w:t>
      </w:r>
      <w:proofErr w:type="spellStart"/>
      <w:r w:rsidRPr="002D01C2">
        <w:rPr>
          <w:rFonts w:ascii="Verdana" w:hAnsi="Verdana"/>
          <w:sz w:val="20"/>
          <w:szCs w:val="20"/>
          <w:lang w:val="es-ES"/>
        </w:rPr>
        <w:t>paises</w:t>
      </w:r>
      <w:proofErr w:type="spellEnd"/>
      <w:r w:rsidRPr="002D01C2">
        <w:rPr>
          <w:rFonts w:ascii="Verdana" w:hAnsi="Verdana"/>
          <w:sz w:val="20"/>
          <w:szCs w:val="20"/>
          <w:lang w:val="es-ES"/>
        </w:rPr>
        <w:t xml:space="preserve"> y 34.000 ciudades. El impacto originado en las grandes ciudades ha desencadenado procesos regulatorios para controlar su uso y asegurar las viviendas se alquilan en los términos de alojamiento turístico. </w:t>
      </w:r>
    </w:p>
    <w:p w14:paraId="139B6A8D" w14:textId="77777777" w:rsidR="00D445C0" w:rsidRDefault="00D445C0" w:rsidP="007C11F5">
      <w:pPr>
        <w:spacing w:line="360" w:lineRule="auto"/>
        <w:jc w:val="both"/>
        <w:rPr>
          <w:rFonts w:ascii="Verdana" w:hAnsi="Verdana"/>
          <w:sz w:val="20"/>
          <w:szCs w:val="20"/>
          <w:lang w:val="es-ES"/>
        </w:rPr>
      </w:pPr>
    </w:p>
    <w:p w14:paraId="581581B3" w14:textId="77777777" w:rsidR="00780879" w:rsidRPr="000C3ECF" w:rsidRDefault="00780879" w:rsidP="00D15429">
      <w:pPr>
        <w:rPr>
          <w:rFonts w:ascii="Verdana" w:hAnsi="Verdana"/>
          <w:b/>
          <w:sz w:val="20"/>
          <w:szCs w:val="20"/>
          <w:lang w:val="es-ES"/>
        </w:rPr>
      </w:pPr>
      <w:commentRangeStart w:id="3"/>
      <w:r w:rsidRPr="000C3ECF">
        <w:rPr>
          <w:rFonts w:ascii="Verdana" w:hAnsi="Verdana"/>
          <w:b/>
          <w:sz w:val="20"/>
          <w:szCs w:val="20"/>
          <w:lang w:val="es-ES"/>
        </w:rPr>
        <w:t>Airbnb</w:t>
      </w:r>
      <w:commentRangeEnd w:id="3"/>
      <w:r w:rsidRPr="000C3ECF">
        <w:rPr>
          <w:rStyle w:val="Refdecomentario"/>
          <w:b/>
        </w:rPr>
        <w:commentReference w:id="3"/>
      </w:r>
    </w:p>
    <w:p w14:paraId="4C1D8CDD" w14:textId="77777777" w:rsidR="00AA4DF9" w:rsidRPr="00D445C0" w:rsidRDefault="00AA4DF9" w:rsidP="00D15429">
      <w:pPr>
        <w:rPr>
          <w:rFonts w:ascii="Verdana" w:hAnsi="Verdana"/>
          <w:b/>
          <w:sz w:val="20"/>
          <w:szCs w:val="20"/>
          <w:lang w:val="es-ES"/>
        </w:rPr>
      </w:pPr>
      <w:commentRangeStart w:id="4"/>
      <w:r w:rsidRPr="00D445C0">
        <w:rPr>
          <w:rFonts w:ascii="Verdana" w:hAnsi="Verdana"/>
          <w:b/>
          <w:sz w:val="20"/>
          <w:szCs w:val="20"/>
          <w:lang w:val="es-ES"/>
        </w:rPr>
        <w:t>Anti-</w:t>
      </w:r>
      <w:proofErr w:type="spellStart"/>
      <w:r w:rsidRPr="00D445C0">
        <w:rPr>
          <w:rFonts w:ascii="Verdana" w:hAnsi="Verdana"/>
          <w:b/>
          <w:sz w:val="20"/>
          <w:szCs w:val="20"/>
          <w:lang w:val="es-ES"/>
        </w:rPr>
        <w:t>airbnb</w:t>
      </w:r>
      <w:commentRangeEnd w:id="4"/>
      <w:proofErr w:type="spellEnd"/>
      <w:r w:rsidR="00780879" w:rsidRPr="000C3ECF">
        <w:rPr>
          <w:rStyle w:val="Refdecomentario"/>
          <w:b/>
        </w:rPr>
        <w:commentReference w:id="4"/>
      </w:r>
    </w:p>
    <w:p w14:paraId="24B1D626" w14:textId="7144AA1A" w:rsidR="00AA4DF9" w:rsidRPr="00D445C0" w:rsidRDefault="00AA4DF9" w:rsidP="00D15429">
      <w:pPr>
        <w:rPr>
          <w:rFonts w:ascii="Verdana" w:hAnsi="Verdana"/>
          <w:b/>
          <w:sz w:val="20"/>
          <w:szCs w:val="20"/>
          <w:lang w:val="es-ES"/>
        </w:rPr>
      </w:pPr>
      <w:commentRangeStart w:id="5"/>
      <w:r w:rsidRPr="00D445C0">
        <w:rPr>
          <w:rFonts w:ascii="Verdana" w:hAnsi="Verdana"/>
          <w:b/>
          <w:sz w:val="20"/>
          <w:szCs w:val="20"/>
          <w:lang w:val="es-ES"/>
        </w:rPr>
        <w:t>Turismo</w:t>
      </w:r>
      <w:r w:rsidR="00780879" w:rsidRPr="00D445C0">
        <w:rPr>
          <w:rFonts w:ascii="Verdana" w:hAnsi="Verdana"/>
          <w:b/>
          <w:sz w:val="20"/>
          <w:szCs w:val="20"/>
          <w:lang w:val="es-ES"/>
        </w:rPr>
        <w:t>: Madrid y Lisboa</w:t>
      </w:r>
      <w:commentRangeEnd w:id="5"/>
      <w:r w:rsidR="00780879" w:rsidRPr="000C3ECF">
        <w:rPr>
          <w:rStyle w:val="Refdecomentario"/>
          <w:b/>
        </w:rPr>
        <w:commentReference w:id="5"/>
      </w:r>
    </w:p>
    <w:p w14:paraId="723E8A6C" w14:textId="6AD0A57E" w:rsidR="0089501F" w:rsidRPr="00D445C0" w:rsidRDefault="0089501F" w:rsidP="00D15429">
      <w:pPr>
        <w:rPr>
          <w:rFonts w:ascii="Verdana" w:hAnsi="Verdana"/>
          <w:sz w:val="20"/>
          <w:szCs w:val="20"/>
          <w:lang w:val="es-ES"/>
        </w:rPr>
      </w:pPr>
    </w:p>
    <w:p w14:paraId="6169BB26" w14:textId="7253FC6A" w:rsidR="0089501F" w:rsidRDefault="0089501F" w:rsidP="00D15429">
      <w:pPr>
        <w:rPr>
          <w:rFonts w:ascii="Verdana" w:hAnsi="Verdana"/>
          <w:b/>
          <w:sz w:val="20"/>
          <w:szCs w:val="20"/>
          <w:lang w:val="es-ES"/>
        </w:rPr>
      </w:pPr>
      <w:commentRangeStart w:id="6"/>
      <w:r w:rsidRPr="005F7608">
        <w:rPr>
          <w:rFonts w:ascii="Verdana" w:hAnsi="Verdana"/>
          <w:b/>
          <w:sz w:val="20"/>
          <w:szCs w:val="20"/>
          <w:lang w:val="es-ES"/>
        </w:rPr>
        <w:t>Lisboa</w:t>
      </w:r>
      <w:commentRangeEnd w:id="6"/>
      <w:r w:rsidR="000C3ECF">
        <w:rPr>
          <w:rStyle w:val="Refdecomentario"/>
        </w:rPr>
        <w:commentReference w:id="6"/>
      </w:r>
    </w:p>
    <w:p w14:paraId="65462A22" w14:textId="0D31C793" w:rsidR="00636CBF" w:rsidRDefault="00812AE7" w:rsidP="00636CBF">
      <w:pPr>
        <w:spacing w:line="360" w:lineRule="auto"/>
        <w:jc w:val="both"/>
        <w:rPr>
          <w:rFonts w:ascii="Verdana" w:hAnsi="Verdana"/>
          <w:sz w:val="20"/>
          <w:szCs w:val="20"/>
          <w:lang w:val="es-ES"/>
        </w:rPr>
      </w:pPr>
      <w:r>
        <w:rPr>
          <w:rFonts w:ascii="Verdana" w:hAnsi="Verdana"/>
          <w:sz w:val="20"/>
          <w:szCs w:val="20"/>
          <w:lang w:val="es-ES"/>
        </w:rPr>
        <w:t xml:space="preserve">El turismo en Portugal </w:t>
      </w:r>
      <w:r w:rsidR="00636CBF">
        <w:rPr>
          <w:rFonts w:ascii="Verdana" w:hAnsi="Verdana"/>
          <w:sz w:val="20"/>
          <w:szCs w:val="20"/>
          <w:lang w:val="es-ES"/>
        </w:rPr>
        <w:t>viene aumentando desde 2012, superando en 2017 los 20 millones de huéspedes</w:t>
      </w:r>
      <w:r w:rsidR="009048CE">
        <w:rPr>
          <w:rFonts w:ascii="Verdana" w:hAnsi="Verdana"/>
          <w:sz w:val="20"/>
          <w:szCs w:val="20"/>
          <w:lang w:val="es-ES"/>
        </w:rPr>
        <w:t xml:space="preserve"> (gráfico </w:t>
      </w:r>
      <w:commentRangeStart w:id="7"/>
      <w:r w:rsidR="009048CE">
        <w:rPr>
          <w:rFonts w:ascii="Verdana" w:hAnsi="Verdana"/>
          <w:sz w:val="20"/>
          <w:szCs w:val="20"/>
          <w:lang w:val="es-ES"/>
        </w:rPr>
        <w:t>X</w:t>
      </w:r>
      <w:commentRangeEnd w:id="7"/>
      <w:r w:rsidR="009048CE">
        <w:rPr>
          <w:rStyle w:val="Refdecomentario"/>
        </w:rPr>
        <w:commentReference w:id="7"/>
      </w:r>
      <w:r w:rsidR="009048CE">
        <w:rPr>
          <w:rFonts w:ascii="Verdana" w:hAnsi="Verdana"/>
          <w:sz w:val="20"/>
          <w:szCs w:val="20"/>
          <w:lang w:val="es-ES"/>
        </w:rPr>
        <w:t>)</w:t>
      </w:r>
      <w:r w:rsidR="00636CBF">
        <w:rPr>
          <w:rFonts w:ascii="Verdana" w:hAnsi="Verdana"/>
          <w:sz w:val="20"/>
          <w:szCs w:val="20"/>
          <w:lang w:val="es-ES"/>
        </w:rPr>
        <w:t xml:space="preserve"> y 57 millones de dormidas y con un crecimiento medio de 7% para el período</w:t>
      </w:r>
      <w:r w:rsidR="009048CE">
        <w:rPr>
          <w:rFonts w:ascii="Verdana" w:hAnsi="Verdana"/>
          <w:sz w:val="20"/>
          <w:szCs w:val="20"/>
          <w:lang w:val="es-ES"/>
        </w:rPr>
        <w:t xml:space="preserve">. </w:t>
      </w:r>
    </w:p>
    <w:p w14:paraId="08B45FD9" w14:textId="2CA28217" w:rsidR="000C3ECF" w:rsidRDefault="00636CBF" w:rsidP="005F7608">
      <w:pPr>
        <w:spacing w:line="360" w:lineRule="auto"/>
        <w:jc w:val="both"/>
        <w:rPr>
          <w:rFonts w:ascii="Verdana" w:hAnsi="Verdana"/>
          <w:sz w:val="20"/>
          <w:szCs w:val="20"/>
          <w:lang w:val="es-ES"/>
        </w:rPr>
      </w:pPr>
      <w:r>
        <w:rPr>
          <w:noProof/>
        </w:rPr>
        <w:drawing>
          <wp:inline distT="0" distB="0" distL="0" distR="0" wp14:anchorId="71656FCA" wp14:editId="76830C18">
            <wp:extent cx="5400040" cy="26739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B0C3E5" w14:textId="4AA1D203" w:rsidR="0015418B" w:rsidRDefault="009048CE" w:rsidP="005F7608">
      <w:pPr>
        <w:spacing w:line="360" w:lineRule="auto"/>
        <w:jc w:val="both"/>
        <w:rPr>
          <w:rFonts w:ascii="Verdana" w:hAnsi="Verdana"/>
          <w:sz w:val="20"/>
          <w:szCs w:val="20"/>
          <w:lang w:val="es-ES"/>
        </w:rPr>
      </w:pPr>
      <w:r>
        <w:rPr>
          <w:rFonts w:ascii="Verdana" w:hAnsi="Verdana"/>
          <w:sz w:val="20"/>
          <w:szCs w:val="20"/>
          <w:lang w:val="es-ES"/>
        </w:rPr>
        <w:t xml:space="preserve">Lisboa en específico, ha sido en </w:t>
      </w:r>
      <w:r w:rsidR="0069673B">
        <w:rPr>
          <w:rFonts w:ascii="Verdana" w:hAnsi="Verdana"/>
          <w:sz w:val="20"/>
          <w:szCs w:val="20"/>
          <w:lang w:val="es-ES"/>
        </w:rPr>
        <w:t>2017</w:t>
      </w:r>
      <w:r>
        <w:rPr>
          <w:rFonts w:ascii="Verdana" w:hAnsi="Verdana"/>
          <w:sz w:val="20"/>
          <w:szCs w:val="20"/>
          <w:lang w:val="es-ES"/>
        </w:rPr>
        <w:t>, la</w:t>
      </w:r>
      <w:r w:rsidR="0069673B">
        <w:rPr>
          <w:rFonts w:ascii="Verdana" w:hAnsi="Verdana"/>
          <w:sz w:val="20"/>
          <w:szCs w:val="20"/>
          <w:lang w:val="es-ES"/>
        </w:rPr>
        <w:t xml:space="preserve"> segunda ciudad europea con mayor crecimiento turístico (10,2%), </w:t>
      </w:r>
      <w:r w:rsidR="00ED06EE">
        <w:rPr>
          <w:rFonts w:ascii="Verdana" w:hAnsi="Verdana"/>
          <w:sz w:val="20"/>
          <w:szCs w:val="20"/>
          <w:lang w:val="es-ES"/>
        </w:rPr>
        <w:t xml:space="preserve">considerando el período 2009 – 2016, </w:t>
      </w:r>
      <w:r w:rsidR="0069673B">
        <w:rPr>
          <w:rFonts w:ascii="Verdana" w:hAnsi="Verdana"/>
          <w:sz w:val="20"/>
          <w:szCs w:val="20"/>
          <w:lang w:val="es-ES"/>
        </w:rPr>
        <w:t xml:space="preserve">según el </w:t>
      </w:r>
      <w:r>
        <w:rPr>
          <w:rFonts w:ascii="Verdana" w:hAnsi="Verdana"/>
          <w:sz w:val="20"/>
          <w:szCs w:val="20"/>
          <w:lang w:val="es-ES"/>
        </w:rPr>
        <w:t xml:space="preserve">Global </w:t>
      </w:r>
      <w:proofErr w:type="spellStart"/>
      <w:r>
        <w:rPr>
          <w:rFonts w:ascii="Verdana" w:hAnsi="Verdana"/>
          <w:sz w:val="20"/>
          <w:szCs w:val="20"/>
          <w:lang w:val="es-ES"/>
        </w:rPr>
        <w:t>Destination</w:t>
      </w:r>
      <w:proofErr w:type="spellEnd"/>
      <w:r>
        <w:rPr>
          <w:rFonts w:ascii="Verdana" w:hAnsi="Verdana"/>
          <w:sz w:val="20"/>
          <w:szCs w:val="20"/>
          <w:lang w:val="es-ES"/>
        </w:rPr>
        <w:t xml:space="preserve"> </w:t>
      </w:r>
      <w:proofErr w:type="spellStart"/>
      <w:r>
        <w:rPr>
          <w:rFonts w:ascii="Verdana" w:hAnsi="Verdana"/>
          <w:sz w:val="20"/>
          <w:szCs w:val="20"/>
          <w:lang w:val="es-ES"/>
        </w:rPr>
        <w:t>Index</w:t>
      </w:r>
      <w:proofErr w:type="spellEnd"/>
      <w:r w:rsidR="0015418B">
        <w:rPr>
          <w:rFonts w:ascii="Verdana" w:hAnsi="Verdana"/>
          <w:sz w:val="20"/>
          <w:szCs w:val="20"/>
          <w:lang w:val="es-ES"/>
        </w:rPr>
        <w:t>.</w:t>
      </w:r>
    </w:p>
    <w:p w14:paraId="3D02AADC" w14:textId="00123A0D" w:rsidR="0015418B" w:rsidRDefault="0015418B" w:rsidP="005F7608">
      <w:pPr>
        <w:spacing w:line="360" w:lineRule="auto"/>
        <w:jc w:val="both"/>
        <w:rPr>
          <w:rFonts w:ascii="Verdana" w:hAnsi="Verdana"/>
          <w:sz w:val="20"/>
          <w:szCs w:val="20"/>
          <w:lang w:val="es-ES"/>
        </w:rPr>
      </w:pPr>
    </w:p>
    <w:p w14:paraId="7324126E" w14:textId="6F545E90" w:rsidR="009048CE" w:rsidRDefault="004C508D" w:rsidP="005F7608">
      <w:pPr>
        <w:spacing w:line="360" w:lineRule="auto"/>
        <w:jc w:val="both"/>
        <w:rPr>
          <w:rFonts w:ascii="Verdana" w:hAnsi="Verdana"/>
          <w:sz w:val="20"/>
          <w:szCs w:val="20"/>
          <w:lang w:val="es-ES"/>
        </w:rPr>
      </w:pPr>
      <w:hyperlink r:id="rId12" w:history="1">
        <w:r w:rsidR="00110146" w:rsidRPr="0060762A">
          <w:rPr>
            <w:rStyle w:val="Hipervnculo"/>
            <w:rFonts w:ascii="Verdana" w:hAnsi="Verdana"/>
            <w:sz w:val="20"/>
            <w:szCs w:val="20"/>
            <w:lang w:val="es-ES"/>
          </w:rPr>
          <w:t>https://newsroom.mastercard.com/wp-content/uploads/2017/10/Mastercard-Destination-Cities-Index-Deck.pdf</w:t>
        </w:r>
      </w:hyperlink>
    </w:p>
    <w:p w14:paraId="3CAA41D5" w14:textId="77777777" w:rsidR="00110146" w:rsidRDefault="00110146" w:rsidP="005F7608">
      <w:pPr>
        <w:spacing w:line="360" w:lineRule="auto"/>
        <w:jc w:val="both"/>
        <w:rPr>
          <w:rFonts w:ascii="Verdana" w:hAnsi="Verdana"/>
          <w:sz w:val="20"/>
          <w:szCs w:val="20"/>
          <w:lang w:val="es-ES"/>
        </w:rPr>
      </w:pPr>
    </w:p>
    <w:p w14:paraId="59F1314A" w14:textId="20A85ED4" w:rsidR="00972D83" w:rsidRDefault="003F19A6" w:rsidP="005F7608">
      <w:pPr>
        <w:spacing w:line="360" w:lineRule="auto"/>
        <w:jc w:val="both"/>
        <w:rPr>
          <w:rFonts w:ascii="Verdana" w:hAnsi="Verdana"/>
          <w:sz w:val="20"/>
          <w:szCs w:val="20"/>
          <w:lang w:val="es-ES"/>
        </w:rPr>
      </w:pPr>
      <w:r>
        <w:rPr>
          <w:rFonts w:ascii="Verdana" w:hAnsi="Verdana"/>
          <w:sz w:val="20"/>
          <w:szCs w:val="20"/>
          <w:lang w:val="es-ES"/>
        </w:rPr>
        <w:t xml:space="preserve">Un conjunto de políticas implementadas entre los años 2008 y 2012, para recuperar de la crisis financiera y de la intervención del Fondo Monetario Internacional en el país, han impactado en la liberalización del mercado inmobiliario en Portugal. Medidas como beneficios </w:t>
      </w:r>
      <w:r w:rsidR="00972D83">
        <w:rPr>
          <w:rFonts w:ascii="Verdana" w:hAnsi="Verdana"/>
          <w:sz w:val="20"/>
          <w:szCs w:val="20"/>
          <w:lang w:val="es-ES"/>
        </w:rPr>
        <w:t xml:space="preserve">fiscales, facilidades administrativas y visados a inversores externos, junto con proyectos de rehabilitación de la ciudad, han convertido al país en un atractivo financiero inmobiliario </w:t>
      </w:r>
      <w:sdt>
        <w:sdtPr>
          <w:rPr>
            <w:rFonts w:ascii="Verdana" w:hAnsi="Verdana"/>
            <w:sz w:val="20"/>
            <w:szCs w:val="20"/>
            <w:lang w:val="es-ES"/>
          </w:rPr>
          <w:id w:val="-1954555072"/>
          <w:citation/>
        </w:sdtPr>
        <w:sdtEndPr/>
        <w:sdtContent>
          <w:r w:rsidR="00972D83">
            <w:rPr>
              <w:rFonts w:ascii="Verdana" w:hAnsi="Verdana"/>
              <w:sz w:val="20"/>
              <w:szCs w:val="20"/>
              <w:lang w:val="es-ES"/>
            </w:rPr>
            <w:fldChar w:fldCharType="begin"/>
          </w:r>
          <w:r w:rsidR="00972D83" w:rsidRPr="00972D83">
            <w:rPr>
              <w:rFonts w:ascii="Verdana" w:hAnsi="Verdana"/>
              <w:sz w:val="20"/>
              <w:szCs w:val="20"/>
              <w:lang w:val="es-ES"/>
            </w:rPr>
            <w:instrText xml:space="preserve"> CITATION Cal18 \l 2070 </w:instrText>
          </w:r>
          <w:r w:rsidR="00972D83">
            <w:rPr>
              <w:rFonts w:ascii="Verdana" w:hAnsi="Verdana"/>
              <w:sz w:val="20"/>
              <w:szCs w:val="20"/>
              <w:lang w:val="es-ES"/>
            </w:rPr>
            <w:fldChar w:fldCharType="separate"/>
          </w:r>
          <w:r w:rsidR="00972D83" w:rsidRPr="00972D83">
            <w:rPr>
              <w:rFonts w:ascii="Verdana" w:hAnsi="Verdana"/>
              <w:noProof/>
              <w:sz w:val="20"/>
              <w:szCs w:val="20"/>
              <w:lang w:val="es-ES"/>
            </w:rPr>
            <w:t>(Calvo &amp; Ramos, 2018)</w:t>
          </w:r>
          <w:r w:rsidR="00972D83">
            <w:rPr>
              <w:rFonts w:ascii="Verdana" w:hAnsi="Verdana"/>
              <w:sz w:val="20"/>
              <w:szCs w:val="20"/>
              <w:lang w:val="es-ES"/>
            </w:rPr>
            <w:fldChar w:fldCharType="end"/>
          </w:r>
        </w:sdtContent>
      </w:sdt>
      <w:r w:rsidR="00812AE7">
        <w:rPr>
          <w:rFonts w:ascii="Verdana" w:hAnsi="Verdana"/>
          <w:sz w:val="20"/>
          <w:szCs w:val="20"/>
          <w:lang w:val="es-ES"/>
        </w:rPr>
        <w:t>.</w:t>
      </w:r>
    </w:p>
    <w:p w14:paraId="5092110D" w14:textId="77777777" w:rsidR="00972D83" w:rsidRDefault="00972D83" w:rsidP="005F7608">
      <w:pPr>
        <w:spacing w:line="360" w:lineRule="auto"/>
        <w:jc w:val="both"/>
        <w:rPr>
          <w:rFonts w:ascii="Verdana" w:hAnsi="Verdana"/>
          <w:sz w:val="20"/>
          <w:szCs w:val="20"/>
          <w:lang w:val="es-ES"/>
        </w:rPr>
      </w:pPr>
    </w:p>
    <w:p w14:paraId="7A1C030D" w14:textId="67835304" w:rsidR="003F19A6" w:rsidRPr="00972D83" w:rsidRDefault="003F19A6" w:rsidP="005F7608">
      <w:pPr>
        <w:spacing w:line="360" w:lineRule="auto"/>
        <w:jc w:val="both"/>
        <w:rPr>
          <w:rFonts w:ascii="Verdana" w:hAnsi="Verdana"/>
          <w:sz w:val="20"/>
          <w:szCs w:val="20"/>
          <w:lang w:val="es-ES"/>
        </w:rPr>
      </w:pPr>
    </w:p>
    <w:p w14:paraId="6908BCDA" w14:textId="77777777" w:rsidR="003F19A6" w:rsidRPr="00972D83" w:rsidRDefault="003F19A6" w:rsidP="005F7608">
      <w:pPr>
        <w:spacing w:line="360" w:lineRule="auto"/>
        <w:jc w:val="both"/>
        <w:rPr>
          <w:rFonts w:ascii="Verdana" w:hAnsi="Verdana"/>
          <w:sz w:val="20"/>
          <w:szCs w:val="20"/>
          <w:lang w:val="es-ES"/>
        </w:rPr>
      </w:pPr>
    </w:p>
    <w:p w14:paraId="413FC340" w14:textId="0C2B026D"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Desde este momento que hay una obligación de registrar las propiedades en el ayuntamiento local, garantizar los requisitos mínimos de higiene y seguridad y que el servicio de alquiler no supere los 30 días. El límite de huéspedes está definido por las camas disponibles en la propiedad.</w:t>
      </w:r>
    </w:p>
    <w:p w14:paraId="3D6215C6" w14:textId="04573B33"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En 2014, debido a la importancia turística que ha ganado este tipo de propiedades, se ha creado una legislación específica (decreto ley 128/2014), que impone un límite de explotación a los propietarios de máximo 9 apartamentos por edificio</w:t>
      </w:r>
      <w:r w:rsidR="001857C6">
        <w:rPr>
          <w:rFonts w:ascii="Verdana" w:hAnsi="Verdana"/>
          <w:sz w:val="20"/>
          <w:szCs w:val="20"/>
          <w:lang w:val="es-ES"/>
        </w:rPr>
        <w:t xml:space="preserve">, excepto si estos representan más del 75% del número de apartamentos del edificio (excepción implementada en el decreto ley 63/2015). Se impone aún </w:t>
      </w:r>
      <w:r>
        <w:rPr>
          <w:rFonts w:ascii="Verdana" w:hAnsi="Verdana"/>
          <w:sz w:val="20"/>
          <w:szCs w:val="20"/>
          <w:lang w:val="es-ES"/>
        </w:rPr>
        <w:t xml:space="preserve">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r>
        <w:rPr>
          <w:rFonts w:ascii="Verdana" w:hAnsi="Verdana"/>
          <w:sz w:val="20"/>
          <w:szCs w:val="20"/>
          <w:lang w:val="es-ES"/>
        </w:rPr>
        <w:t>online en el Turismo de Portugal.</w:t>
      </w:r>
      <w:r w:rsidR="001857C6">
        <w:rPr>
          <w:rFonts w:ascii="Verdana" w:hAnsi="Verdana"/>
          <w:sz w:val="20"/>
          <w:szCs w:val="20"/>
          <w:lang w:val="es-ES"/>
        </w:rPr>
        <w:t xml:space="preserve"> </w:t>
      </w:r>
    </w:p>
    <w:p w14:paraId="2186BB51" w14:textId="698BB03E" w:rsidR="001857C6" w:rsidRDefault="001857C6" w:rsidP="005F7608">
      <w:pPr>
        <w:spacing w:line="360" w:lineRule="auto"/>
        <w:jc w:val="both"/>
        <w:rPr>
          <w:rFonts w:ascii="Verdana" w:hAnsi="Verdana"/>
          <w:sz w:val="20"/>
          <w:szCs w:val="20"/>
          <w:lang w:val="es-ES"/>
        </w:rPr>
      </w:pPr>
      <w:r>
        <w:rPr>
          <w:rFonts w:ascii="Verdana" w:hAnsi="Verdana"/>
          <w:sz w:val="20"/>
          <w:szCs w:val="20"/>
          <w:lang w:val="es-ES"/>
        </w:rPr>
        <w:t xml:space="preserve">En 2018, sale una nueva ley (decreto ley 62/2018) que limita el alquiler de habitaciones a la residencia del propietario, que tiene que corresponder a su domicilio fiscal y </w:t>
      </w:r>
      <w:r w:rsidR="003A057B">
        <w:rPr>
          <w:rFonts w:ascii="Verdana" w:hAnsi="Verdana"/>
          <w:sz w:val="20"/>
          <w:szCs w:val="20"/>
          <w:lang w:val="es-ES"/>
        </w:rPr>
        <w:t>donde puede</w:t>
      </w:r>
      <w:r>
        <w:rPr>
          <w:rFonts w:ascii="Verdana" w:hAnsi="Verdana"/>
          <w:sz w:val="20"/>
          <w:szCs w:val="20"/>
          <w:lang w:val="es-ES"/>
        </w:rPr>
        <w:t xml:space="preserve"> alquilar como máximo 3 habitaciones. Se introducen también cambios al límite de </w:t>
      </w:r>
      <w:r w:rsidR="003A057B">
        <w:rPr>
          <w:rFonts w:ascii="Verdana" w:hAnsi="Verdana"/>
          <w:sz w:val="20"/>
          <w:szCs w:val="20"/>
          <w:lang w:val="es-ES"/>
        </w:rPr>
        <w:t>camas</w:t>
      </w:r>
      <w:r>
        <w:rPr>
          <w:rFonts w:ascii="Verdana" w:hAnsi="Verdana"/>
          <w:sz w:val="20"/>
          <w:szCs w:val="20"/>
          <w:lang w:val="es-ES"/>
        </w:rPr>
        <w:t>, que no pueden s</w:t>
      </w:r>
      <w:r w:rsidR="003A057B">
        <w:rPr>
          <w:rFonts w:ascii="Verdana" w:hAnsi="Verdana"/>
          <w:sz w:val="20"/>
          <w:szCs w:val="20"/>
          <w:lang w:val="es-ES"/>
        </w:rPr>
        <w:t xml:space="preserve">uperar el doble de habitaciones, más dos </w:t>
      </w:r>
      <w:r w:rsidR="00C53AC1">
        <w:rPr>
          <w:rFonts w:ascii="Verdana" w:hAnsi="Verdana"/>
          <w:sz w:val="20"/>
          <w:szCs w:val="20"/>
          <w:lang w:val="es-ES"/>
        </w:rPr>
        <w:t xml:space="preserve">camas </w:t>
      </w:r>
      <w:r w:rsidR="003A057B">
        <w:rPr>
          <w:rFonts w:ascii="Verdana" w:hAnsi="Verdana"/>
          <w:sz w:val="20"/>
          <w:szCs w:val="20"/>
          <w:lang w:val="es-ES"/>
        </w:rPr>
        <w:t>extra y dos camas suplementares para niños hasta 12 años.</w:t>
      </w:r>
    </w:p>
    <w:p w14:paraId="2EF523B9" w14:textId="7B95286A" w:rsidR="00C53AC1" w:rsidRDefault="00083E7D" w:rsidP="005F7608">
      <w:pPr>
        <w:spacing w:line="360" w:lineRule="auto"/>
        <w:jc w:val="both"/>
        <w:rPr>
          <w:rFonts w:ascii="Verdana" w:hAnsi="Verdana"/>
          <w:sz w:val="20"/>
          <w:szCs w:val="20"/>
          <w:lang w:val="es-ES"/>
        </w:rPr>
      </w:pPr>
      <w:r>
        <w:rPr>
          <w:rFonts w:ascii="Verdana" w:hAnsi="Verdana"/>
          <w:sz w:val="20"/>
          <w:szCs w:val="20"/>
          <w:lang w:val="es-ES"/>
        </w:rPr>
        <w:lastRenderedPageBreak/>
        <w:t xml:space="preserve">En noviembre de 2018, debido a la concentración de alojamientos locales en el centro histórico de la ciudad, el ayuntamiento de Lisboa suspende durante un año nuevos registros de estas propiedades en las zonas turísticas de la ciudad. En concreto, en los barrios: </w:t>
      </w:r>
      <w:proofErr w:type="spellStart"/>
      <w:r>
        <w:rPr>
          <w:rFonts w:ascii="Verdana" w:hAnsi="Verdana"/>
          <w:sz w:val="20"/>
          <w:szCs w:val="20"/>
          <w:lang w:val="es-ES"/>
        </w:rPr>
        <w:t>Bairro</w:t>
      </w:r>
      <w:proofErr w:type="spellEnd"/>
      <w:r>
        <w:rPr>
          <w:rFonts w:ascii="Verdana" w:hAnsi="Verdana"/>
          <w:sz w:val="20"/>
          <w:szCs w:val="20"/>
          <w:lang w:val="es-ES"/>
        </w:rPr>
        <w:t xml:space="preserve"> Alto, </w:t>
      </w:r>
      <w:proofErr w:type="spellStart"/>
      <w:r>
        <w:rPr>
          <w:rFonts w:ascii="Verdana" w:hAnsi="Verdana"/>
          <w:sz w:val="20"/>
          <w:szCs w:val="20"/>
          <w:lang w:val="es-ES"/>
        </w:rPr>
        <w:t>Madragoa</w:t>
      </w:r>
      <w:proofErr w:type="spellEnd"/>
      <w:r>
        <w:rPr>
          <w:rFonts w:ascii="Verdana" w:hAnsi="Verdana"/>
          <w:sz w:val="20"/>
          <w:szCs w:val="20"/>
          <w:lang w:val="es-ES"/>
        </w:rPr>
        <w:t xml:space="preserve">, Castelo, </w:t>
      </w:r>
      <w:proofErr w:type="spellStart"/>
      <w:r>
        <w:rPr>
          <w:rFonts w:ascii="Verdana" w:hAnsi="Verdana"/>
          <w:sz w:val="20"/>
          <w:szCs w:val="20"/>
          <w:lang w:val="es-ES"/>
        </w:rPr>
        <w:t>Alfama</w:t>
      </w:r>
      <w:proofErr w:type="spellEnd"/>
      <w:r>
        <w:rPr>
          <w:rFonts w:ascii="Verdana" w:hAnsi="Verdana"/>
          <w:sz w:val="20"/>
          <w:szCs w:val="20"/>
          <w:lang w:val="es-ES"/>
        </w:rPr>
        <w:t xml:space="preserve"> y </w:t>
      </w:r>
      <w:proofErr w:type="spellStart"/>
      <w:r>
        <w:rPr>
          <w:rFonts w:ascii="Verdana" w:hAnsi="Verdana"/>
          <w:sz w:val="20"/>
          <w:szCs w:val="20"/>
          <w:lang w:val="es-ES"/>
        </w:rPr>
        <w:t>Mouraria</w:t>
      </w:r>
      <w:proofErr w:type="spellEnd"/>
      <w:r>
        <w:rPr>
          <w:rFonts w:ascii="Verdana" w:hAnsi="Verdana"/>
          <w:sz w:val="20"/>
          <w:szCs w:val="20"/>
          <w:lang w:val="es-ES"/>
        </w:rPr>
        <w:t xml:space="preserve"> (</w:t>
      </w:r>
      <w:proofErr w:type="spellStart"/>
      <w:r>
        <w:rPr>
          <w:rFonts w:ascii="Verdana" w:hAnsi="Verdana"/>
          <w:sz w:val="20"/>
          <w:szCs w:val="20"/>
          <w:lang w:val="es-ES"/>
        </w:rPr>
        <w:t>Boletim</w:t>
      </w:r>
      <w:proofErr w:type="spellEnd"/>
      <w:r>
        <w:rPr>
          <w:rFonts w:ascii="Verdana" w:hAnsi="Verdana"/>
          <w:sz w:val="20"/>
          <w:szCs w:val="20"/>
          <w:lang w:val="es-ES"/>
        </w:rPr>
        <w:t xml:space="preserve"> </w:t>
      </w:r>
      <w:proofErr w:type="spellStart"/>
      <w:r>
        <w:rPr>
          <w:rFonts w:ascii="Verdana" w:hAnsi="Verdana"/>
          <w:sz w:val="20"/>
          <w:szCs w:val="20"/>
          <w:lang w:val="es-ES"/>
        </w:rPr>
        <w:t>Câmara</w:t>
      </w:r>
      <w:proofErr w:type="spellEnd"/>
      <w:r>
        <w:rPr>
          <w:rFonts w:ascii="Verdana" w:hAnsi="Verdana"/>
          <w:sz w:val="20"/>
          <w:szCs w:val="20"/>
          <w:lang w:val="es-ES"/>
        </w:rPr>
        <w:t xml:space="preserve"> Municipal de Lisboa, nº 1293).</w:t>
      </w:r>
    </w:p>
    <w:p w14:paraId="243C549C" w14:textId="40152132" w:rsidR="00083E7D" w:rsidRDefault="004C508D" w:rsidP="005F7608">
      <w:pPr>
        <w:spacing w:line="360" w:lineRule="auto"/>
        <w:jc w:val="both"/>
        <w:rPr>
          <w:rFonts w:ascii="Verdana" w:hAnsi="Verdana"/>
          <w:sz w:val="20"/>
          <w:szCs w:val="20"/>
          <w:lang w:val="es-ES"/>
        </w:rPr>
      </w:pPr>
      <w:hyperlink r:id="rId13" w:history="1">
        <w:r w:rsidR="00083E7D" w:rsidRPr="0060762A">
          <w:rPr>
            <w:rStyle w:val="Hipervnculo"/>
            <w:rFonts w:ascii="Verdana" w:hAnsi="Verdana"/>
            <w:sz w:val="20"/>
            <w:szCs w:val="20"/>
            <w:lang w:val="es-ES"/>
          </w:rPr>
          <w:t>http://www.cm-lisboa.pt/fileadmin/VIVER/Urbanismo/urbanismo/BM_28nov2018_1Supl.pdf</w:t>
        </w:r>
      </w:hyperlink>
    </w:p>
    <w:p w14:paraId="4C39CA19" w14:textId="74CE63AE" w:rsidR="00083E7D" w:rsidRDefault="004C508D" w:rsidP="005F7608">
      <w:pPr>
        <w:spacing w:line="360" w:lineRule="auto"/>
        <w:jc w:val="both"/>
        <w:rPr>
          <w:rFonts w:ascii="Verdana" w:hAnsi="Verdana"/>
          <w:sz w:val="20"/>
          <w:szCs w:val="20"/>
          <w:lang w:val="es-ES"/>
        </w:rPr>
      </w:pPr>
      <w:hyperlink r:id="rId14" w:history="1">
        <w:r w:rsidR="00083E7D" w:rsidRPr="0060762A">
          <w:rPr>
            <w:rStyle w:val="Hipervnculo"/>
            <w:rFonts w:ascii="Verdana" w:hAnsi="Verdana"/>
            <w:sz w:val="20"/>
            <w:szCs w:val="20"/>
            <w:lang w:val="es-ES"/>
          </w:rPr>
          <w:t>http://www.cm-lisboa.pt/fileadmin/VIVER/Urbanismo/urbanismo/estudos/turismo/Estudo__ZTH_Lx_16102018.pdf</w:t>
        </w:r>
      </w:hyperlink>
    </w:p>
    <w:p w14:paraId="5A00A6A4" w14:textId="3136665C" w:rsidR="00083E7D" w:rsidRDefault="00083E7D" w:rsidP="005F7608">
      <w:pPr>
        <w:spacing w:line="360" w:lineRule="auto"/>
        <w:jc w:val="both"/>
        <w:rPr>
          <w:rFonts w:ascii="Verdana" w:hAnsi="Verdana"/>
          <w:sz w:val="20"/>
          <w:szCs w:val="20"/>
          <w:lang w:val="es-ES"/>
        </w:rPr>
      </w:pPr>
      <w:r>
        <w:rPr>
          <w:noProof/>
        </w:rPr>
        <w:drawing>
          <wp:inline distT="0" distB="0" distL="0" distR="0" wp14:anchorId="0F019C49" wp14:editId="60FC6C14">
            <wp:extent cx="540004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91940"/>
                    </a:xfrm>
                    <a:prstGeom prst="rect">
                      <a:avLst/>
                    </a:prstGeom>
                  </pic:spPr>
                </pic:pic>
              </a:graphicData>
            </a:graphic>
          </wp:inline>
        </w:drawing>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68C7E1F0" w:rsidR="00C704CA" w:rsidRDefault="00C704CA" w:rsidP="00C704CA">
      <w:pPr>
        <w:rPr>
          <w:rFonts w:ascii="Verdana" w:hAnsi="Verdana"/>
          <w:sz w:val="20"/>
          <w:szCs w:val="20"/>
          <w:lang w:val="en-US"/>
        </w:rPr>
      </w:pPr>
    </w:p>
    <w:p w14:paraId="62AB31D0" w14:textId="5A2A05FF" w:rsidR="00C704CA" w:rsidRDefault="00C704CA" w:rsidP="00C704CA">
      <w:pPr>
        <w:rPr>
          <w:rFonts w:ascii="Verdana" w:hAnsi="Verdana"/>
          <w:sz w:val="20"/>
          <w:szCs w:val="20"/>
          <w:lang w:val="en-US"/>
        </w:rPr>
      </w:pPr>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Ttulo1"/>
        <w:numPr>
          <w:ilvl w:val="0"/>
          <w:numId w:val="4"/>
        </w:numPr>
        <w:pBdr>
          <w:bottom w:val="single" w:sz="4" w:space="1" w:color="auto"/>
        </w:pBdr>
        <w:rPr>
          <w:rFonts w:ascii="Verdana" w:hAnsi="Verdana"/>
          <w:b/>
          <w:color w:val="auto"/>
          <w:sz w:val="24"/>
          <w:szCs w:val="20"/>
          <w:lang w:val="es-ES"/>
        </w:rPr>
      </w:pPr>
      <w:r w:rsidRPr="008C0C07">
        <w:rPr>
          <w:rFonts w:ascii="Verdana" w:hAnsi="Verdana"/>
          <w:b/>
          <w:color w:val="auto"/>
          <w:sz w:val="24"/>
          <w:szCs w:val="20"/>
          <w:lang w:val="es-ES"/>
        </w:rPr>
        <w:lastRenderedPageBreak/>
        <w:t>Modelo de datos</w:t>
      </w:r>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8"/>
      <w:r>
        <w:rPr>
          <w:rFonts w:ascii="Verdana" w:hAnsi="Verdana"/>
          <w:sz w:val="20"/>
          <w:szCs w:val="20"/>
          <w:lang w:val="es-ES"/>
        </w:rPr>
        <w:t>modelo de datos consiste en la extracción, transformación y almacenamiento de los datos en una base de datos.</w:t>
      </w:r>
      <w:commentRangeEnd w:id="8"/>
      <w:r>
        <w:rPr>
          <w:rStyle w:val="Refdecomentario"/>
        </w:rPr>
        <w:commentReference w:id="8"/>
      </w:r>
    </w:p>
    <w:p w14:paraId="3325B329" w14:textId="0A3F096B" w:rsidR="00A668E5" w:rsidRPr="00A668E5" w:rsidRDefault="00A668E5" w:rsidP="00A668E5">
      <w:pPr>
        <w:pStyle w:val="Prrafodelista"/>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w:t>
      </w:r>
      <w:proofErr w:type="spellStart"/>
      <w:r w:rsidR="008C0C07">
        <w:rPr>
          <w:rFonts w:ascii="Verdana" w:hAnsi="Verdana"/>
          <w:i/>
          <w:sz w:val="20"/>
          <w:szCs w:val="20"/>
          <w:lang w:val="es-ES"/>
        </w:rPr>
        <w:t>Airbnb</w:t>
      </w:r>
      <w:proofErr w:type="spellEnd"/>
      <w:r w:rsidR="008C0C07">
        <w:rPr>
          <w:rFonts w:ascii="Verdana" w:hAnsi="Verdana"/>
          <w:i/>
          <w:sz w:val="20"/>
          <w:szCs w:val="20"/>
          <w:lang w:val="es-ES"/>
        </w:rPr>
        <w:t xml:space="preserve">,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End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Airbnb</w:t>
      </w:r>
      <w:proofErr w:type="spellEnd"/>
      <w:r>
        <w:rPr>
          <w:rFonts w:ascii="Verdana" w:eastAsia="Times New Roman" w:hAnsi="Verdana" w:cs="Times New Roman"/>
          <w:i/>
          <w:color w:val="111111"/>
          <w:sz w:val="20"/>
          <w:szCs w:val="20"/>
          <w:lang w:val="es-ES"/>
        </w:rPr>
        <w:t xml:space="preserve">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w:t>
      </w:r>
      <w:proofErr w:type="spellStart"/>
      <w:r w:rsidR="00A668E5">
        <w:rPr>
          <w:rFonts w:ascii="Verdana" w:eastAsia="Times New Roman" w:hAnsi="Verdana" w:cs="Times New Roman"/>
          <w:i/>
          <w:color w:val="111111"/>
          <w:sz w:val="20"/>
          <w:szCs w:val="20"/>
          <w:lang w:val="es-ES"/>
        </w:rPr>
        <w:t>Airbnb</w:t>
      </w:r>
      <w:proofErr w:type="spellEnd"/>
      <w:r w:rsidR="00A668E5">
        <w:rPr>
          <w:rFonts w:ascii="Verdana" w:eastAsia="Times New Roman" w:hAnsi="Verdana" w:cs="Times New Roman"/>
          <w:i/>
          <w:color w:val="111111"/>
          <w:sz w:val="20"/>
          <w:szCs w:val="20"/>
          <w:lang w:val="es-ES"/>
        </w:rPr>
        <w:t xml:space="preserve">.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End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9"/>
      <w:r>
        <w:rPr>
          <w:rFonts w:ascii="Verdana" w:eastAsia="Times New Roman" w:hAnsi="Verdana" w:cs="Times New Roman"/>
          <w:color w:val="111111"/>
          <w:sz w:val="20"/>
          <w:szCs w:val="20"/>
          <w:lang w:val="es-ES"/>
        </w:rPr>
        <w:t xml:space="preserve">Madrid y Lisboa </w:t>
      </w:r>
      <w:commentRangeEnd w:id="9"/>
      <w:r>
        <w:rPr>
          <w:rStyle w:val="Refdecomentario"/>
        </w:rPr>
        <w:commentReference w:id="9"/>
      </w:r>
      <w:r>
        <w:rPr>
          <w:rFonts w:ascii="Verdana" w:eastAsia="Times New Roman" w:hAnsi="Verdana" w:cs="Times New Roman"/>
          <w:color w:val="111111"/>
          <w:sz w:val="20"/>
          <w:szCs w:val="20"/>
          <w:lang w:val="es-ES"/>
        </w:rPr>
        <w:t xml:space="preserve">para el período de </w:t>
      </w:r>
      <w:commentRangeStart w:id="10"/>
      <w:r>
        <w:rPr>
          <w:rFonts w:ascii="Verdana" w:eastAsia="Times New Roman" w:hAnsi="Verdana" w:cs="Times New Roman"/>
          <w:color w:val="111111"/>
          <w:sz w:val="20"/>
          <w:szCs w:val="20"/>
          <w:lang w:val="es-ES"/>
        </w:rPr>
        <w:t>XXX</w:t>
      </w:r>
      <w:commentRangeEnd w:id="10"/>
      <w:r>
        <w:rPr>
          <w:rStyle w:val="Refdecomentario"/>
        </w:rPr>
        <w:commentReference w:id="10"/>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Prrafodelista"/>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lastRenderedPageBreak/>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Prrafodelista"/>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Prrafodelista"/>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Prrafodelista"/>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sidRPr="00D445C0">
        <w:rPr>
          <w:rFonts w:ascii="Verdana" w:eastAsia="Times New Roman" w:hAnsi="Verdana" w:cs="Times New Roman"/>
          <w:color w:val="111111"/>
          <w:sz w:val="20"/>
          <w:szCs w:val="20"/>
          <w:lang w:val="es-ES"/>
        </w:rPr>
        <w:t xml:space="preserve">Variables cuyo método de cálculo se desconoce o cuyo significado no se comprende.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Prrafodelista"/>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Prrafodelista"/>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11"/>
      <w:r w:rsidRPr="00F04C95">
        <w:rPr>
          <w:rFonts w:ascii="Verdana" w:eastAsia="Times New Roman" w:hAnsi="Verdana" w:cs="Times New Roman"/>
          <w:color w:val="111111"/>
          <w:sz w:val="20"/>
          <w:szCs w:val="20"/>
          <w:lang w:val="es-ES"/>
        </w:rPr>
        <w:t>68</w:t>
      </w:r>
      <w:commentRangeEnd w:id="11"/>
      <w:r>
        <w:rPr>
          <w:rStyle w:val="Refdecomentario"/>
        </w:rPr>
        <w:commentReference w:id="11"/>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12"/>
      <w:r>
        <w:rPr>
          <w:rFonts w:ascii="Verdana" w:eastAsia="Times New Roman" w:hAnsi="Verdana" w:cs="Times New Roman"/>
          <w:color w:val="111111"/>
          <w:sz w:val="20"/>
          <w:szCs w:val="20"/>
          <w:lang w:val="es-ES"/>
        </w:rPr>
        <w:t>superior</w:t>
      </w:r>
      <w:commentRangeEnd w:id="12"/>
      <w:r>
        <w:rPr>
          <w:rStyle w:val="Refdecomentario"/>
        </w:rPr>
        <w:commentReference w:id="12"/>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3"/>
      <w:r>
        <w:rPr>
          <w:rFonts w:ascii="Verdana" w:eastAsia="Times New Roman" w:hAnsi="Verdana" w:cs="Times New Roman"/>
          <w:color w:val="111111"/>
          <w:sz w:val="20"/>
          <w:szCs w:val="20"/>
          <w:lang w:val="es-ES"/>
        </w:rPr>
        <w:t>más</w:t>
      </w:r>
      <w:commentRangeEnd w:id="13"/>
      <w:r>
        <w:rPr>
          <w:rStyle w:val="Refdecomentario"/>
        </w:rPr>
        <w:commentReference w:id="13"/>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Teniendo ya el número final de variables, se convierten las que quedan para un análisis más eficiente:</w:t>
      </w:r>
    </w:p>
    <w:p w14:paraId="4209C2B1" w14:textId="41F6D092" w:rsidR="00F04C95" w:rsidRPr="00F04C95" w:rsidRDefault="00F04C95" w:rsidP="00F04C95">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w:t>
      </w:r>
      <w:proofErr w:type="spellStart"/>
      <w:r>
        <w:rPr>
          <w:rFonts w:ascii="Verdana" w:eastAsia="Times New Roman" w:hAnsi="Verdana" w:cs="Times New Roman"/>
          <w:color w:val="111111"/>
          <w:sz w:val="20"/>
          <w:szCs w:val="20"/>
          <w:lang w:val="es-ES"/>
        </w:rPr>
        <w:t>Airbnb</w:t>
      </w:r>
      <w:proofErr w:type="spellEnd"/>
      <w:r>
        <w:rPr>
          <w:rFonts w:ascii="Verdana" w:eastAsia="Times New Roman" w:hAnsi="Verdana" w:cs="Times New Roman"/>
          <w:color w:val="111111"/>
          <w:sz w:val="20"/>
          <w:szCs w:val="20"/>
          <w:lang w:val="es-ES"/>
        </w:rPr>
        <w:t xml:space="preserve"> </w:t>
      </w:r>
      <w:commentRangeStart w:id="14"/>
      <w:r>
        <w:rPr>
          <w:rFonts w:ascii="Verdana" w:eastAsia="Times New Roman" w:hAnsi="Verdana" w:cs="Times New Roman"/>
          <w:color w:val="111111"/>
          <w:sz w:val="20"/>
          <w:szCs w:val="20"/>
          <w:lang w:val="es-ES"/>
        </w:rPr>
        <w:t>(anexo)</w:t>
      </w:r>
      <w:commentRangeEnd w:id="14"/>
      <w:r>
        <w:rPr>
          <w:rStyle w:val="Refdecomentario"/>
        </w:rPr>
        <w:commentReference w:id="14"/>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15"/>
      <w:r>
        <w:rPr>
          <w:rFonts w:ascii="Verdana" w:eastAsia="Times New Roman" w:hAnsi="Verdana" w:cs="Times New Roman"/>
          <w:color w:val="111111"/>
          <w:sz w:val="20"/>
          <w:szCs w:val="20"/>
          <w:lang w:val="es-ES"/>
        </w:rPr>
        <w:t>nueva columna</w:t>
      </w:r>
      <w:commentRangeEnd w:id="15"/>
      <w:r>
        <w:rPr>
          <w:rStyle w:val="Refdecomentario"/>
        </w:rPr>
        <w:commentReference w:id="15"/>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Prrafodelista"/>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footerReference w:type="default" r:id="rId16"/>
          <w:pgSz w:w="11906" w:h="16838"/>
          <w:pgMar w:top="1417" w:right="1701" w:bottom="1417" w:left="1701" w:header="708" w:footer="708" w:gutter="0"/>
          <w:cols w:space="708"/>
          <w:docGrid w:linePitch="360"/>
        </w:sectPr>
      </w:pPr>
    </w:p>
    <w:tbl>
      <w:tblPr>
        <w:tblStyle w:val="Tablanormal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048B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rsidRPr="0089501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89501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16"/>
            <w:r w:rsidRPr="00FD21FB">
              <w:rPr>
                <w:rFonts w:ascii="Verdana" w:eastAsia="Times New Roman" w:hAnsi="Verdana" w:cs="Times New Roman"/>
                <w:color w:val="111111"/>
                <w:sz w:val="16"/>
                <w:szCs w:val="20"/>
                <w:lang w:val="es-ES"/>
              </w:rPr>
              <w:t>anexo</w:t>
            </w:r>
            <w:commentRangeEnd w:id="16"/>
            <w:r w:rsidRPr="00FD21FB">
              <w:rPr>
                <w:rStyle w:val="Refdecomentario"/>
                <w:szCs w:val="20"/>
              </w:rPr>
              <w:commentReference w:id="16"/>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89501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17"/>
            <w:r w:rsidRPr="00FD21FB">
              <w:rPr>
                <w:rFonts w:ascii="Verdana" w:eastAsia="Times New Roman" w:hAnsi="Verdana" w:cs="Times New Roman"/>
                <w:color w:val="111111"/>
                <w:sz w:val="16"/>
                <w:szCs w:val="20"/>
                <w:lang w:val="es-ES"/>
              </w:rPr>
              <w:t>Total de propiedades que tiene el huésped en Airbnb</w:t>
            </w:r>
            <w:commentRangeEnd w:id="17"/>
            <w:r w:rsidRPr="00FD21FB">
              <w:rPr>
                <w:rStyle w:val="Refdecomentario"/>
                <w:szCs w:val="20"/>
              </w:rPr>
              <w:commentReference w:id="17"/>
            </w:r>
          </w:p>
        </w:tc>
      </w:tr>
      <w:tr w:rsidR="00EA0CC3" w:rsidRPr="0089501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8"/>
            <w:r w:rsidRPr="00FD21FB">
              <w:rPr>
                <w:rFonts w:ascii="Verdana" w:eastAsia="Times New Roman" w:hAnsi="Verdana" w:cs="Times New Roman"/>
                <w:color w:val="111111"/>
                <w:sz w:val="16"/>
                <w:szCs w:val="20"/>
                <w:lang w:val="es-ES"/>
              </w:rPr>
              <w:t>Total de propiedades que tiene el huésped en Airbnb</w:t>
            </w:r>
            <w:commentRangeEnd w:id="18"/>
            <w:r w:rsidRPr="00FD21FB">
              <w:rPr>
                <w:rStyle w:val="Refdecomentario"/>
                <w:szCs w:val="20"/>
              </w:rPr>
              <w:commentReference w:id="18"/>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89501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89501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9"/>
            <w:r w:rsidRPr="00FD21FB">
              <w:rPr>
                <w:rFonts w:ascii="Verdana" w:eastAsia="Times New Roman" w:hAnsi="Verdana" w:cs="Times New Roman"/>
                <w:color w:val="111111"/>
                <w:sz w:val="16"/>
                <w:szCs w:val="20"/>
                <w:lang w:val="es-ES"/>
              </w:rPr>
              <w:t>Tipo de propiedad</w:t>
            </w:r>
            <w:commentRangeEnd w:id="19"/>
            <w:r w:rsidRPr="00FD21FB">
              <w:rPr>
                <w:rStyle w:val="Refdecomentario"/>
                <w:szCs w:val="20"/>
              </w:rPr>
              <w:commentReference w:id="19"/>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20"/>
            <w:r w:rsidRPr="00FD21FB">
              <w:rPr>
                <w:rFonts w:ascii="Verdana" w:eastAsia="Times New Roman" w:hAnsi="Verdana" w:cs="Times New Roman"/>
                <w:color w:val="111111"/>
                <w:sz w:val="16"/>
                <w:szCs w:val="20"/>
                <w:lang w:val="es-ES"/>
              </w:rPr>
              <w:t>habitación</w:t>
            </w:r>
            <w:commentRangeEnd w:id="20"/>
            <w:r w:rsidRPr="00FD21FB">
              <w:rPr>
                <w:rStyle w:val="Refdecomentario"/>
                <w:szCs w:val="20"/>
              </w:rPr>
              <w:commentReference w:id="20"/>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89501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89501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89501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21"/>
            <w:r w:rsidRPr="00EA0CC3">
              <w:rPr>
                <w:rFonts w:ascii="Verdana" w:eastAsia="Times New Roman" w:hAnsi="Verdana" w:cs="Times New Roman"/>
                <w:b w:val="0"/>
                <w:caps w:val="0"/>
                <w:color w:val="111111"/>
                <w:sz w:val="16"/>
                <w:szCs w:val="20"/>
                <w:lang w:val="es-ES"/>
              </w:rPr>
              <w:t>ntm</w:t>
            </w:r>
            <w:commentRangeEnd w:id="21"/>
            <w:proofErr w:type="spellEnd"/>
            <w:r w:rsidR="00F67F35">
              <w:rPr>
                <w:rStyle w:val="Refdecomentario"/>
                <w:b w:val="0"/>
                <w:bCs w:val="0"/>
                <w:caps w:val="0"/>
              </w:rPr>
              <w:commentReference w:id="21"/>
            </w:r>
          </w:p>
        </w:tc>
        <w:tc>
          <w:tcPr>
            <w:tcW w:w="2089" w:type="dxa"/>
          </w:tcPr>
          <w:p w14:paraId="43DC85F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22"/>
            <w:r w:rsidRPr="00EA0CC3">
              <w:rPr>
                <w:rFonts w:ascii="Verdana" w:eastAsia="Times New Roman" w:hAnsi="Verdana" w:cs="Times New Roman"/>
                <w:b w:val="0"/>
                <w:caps w:val="0"/>
                <w:color w:val="111111"/>
                <w:sz w:val="16"/>
                <w:szCs w:val="20"/>
                <w:lang w:val="es-ES"/>
              </w:rPr>
              <w:t>ntm</w:t>
            </w:r>
            <w:commentRangeEnd w:id="22"/>
            <w:proofErr w:type="spellEnd"/>
            <w:r w:rsidR="00F67F35">
              <w:rPr>
                <w:rStyle w:val="Refdecomentario"/>
                <w:b w:val="0"/>
                <w:bCs w:val="0"/>
                <w:caps w:val="0"/>
              </w:rPr>
              <w:commentReference w:id="22"/>
            </w:r>
          </w:p>
        </w:tc>
        <w:tc>
          <w:tcPr>
            <w:tcW w:w="2089" w:type="dxa"/>
          </w:tcPr>
          <w:p w14:paraId="3B637AD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3"/>
            <w:r w:rsidRPr="00EA0CC3">
              <w:rPr>
                <w:rFonts w:ascii="Verdana" w:eastAsia="Times New Roman" w:hAnsi="Verdana" w:cs="Times New Roman"/>
                <w:b w:val="0"/>
                <w:caps w:val="0"/>
                <w:color w:val="111111"/>
                <w:sz w:val="16"/>
                <w:szCs w:val="20"/>
                <w:lang w:val="es-ES"/>
              </w:rPr>
              <w:t>30</w:t>
            </w:r>
            <w:commentRangeEnd w:id="23"/>
            <w:r w:rsidR="00F67F35">
              <w:rPr>
                <w:rStyle w:val="Refdecomentario"/>
                <w:b w:val="0"/>
                <w:bCs w:val="0"/>
                <w:caps w:val="0"/>
              </w:rPr>
              <w:commentReference w:id="23"/>
            </w:r>
          </w:p>
        </w:tc>
        <w:tc>
          <w:tcPr>
            <w:tcW w:w="2089" w:type="dxa"/>
          </w:tcPr>
          <w:p w14:paraId="0F4D8DC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4"/>
            <w:r w:rsidRPr="00EA0CC3">
              <w:rPr>
                <w:rFonts w:ascii="Verdana" w:eastAsia="Times New Roman" w:hAnsi="Verdana" w:cs="Times New Roman"/>
                <w:b w:val="0"/>
                <w:caps w:val="0"/>
                <w:color w:val="111111"/>
                <w:sz w:val="16"/>
                <w:szCs w:val="20"/>
                <w:lang w:val="es-ES"/>
              </w:rPr>
              <w:t>60</w:t>
            </w:r>
            <w:commentRangeEnd w:id="24"/>
            <w:r w:rsidR="00F67F35">
              <w:rPr>
                <w:rStyle w:val="Refdecomentario"/>
                <w:b w:val="0"/>
                <w:bCs w:val="0"/>
                <w:caps w:val="0"/>
              </w:rPr>
              <w:commentReference w:id="24"/>
            </w:r>
          </w:p>
        </w:tc>
        <w:tc>
          <w:tcPr>
            <w:tcW w:w="2089" w:type="dxa"/>
          </w:tcPr>
          <w:p w14:paraId="60F73A4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5"/>
            <w:r w:rsidRPr="00EA0CC3">
              <w:rPr>
                <w:rFonts w:ascii="Verdana" w:eastAsia="Times New Roman" w:hAnsi="Verdana" w:cs="Times New Roman"/>
                <w:b w:val="0"/>
                <w:caps w:val="0"/>
                <w:color w:val="111111"/>
                <w:sz w:val="16"/>
                <w:szCs w:val="20"/>
                <w:lang w:val="es-ES"/>
              </w:rPr>
              <w:t>90</w:t>
            </w:r>
            <w:commentRangeEnd w:id="25"/>
            <w:r w:rsidR="00F67F35">
              <w:rPr>
                <w:rStyle w:val="Refdecomentario"/>
                <w:b w:val="0"/>
                <w:bCs w:val="0"/>
                <w:caps w:val="0"/>
              </w:rPr>
              <w:commentReference w:id="25"/>
            </w:r>
          </w:p>
        </w:tc>
        <w:tc>
          <w:tcPr>
            <w:tcW w:w="2089" w:type="dxa"/>
          </w:tcPr>
          <w:p w14:paraId="3D21AF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6"/>
            <w:r w:rsidRPr="00EA0CC3">
              <w:rPr>
                <w:rFonts w:ascii="Verdana" w:eastAsia="Times New Roman" w:hAnsi="Verdana" w:cs="Times New Roman"/>
                <w:b w:val="0"/>
                <w:caps w:val="0"/>
                <w:color w:val="111111"/>
                <w:sz w:val="16"/>
                <w:szCs w:val="20"/>
                <w:lang w:val="es-ES"/>
              </w:rPr>
              <w:t>365</w:t>
            </w:r>
            <w:commentRangeEnd w:id="26"/>
            <w:r w:rsidR="00F67F35">
              <w:rPr>
                <w:rStyle w:val="Refdecomentario"/>
                <w:b w:val="0"/>
                <w:bCs w:val="0"/>
                <w:caps w:val="0"/>
              </w:rPr>
              <w:commentReference w:id="26"/>
            </w:r>
          </w:p>
        </w:tc>
        <w:tc>
          <w:tcPr>
            <w:tcW w:w="2089" w:type="dxa"/>
          </w:tcPr>
          <w:p w14:paraId="4CFB901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rsidRPr="0089501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rsidRPr="0089501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rsidRPr="0089501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89501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Prrafodelista"/>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27"/>
      <w:r w:rsidRPr="00981A08">
        <w:rPr>
          <w:rFonts w:ascii="Verdana" w:eastAsia="Times New Roman" w:hAnsi="Verdana" w:cs="Times New Roman"/>
          <w:color w:val="111111"/>
          <w:sz w:val="20"/>
          <w:szCs w:val="20"/>
          <w:lang w:val="es-ES"/>
        </w:rPr>
        <w:t>variables</w:t>
      </w:r>
      <w:commentRangeEnd w:id="27"/>
      <w:r>
        <w:rPr>
          <w:rStyle w:val="Refdecomentario"/>
        </w:rPr>
        <w:commentReference w:id="27"/>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Airbnb</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cuantificar el impacto de Airbnb a nivel de políticas públicas y de planeamiento urbano en las viviendas. 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28"/>
      <w:r>
        <w:rPr>
          <w:rFonts w:ascii="Verdana" w:eastAsia="Times New Roman" w:hAnsi="Verdana" w:cs="Times New Roman"/>
          <w:color w:val="111111"/>
          <w:sz w:val="20"/>
          <w:szCs w:val="20"/>
          <w:lang w:val="es-ES"/>
        </w:rPr>
        <w:t xml:space="preserve">media de la estancia </w:t>
      </w:r>
      <w:commentRangeEnd w:id="28"/>
      <w:r>
        <w:rPr>
          <w:rStyle w:val="Refdecomentario"/>
        </w:rPr>
        <w:commentReference w:id="28"/>
      </w:r>
      <w:r>
        <w:rPr>
          <w:rFonts w:ascii="Verdana" w:eastAsia="Times New Roman" w:hAnsi="Verdana" w:cs="Times New Roman"/>
          <w:color w:val="111111"/>
          <w:sz w:val="20"/>
          <w:szCs w:val="20"/>
          <w:lang w:val="es-ES"/>
        </w:rPr>
        <w:t xml:space="preserve">y multiplicándolos por los alquileres estimados, se puede obtener la </w:t>
      </w:r>
      <w:commentRangeStart w:id="29"/>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29"/>
      <w:r w:rsidR="00FD21FB">
        <w:rPr>
          <w:rStyle w:val="Refdecomentario"/>
        </w:rPr>
        <w:commentReference w:id="29"/>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Textoennegrita"/>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Textoennegrita"/>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Textoennegrita"/>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17" w:anchor="san-francisco" w:tgtFrame="_blank" w:history="1">
        <w:r w:rsidRPr="000D2A73">
          <w:rPr>
            <w:rStyle w:val="Hipervnculo"/>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Textoennegrita"/>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Textoennegrita"/>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Textoennegrita"/>
          <w:rFonts w:ascii="Arial" w:hAnsi="Arial" w:cs="Arial"/>
          <w:color w:val="5A5A5A"/>
          <w:lang w:val="en-US"/>
        </w:rPr>
        <w:t>occupancy rate</w:t>
      </w:r>
      <w:r w:rsidRPr="000D2A73">
        <w:rPr>
          <w:rFonts w:ascii="Arial" w:hAnsi="Arial" w:cs="Arial"/>
          <w:color w:val="5A5A5A"/>
          <w:lang w:val="en-US"/>
        </w:rPr>
        <w:t> was </w:t>
      </w:r>
      <w:r w:rsidRPr="000D2A73">
        <w:rPr>
          <w:rStyle w:val="Textoennegrita"/>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Textoennegrita"/>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Textoennegrita"/>
          <w:rFonts w:ascii="Arial" w:hAnsi="Arial" w:cs="Arial"/>
          <w:color w:val="5A5A5A"/>
          <w:lang w:val="en-US"/>
        </w:rPr>
        <w:t>high availability</w:t>
      </w:r>
      <w:r w:rsidRPr="000D2A73">
        <w:rPr>
          <w:rFonts w:ascii="Arial" w:hAnsi="Arial" w:cs="Arial"/>
          <w:color w:val="5A5A5A"/>
          <w:lang w:val="en-US"/>
        </w:rPr>
        <w:t> and </w:t>
      </w:r>
      <w:r w:rsidRPr="000D2A73">
        <w:rPr>
          <w:rStyle w:val="Textoennegrita"/>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Textoennegrita"/>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Prrafodelista"/>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the</w:t>
      </w:r>
      <w:proofErr w:type="spellEnd"/>
      <w:r w:rsidRPr="00D15429">
        <w:rPr>
          <w:rFonts w:ascii="Verdana" w:hAnsi="Verdana"/>
          <w:sz w:val="20"/>
          <w:szCs w:val="20"/>
          <w:lang w:val="es-ES"/>
        </w:rPr>
        <w:t xml:space="preserv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Prrafodelista"/>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Prrafodelista"/>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Prrafodelista"/>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64B0B914" w:rsidR="00416940" w:rsidRDefault="00C43396" w:rsidP="00416940">
      <w:pPr>
        <w:pStyle w:val="Prrafodelista"/>
        <w:numPr>
          <w:ilvl w:val="0"/>
          <w:numId w:val="2"/>
        </w:numPr>
        <w:rPr>
          <w:rFonts w:ascii="Verdana" w:hAnsi="Verdana"/>
          <w:sz w:val="20"/>
          <w:szCs w:val="20"/>
          <w:lang w:val="es-ES"/>
        </w:rPr>
      </w:pPr>
      <w:r w:rsidRPr="00D15429">
        <w:rPr>
          <w:rFonts w:ascii="Verdana" w:hAnsi="Verdana"/>
          <w:sz w:val="20"/>
          <w:szCs w:val="20"/>
          <w:lang w:val="es-ES"/>
        </w:rPr>
        <w:t>Análisis predictivo</w:t>
      </w:r>
    </w:p>
    <w:p w14:paraId="6AB911B3" w14:textId="56D36A2B" w:rsidR="00F439CF" w:rsidRDefault="00F439CF" w:rsidP="00F439CF">
      <w:pPr>
        <w:rPr>
          <w:rFonts w:ascii="Verdana" w:hAnsi="Verdana"/>
          <w:sz w:val="20"/>
          <w:szCs w:val="20"/>
          <w:lang w:val="es-ES"/>
        </w:rPr>
      </w:pPr>
    </w:p>
    <w:p w14:paraId="079CC73F" w14:textId="0A7395E3" w:rsidR="00F439CF" w:rsidRDefault="00F439CF" w:rsidP="00F439CF">
      <w:pPr>
        <w:pBdr>
          <w:bottom w:val="single" w:sz="4" w:space="1" w:color="auto"/>
        </w:pBdr>
        <w:rPr>
          <w:rFonts w:ascii="Verdana" w:hAnsi="Verdana"/>
          <w:b/>
          <w:sz w:val="24"/>
          <w:szCs w:val="24"/>
          <w:lang w:val="es-ES"/>
        </w:rPr>
      </w:pPr>
      <w:r>
        <w:rPr>
          <w:rFonts w:ascii="Verdana" w:hAnsi="Verdana"/>
          <w:b/>
          <w:sz w:val="24"/>
          <w:szCs w:val="24"/>
          <w:lang w:val="es-ES"/>
        </w:rPr>
        <w:t>Bibliografía</w:t>
      </w:r>
    </w:p>
    <w:sdt>
      <w:sdtPr>
        <w:rPr>
          <w:rFonts w:asciiTheme="minorHAnsi" w:eastAsiaTheme="minorEastAsia" w:hAnsiTheme="minorHAnsi" w:cstheme="minorBidi"/>
          <w:color w:val="auto"/>
          <w:sz w:val="22"/>
          <w:szCs w:val="22"/>
        </w:rPr>
        <w:id w:val="-1288428126"/>
        <w:docPartObj>
          <w:docPartGallery w:val="Bibliographies"/>
          <w:docPartUnique/>
        </w:docPartObj>
      </w:sdtPr>
      <w:sdtEndPr/>
      <w:sdtContent>
        <w:p w14:paraId="089AA392" w14:textId="16F9491D" w:rsidR="00F439CF" w:rsidRPr="00F439CF" w:rsidRDefault="00F439CF">
          <w:pPr>
            <w:pStyle w:val="Ttulo1"/>
            <w:rPr>
              <w:lang w:val="en-US"/>
            </w:rPr>
          </w:pPr>
        </w:p>
        <w:sdt>
          <w:sdtPr>
            <w:id w:val="111145805"/>
            <w:bibliography/>
          </w:sdtPr>
          <w:sdtEndPr/>
          <w:sdtContent>
            <w:p w14:paraId="6F81EA43" w14:textId="77777777" w:rsidR="00F439CF" w:rsidRPr="00F439CF" w:rsidRDefault="00F439CF" w:rsidP="00F439CF">
              <w:pPr>
                <w:pStyle w:val="Bibliografa"/>
                <w:ind w:left="720" w:hanging="720"/>
                <w:rPr>
                  <w:noProof/>
                  <w:sz w:val="24"/>
                  <w:szCs w:val="24"/>
                  <w:lang w:val="en-US"/>
                </w:rPr>
              </w:pPr>
              <w:r>
                <w:fldChar w:fldCharType="begin"/>
              </w:r>
              <w:r w:rsidRPr="00F439CF">
                <w:rPr>
                  <w:lang w:val="en-US"/>
                </w:rPr>
                <w:instrText xml:space="preserve"> BIBLIOGRAPHY </w:instrText>
              </w:r>
              <w:r>
                <w:fldChar w:fldCharType="separate"/>
              </w:r>
              <w:r w:rsidRPr="00F439CF">
                <w:rPr>
                  <w:noProof/>
                  <w:lang w:val="en-US"/>
                </w:rPr>
                <w:t xml:space="preserve">Hamari, J., Sjöklint, M., &amp; Ukkonen, A. (2015). The Sharing Economy: Why People Participate in Collaborative Consumption. </w:t>
              </w:r>
              <w:r w:rsidRPr="00F439CF">
                <w:rPr>
                  <w:i/>
                  <w:iCs/>
                  <w:noProof/>
                  <w:lang w:val="en-US"/>
                </w:rPr>
                <w:t>Journal of the Association for Information Science and Technology, 67</w:t>
              </w:r>
              <w:r w:rsidRPr="00F439CF">
                <w:rPr>
                  <w:noProof/>
                  <w:lang w:val="en-US"/>
                </w:rPr>
                <w:t>(9), pp. 2047-2059.</w:t>
              </w:r>
            </w:p>
            <w:p w14:paraId="66050FD6" w14:textId="77777777" w:rsidR="00F439CF" w:rsidRPr="00D445C0" w:rsidRDefault="00F439CF" w:rsidP="00F439CF">
              <w:pPr>
                <w:pStyle w:val="Bibliografa"/>
                <w:ind w:left="720" w:hanging="720"/>
                <w:rPr>
                  <w:noProof/>
                  <w:lang w:val="es-ES"/>
                </w:rPr>
              </w:pPr>
              <w:r w:rsidRPr="00F439CF">
                <w:rPr>
                  <w:noProof/>
                  <w:lang w:val="es-ES"/>
                </w:rPr>
                <w:t xml:space="preserve">Han, M. (26 de febrero de 2018). </w:t>
              </w:r>
              <w:r w:rsidRPr="00F439CF">
                <w:rPr>
                  <w:noProof/>
                  <w:lang w:val="en-US"/>
                </w:rPr>
                <w:t xml:space="preserve">Murray Cox, the Australian 'data activist' taking on Airbnb. </w:t>
              </w:r>
              <w:r w:rsidRPr="00D445C0">
                <w:rPr>
                  <w:i/>
                  <w:iCs/>
                  <w:noProof/>
                  <w:lang w:val="es-ES"/>
                </w:rPr>
                <w:t>Financial Review</w:t>
              </w:r>
              <w:r w:rsidRPr="00D445C0">
                <w:rPr>
                  <w:noProof/>
                  <w:lang w:val="es-ES"/>
                </w:rPr>
                <w:t>. Obtido em 20 de marzo de 2019, de https://www.afr.com/real-estate/residential/murray-cox-the-australian-data-activist-taking-on-airbnb-20180226-h0wn4g</w:t>
              </w:r>
            </w:p>
            <w:p w14:paraId="6B3D7C8D" w14:textId="77777777" w:rsidR="00F439CF" w:rsidRDefault="00F439CF" w:rsidP="00F439CF">
              <w:pPr>
                <w:pStyle w:val="Bibliografa"/>
                <w:ind w:left="720" w:hanging="720"/>
                <w:rPr>
                  <w:noProof/>
                </w:rPr>
              </w:pPr>
              <w:r w:rsidRPr="00F439CF">
                <w:rPr>
                  <w:noProof/>
                  <w:lang w:val="es-ES"/>
                </w:rPr>
                <w:t xml:space="preserve">Hartmans, A. (4 de mayo de 2017). </w:t>
              </w:r>
              <w:r w:rsidRPr="00F439CF">
                <w:rPr>
                  <w:noProof/>
                  <w:lang w:val="en-US"/>
                </w:rPr>
                <w:t xml:space="preserve">Uber CEO Travis Kalanick's Super Successful and Controversial Life Story. </w:t>
              </w:r>
              <w:r>
                <w:rPr>
                  <w:i/>
                  <w:iCs/>
                  <w:noProof/>
                </w:rPr>
                <w:t>Inc.</w:t>
              </w:r>
              <w:r>
                <w:rPr>
                  <w:noProof/>
                </w:rPr>
                <w:t xml:space="preserve"> Obtido em 20 de marzo de 2019, de https://www.inc.com/business-insider/uber-ceo-travis-kalanick-life-story.html</w:t>
              </w:r>
            </w:p>
            <w:p w14:paraId="30E01812" w14:textId="77777777" w:rsidR="00F439CF" w:rsidRDefault="00F439CF" w:rsidP="00F439CF">
              <w:pPr>
                <w:pStyle w:val="Bibliografa"/>
                <w:ind w:left="720" w:hanging="720"/>
                <w:rPr>
                  <w:noProof/>
                </w:rPr>
              </w:pPr>
              <w:r>
                <w:rPr>
                  <w:noProof/>
                </w:rPr>
                <w:t xml:space="preserve">Inside Airbnb. (2019). </w:t>
              </w:r>
              <w:r>
                <w:rPr>
                  <w:i/>
                  <w:iCs/>
                  <w:noProof/>
                </w:rPr>
                <w:t>About</w:t>
              </w:r>
              <w:r>
                <w:rPr>
                  <w:noProof/>
                </w:rPr>
                <w:t>. Obtido em 20 de marzo de 2019, de Inside Airbnb: http://insideairbnb.com/about.html</w:t>
              </w:r>
            </w:p>
            <w:p w14:paraId="20084548" w14:textId="77777777" w:rsidR="00F439CF" w:rsidRDefault="00F439CF" w:rsidP="00F439CF">
              <w:pPr>
                <w:pStyle w:val="Bibliografa"/>
                <w:ind w:left="720" w:hanging="720"/>
                <w:rPr>
                  <w:noProof/>
                </w:rPr>
              </w:pPr>
              <w:r w:rsidRPr="00F439CF">
                <w:rPr>
                  <w:noProof/>
                  <w:lang w:val="es-ES"/>
                </w:rPr>
                <w:t xml:space="preserve">Salter, J. (07 de septiembre de 2012). </w:t>
              </w:r>
              <w:r w:rsidRPr="00F439CF">
                <w:rPr>
                  <w:noProof/>
                  <w:lang w:val="en-US"/>
                </w:rPr>
                <w:t xml:space="preserve">Airbnb: The story behind the $1.3bn room-letting website. </w:t>
              </w:r>
              <w:r>
                <w:rPr>
                  <w:i/>
                  <w:iCs/>
                  <w:noProof/>
                </w:rPr>
                <w:t>The Telegraph</w:t>
              </w:r>
              <w:r>
                <w:rPr>
                  <w:noProof/>
                </w:rPr>
                <w:t>. Obtido em 20 de marzo de 2019, de https://www.telegraph.co.uk/technology/news/9525267/Airbnb-The-story-behind-the-1.3bn-room-letting-website.html</w:t>
              </w:r>
            </w:p>
            <w:p w14:paraId="78568D5B" w14:textId="77777777" w:rsidR="00F439CF" w:rsidRDefault="00F439CF" w:rsidP="00F439CF">
              <w:pPr>
                <w:pStyle w:val="Bibliografa"/>
                <w:ind w:left="720" w:hanging="720"/>
                <w:rPr>
                  <w:noProof/>
                </w:rPr>
              </w:pPr>
              <w:r>
                <w:rPr>
                  <w:noProof/>
                </w:rPr>
                <w:t xml:space="preserve">Zervas, G., Proserpio, D., &amp; Byers, J. (2017). </w:t>
              </w:r>
              <w:r w:rsidRPr="00F439CF">
                <w:rPr>
                  <w:noProof/>
                  <w:lang w:val="en-US"/>
                </w:rPr>
                <w:t xml:space="preserve">The Rise of the Sharing Economy: Estimating the Impact of Airbnb on the Hotel Industry. </w:t>
              </w:r>
              <w:r>
                <w:rPr>
                  <w:i/>
                  <w:iCs/>
                  <w:noProof/>
                </w:rPr>
                <w:t>Journal of Marketing Research, 54</w:t>
              </w:r>
              <w:r>
                <w:rPr>
                  <w:noProof/>
                </w:rPr>
                <w:t>(5), pp. 687-705.</w:t>
              </w:r>
            </w:p>
            <w:p w14:paraId="2F81D34F" w14:textId="7B491C00" w:rsidR="00F439CF" w:rsidRDefault="00F439CF" w:rsidP="00F439CF">
              <w:r>
                <w:rPr>
                  <w:b/>
                  <w:bCs/>
                  <w:noProof/>
                </w:rPr>
                <w:fldChar w:fldCharType="end"/>
              </w:r>
            </w:p>
          </w:sdtContent>
        </w:sdt>
      </w:sdtContent>
    </w:sdt>
    <w:p w14:paraId="0F49D2A6" w14:textId="77777777" w:rsidR="00F439CF" w:rsidRPr="00F439CF" w:rsidRDefault="00F439CF" w:rsidP="00F439CF">
      <w:pPr>
        <w:rPr>
          <w:rFonts w:ascii="Verdana" w:hAnsi="Verdana"/>
          <w:b/>
          <w:sz w:val="24"/>
          <w:szCs w:val="24"/>
          <w:lang w:val="es-ES"/>
        </w:rPr>
      </w:pPr>
    </w:p>
    <w:sectPr w:rsidR="00F439CF" w:rsidRPr="00F439CF"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ês Bolaños" w:date="2019-03-21T11:12:00Z" w:initials="IB">
    <w:p w14:paraId="0093D489" w14:textId="6D2558F7" w:rsidR="000C3ECF" w:rsidRDefault="000C3ECF">
      <w:pPr>
        <w:pStyle w:val="Textocomentario"/>
      </w:pPr>
      <w:r>
        <w:rPr>
          <w:rStyle w:val="Refdecomentario"/>
        </w:rPr>
        <w:annotationRef/>
      </w:r>
      <w:r>
        <w:t>Añadir introducción del capítulo</w:t>
      </w:r>
    </w:p>
  </w:comment>
  <w:comment w:id="1" w:author="Inês Bolaños" w:date="2019-03-20T20:55:00Z" w:initials="IB">
    <w:p w14:paraId="4A18F060" w14:textId="77777777" w:rsidR="00AF7B75" w:rsidRPr="0089501F" w:rsidRDefault="00AF7B75">
      <w:pPr>
        <w:pStyle w:val="Textocomentario"/>
        <w:rPr>
          <w:lang w:val="es-ES"/>
        </w:rPr>
      </w:pPr>
      <w:r>
        <w:rPr>
          <w:rStyle w:val="Refdecomentario"/>
        </w:rPr>
        <w:annotationRef/>
      </w:r>
      <w:r w:rsidRPr="0089501F">
        <w:rPr>
          <w:lang w:val="es-ES"/>
        </w:rPr>
        <w:t xml:space="preserve">Sustituir por </w:t>
      </w:r>
      <w:proofErr w:type="spellStart"/>
      <w:r w:rsidRPr="0089501F">
        <w:rPr>
          <w:lang w:val="es-ES"/>
        </w:rPr>
        <w:t>outra</w:t>
      </w:r>
      <w:proofErr w:type="spellEnd"/>
      <w:r w:rsidRPr="0089501F">
        <w:rPr>
          <w:lang w:val="es-ES"/>
        </w:rPr>
        <w:t xml:space="preserve"> definición para no repetir autores y no citar directamente</w:t>
      </w:r>
    </w:p>
  </w:comment>
  <w:comment w:id="3" w:author="Inês Bolaños" w:date="2019-03-20T21:19:00Z" w:initials="IB">
    <w:p w14:paraId="4CDA9E1C" w14:textId="77777777" w:rsidR="00780879" w:rsidRPr="00780879" w:rsidRDefault="00780879">
      <w:pPr>
        <w:pStyle w:val="Textocomentario"/>
        <w:rPr>
          <w:lang w:val="es-ES"/>
        </w:rPr>
      </w:pPr>
      <w:r>
        <w:rPr>
          <w:rStyle w:val="Refdecomentario"/>
        </w:rPr>
        <w:annotationRef/>
      </w:r>
      <w:r w:rsidRPr="00780879">
        <w:rPr>
          <w:rStyle w:val="Refdecomentario"/>
          <w:lang w:val="es-ES"/>
        </w:rPr>
        <w:t>Ex</w:t>
      </w:r>
      <w:r>
        <w:rPr>
          <w:rStyle w:val="Refdecomentario"/>
          <w:lang w:val="es-ES"/>
        </w:rPr>
        <w:t>plicar qué es, datos de crecimiento en los últimos años, principales ciudades</w:t>
      </w:r>
    </w:p>
  </w:comment>
  <w:comment w:id="4" w:author="Inês Bolaños" w:date="2019-03-20T21:21:00Z" w:initials="IB">
    <w:p w14:paraId="79F06CD6" w14:textId="77777777" w:rsidR="00780879" w:rsidRPr="00780879" w:rsidRDefault="00780879">
      <w:pPr>
        <w:pStyle w:val="Textocomentario"/>
        <w:rPr>
          <w:lang w:val="es-ES"/>
        </w:rPr>
      </w:pPr>
      <w:r>
        <w:rPr>
          <w:rStyle w:val="Refdecomentario"/>
        </w:rPr>
        <w:annotationRef/>
      </w:r>
      <w:r w:rsidRPr="00780879">
        <w:rPr>
          <w:lang w:val="es-ES"/>
        </w:rPr>
        <w:t>Leyes y movimientos que han empezado a surgir anti-</w:t>
      </w:r>
      <w:proofErr w:type="spellStart"/>
      <w:r w:rsidRPr="00780879">
        <w:rPr>
          <w:lang w:val="es-ES"/>
        </w:rPr>
        <w:t>airbnb</w:t>
      </w:r>
      <w:proofErr w:type="spellEnd"/>
    </w:p>
  </w:comment>
  <w:comment w:id="5" w:author="Inês Bolaños" w:date="2019-03-20T21:22:00Z" w:initials="IB">
    <w:p w14:paraId="178C57B0" w14:textId="77777777" w:rsidR="00780879" w:rsidRPr="00780879" w:rsidRDefault="00780879">
      <w:pPr>
        <w:pStyle w:val="Textocomentario"/>
        <w:rPr>
          <w:lang w:val="es-ES"/>
        </w:rPr>
      </w:pPr>
      <w:r>
        <w:rPr>
          <w:rStyle w:val="Refdecomentario"/>
        </w:rPr>
        <w:annotationRef/>
      </w:r>
      <w:r w:rsidRPr="00780879">
        <w:rPr>
          <w:lang w:val="es-ES"/>
        </w:rPr>
        <w:t xml:space="preserve">Explicar el crecimiento de turismo en </w:t>
      </w:r>
      <w:proofErr w:type="spellStart"/>
      <w:r w:rsidRPr="00780879">
        <w:rPr>
          <w:lang w:val="es-ES"/>
        </w:rPr>
        <w:t>madrid</w:t>
      </w:r>
      <w:proofErr w:type="spellEnd"/>
      <w:r w:rsidRPr="00780879">
        <w:rPr>
          <w:lang w:val="es-ES"/>
        </w:rPr>
        <w:t xml:space="preserve"> y en </w:t>
      </w:r>
      <w:proofErr w:type="spellStart"/>
      <w:r w:rsidRPr="00780879">
        <w:rPr>
          <w:lang w:val="es-ES"/>
        </w:rPr>
        <w:t>lisboa</w:t>
      </w:r>
      <w:proofErr w:type="spellEnd"/>
      <w:r w:rsidRPr="00780879">
        <w:rPr>
          <w:lang w:val="es-ES"/>
        </w:rPr>
        <w:t xml:space="preserve"> en los </w:t>
      </w:r>
      <w:r>
        <w:rPr>
          <w:lang w:val="es-ES"/>
        </w:rPr>
        <w:t>últimos años y justificar por qué hemos elegido las ciudades</w:t>
      </w:r>
    </w:p>
  </w:comment>
  <w:comment w:id="6" w:author="Inês Bolaños" w:date="2019-03-21T11:13:00Z" w:initials="IB">
    <w:p w14:paraId="5F0DA523" w14:textId="4022A156" w:rsidR="000C3ECF" w:rsidRPr="000C3ECF" w:rsidRDefault="000C3ECF">
      <w:pPr>
        <w:pStyle w:val="Textocomentario"/>
        <w:rPr>
          <w:lang w:val="es-ES"/>
        </w:rPr>
      </w:pPr>
      <w:r>
        <w:rPr>
          <w:rStyle w:val="Refdecomentario"/>
        </w:rPr>
        <w:annotationRef/>
      </w:r>
      <w:r w:rsidRPr="000C3ECF">
        <w:rPr>
          <w:lang w:val="es-ES"/>
        </w:rPr>
        <w:t xml:space="preserve">Datos de la evolución del turismo y </w:t>
      </w:r>
      <w:proofErr w:type="spellStart"/>
      <w:r w:rsidRPr="000C3ECF">
        <w:rPr>
          <w:lang w:val="es-ES"/>
        </w:rPr>
        <w:t>dle</w:t>
      </w:r>
      <w:proofErr w:type="spellEnd"/>
      <w:r w:rsidRPr="000C3ECF">
        <w:rPr>
          <w:lang w:val="es-ES"/>
        </w:rPr>
        <w:t xml:space="preserve"> impacto de alojamiento local</w:t>
      </w:r>
    </w:p>
  </w:comment>
  <w:comment w:id="7" w:author="Inês Bolaños" w:date="2019-03-21T13:03:00Z" w:initials="IB">
    <w:p w14:paraId="3E021322" w14:textId="1CC51C9D" w:rsidR="009048CE" w:rsidRDefault="009048CE">
      <w:pPr>
        <w:pStyle w:val="Textocomentario"/>
      </w:pPr>
      <w:r>
        <w:rPr>
          <w:rStyle w:val="Refdecomentario"/>
        </w:rPr>
        <w:annotationRef/>
      </w:r>
      <w:r>
        <w:t>confirmar</w:t>
      </w:r>
    </w:p>
  </w:comment>
  <w:comment w:id="8" w:author="Inês Bolaños" w:date="2019-03-20T21:54:00Z" w:initials="IB">
    <w:p w14:paraId="16AC5FFF" w14:textId="1ABC7E81" w:rsidR="00A668E5" w:rsidRPr="0089501F" w:rsidRDefault="00A668E5">
      <w:pPr>
        <w:pStyle w:val="Textocomentario"/>
        <w:rPr>
          <w:lang w:val="es-ES"/>
        </w:rPr>
      </w:pPr>
      <w:r>
        <w:rPr>
          <w:rStyle w:val="Refdecomentario"/>
        </w:rPr>
        <w:annotationRef/>
      </w:r>
      <w:r w:rsidRPr="0089501F">
        <w:rPr>
          <w:lang w:val="es-ES"/>
        </w:rPr>
        <w:t>Explicar mejor</w:t>
      </w:r>
    </w:p>
  </w:comment>
  <w:comment w:id="9" w:author="Inês Bolaños" w:date="2019-03-20T21:56:00Z" w:initials="IB">
    <w:p w14:paraId="7A8AA669" w14:textId="77777777" w:rsidR="000D2A73" w:rsidRPr="0089501F" w:rsidRDefault="000D2A73" w:rsidP="000D2A73">
      <w:pPr>
        <w:pStyle w:val="Textocomentario"/>
        <w:rPr>
          <w:lang w:val="es-ES"/>
        </w:rPr>
      </w:pPr>
      <w:r>
        <w:rPr>
          <w:rStyle w:val="Refdecomentario"/>
        </w:rPr>
        <w:annotationRef/>
      </w:r>
      <w:r w:rsidRPr="0089501F">
        <w:rPr>
          <w:lang w:val="es-ES"/>
        </w:rPr>
        <w:t>confirmar</w:t>
      </w:r>
    </w:p>
  </w:comment>
  <w:comment w:id="10" w:author="Inês Bolaños" w:date="2019-03-20T21:53:00Z" w:initials="IB">
    <w:p w14:paraId="341EFE6F" w14:textId="77777777" w:rsidR="000D2A73" w:rsidRPr="0089501F" w:rsidRDefault="000D2A73" w:rsidP="000D2A73">
      <w:pPr>
        <w:pStyle w:val="Textocomentario"/>
        <w:rPr>
          <w:lang w:val="es-ES"/>
        </w:rPr>
      </w:pPr>
      <w:r>
        <w:rPr>
          <w:rStyle w:val="Refdecomentario"/>
        </w:rPr>
        <w:annotationRef/>
      </w:r>
      <w:r w:rsidRPr="0089501F">
        <w:rPr>
          <w:lang w:val="es-ES"/>
        </w:rPr>
        <w:t>actualizar</w:t>
      </w:r>
    </w:p>
  </w:comment>
  <w:comment w:id="11" w:author="Inês Bolaños" w:date="2019-03-20T23:22:00Z" w:initials="IB">
    <w:p w14:paraId="6E19902C" w14:textId="0E39CD2B" w:rsidR="00F04C95" w:rsidRPr="0089501F" w:rsidRDefault="00F04C95">
      <w:pPr>
        <w:pStyle w:val="Textocomentario"/>
        <w:rPr>
          <w:lang w:val="es-ES"/>
        </w:rPr>
      </w:pPr>
      <w:r>
        <w:rPr>
          <w:rStyle w:val="Refdecomentario"/>
        </w:rPr>
        <w:annotationRef/>
      </w:r>
      <w:r w:rsidRPr="0089501F">
        <w:rPr>
          <w:lang w:val="es-ES"/>
        </w:rPr>
        <w:t>confirmar</w:t>
      </w:r>
    </w:p>
  </w:comment>
  <w:comment w:id="12" w:author="Inês Bolaños" w:date="2019-03-20T23:25:00Z" w:initials="IB">
    <w:p w14:paraId="69E0F0F9" w14:textId="4EA9B16F" w:rsidR="00F04C95" w:rsidRPr="0089501F" w:rsidRDefault="00F04C95">
      <w:pPr>
        <w:pStyle w:val="Textocomentario"/>
        <w:rPr>
          <w:lang w:val="es-ES"/>
        </w:rPr>
      </w:pPr>
      <w:r>
        <w:rPr>
          <w:rStyle w:val="Refdecomentario"/>
        </w:rPr>
        <w:annotationRef/>
      </w:r>
      <w:r w:rsidRPr="0089501F">
        <w:rPr>
          <w:lang w:val="es-ES"/>
        </w:rPr>
        <w:t>confirmar</w:t>
      </w:r>
    </w:p>
  </w:comment>
  <w:comment w:id="13" w:author="Inês Bolaños" w:date="2019-03-20T23:25:00Z" w:initials="IB">
    <w:p w14:paraId="296C7799" w14:textId="2261F2AC" w:rsidR="00F04C95" w:rsidRPr="0089501F" w:rsidRDefault="00F04C95">
      <w:pPr>
        <w:pStyle w:val="Textocomentario"/>
        <w:rPr>
          <w:lang w:val="es-ES"/>
        </w:rPr>
      </w:pPr>
      <w:r>
        <w:rPr>
          <w:rStyle w:val="Refdecomentario"/>
        </w:rPr>
        <w:annotationRef/>
      </w:r>
      <w:r w:rsidRPr="0089501F">
        <w:rPr>
          <w:lang w:val="es-ES"/>
        </w:rPr>
        <w:t>añadir</w:t>
      </w:r>
    </w:p>
  </w:comment>
  <w:comment w:id="14" w:author="Inês Bolaños" w:date="2019-03-20T23:32:00Z" w:initials="IB">
    <w:p w14:paraId="1F586DFC" w14:textId="573332FB" w:rsidR="00F04C95" w:rsidRPr="0089501F" w:rsidRDefault="00F04C95">
      <w:pPr>
        <w:pStyle w:val="Textocomentario"/>
        <w:rPr>
          <w:lang w:val="es-ES"/>
        </w:rPr>
      </w:pPr>
      <w:r>
        <w:rPr>
          <w:rStyle w:val="Refdecomentario"/>
        </w:rPr>
        <w:annotationRef/>
      </w:r>
      <w:r w:rsidRPr="0089501F">
        <w:rPr>
          <w:lang w:val="es-ES"/>
        </w:rPr>
        <w:t>añadir en anexo</w:t>
      </w:r>
    </w:p>
  </w:comment>
  <w:comment w:id="15" w:author="Inês Bolaños" w:date="2019-03-20T23:33:00Z" w:initials="IB">
    <w:p w14:paraId="7AF90F51" w14:textId="47CBE45B" w:rsidR="00F04C95" w:rsidRPr="0089501F" w:rsidRDefault="00F04C95">
      <w:pPr>
        <w:pStyle w:val="Textocomentario"/>
        <w:rPr>
          <w:lang w:val="es-ES"/>
        </w:rPr>
      </w:pPr>
      <w:r>
        <w:rPr>
          <w:rStyle w:val="Refdecomentario"/>
        </w:rPr>
        <w:annotationRef/>
      </w:r>
      <w:r w:rsidRPr="0089501F">
        <w:rPr>
          <w:lang w:val="es-ES"/>
        </w:rPr>
        <w:t>o reemplaza?</w:t>
      </w:r>
    </w:p>
  </w:comment>
  <w:comment w:id="16" w:author="Inês Bolaños" w:date="2019-03-20T23:50:00Z" w:initials="IB">
    <w:p w14:paraId="787A30A6" w14:textId="77777777" w:rsidR="00F67F35" w:rsidRPr="0089501F" w:rsidRDefault="00F67F35">
      <w:pPr>
        <w:pStyle w:val="Textocomentario"/>
        <w:rPr>
          <w:lang w:val="es-ES"/>
        </w:rPr>
      </w:pPr>
      <w:r>
        <w:rPr>
          <w:rStyle w:val="Refdecomentario"/>
        </w:rPr>
        <w:annotationRef/>
      </w:r>
      <w:r w:rsidRPr="0089501F">
        <w:rPr>
          <w:lang w:val="es-ES"/>
        </w:rPr>
        <w:t>añadir</w:t>
      </w:r>
    </w:p>
  </w:comment>
  <w:comment w:id="17" w:author="Inês Bolaños" w:date="2019-03-20T23:52:00Z" w:initials="IB">
    <w:p w14:paraId="7E5CF96A" w14:textId="2EF1410A" w:rsidR="00F67F35" w:rsidRPr="0089501F" w:rsidRDefault="00F67F35">
      <w:pPr>
        <w:pStyle w:val="Textocomentario"/>
        <w:rPr>
          <w:lang w:val="es-ES"/>
        </w:rPr>
      </w:pPr>
      <w:r>
        <w:rPr>
          <w:rStyle w:val="Refdecomentario"/>
        </w:rPr>
        <w:annotationRef/>
      </w:r>
      <w:r w:rsidRPr="0089501F">
        <w:rPr>
          <w:lang w:val="es-ES"/>
        </w:rPr>
        <w:t>confirmar</w:t>
      </w:r>
    </w:p>
  </w:comment>
  <w:comment w:id="18" w:author="Inês Bolaños" w:date="2019-03-20T23:52:00Z" w:initials="IB">
    <w:p w14:paraId="313141B6" w14:textId="77777777" w:rsidR="00F67F35" w:rsidRPr="0089501F" w:rsidRDefault="00F67F35" w:rsidP="00F67F35">
      <w:pPr>
        <w:pStyle w:val="Textocomentario"/>
        <w:rPr>
          <w:lang w:val="es-ES"/>
        </w:rPr>
      </w:pPr>
      <w:r>
        <w:rPr>
          <w:rStyle w:val="Refdecomentario"/>
        </w:rPr>
        <w:annotationRef/>
      </w:r>
      <w:r w:rsidRPr="0089501F">
        <w:rPr>
          <w:lang w:val="es-ES"/>
        </w:rPr>
        <w:t>confirmar</w:t>
      </w:r>
    </w:p>
  </w:comment>
  <w:comment w:id="19" w:author="Inês Bolaños" w:date="2019-03-20T23:53:00Z" w:initials="IB">
    <w:p w14:paraId="62878007" w14:textId="2CAC1F0C" w:rsidR="00F67F35" w:rsidRPr="0089501F" w:rsidRDefault="00F67F35">
      <w:pPr>
        <w:pStyle w:val="Textocomentario"/>
        <w:rPr>
          <w:lang w:val="es-ES"/>
        </w:rPr>
      </w:pPr>
      <w:r>
        <w:rPr>
          <w:rStyle w:val="Refdecomentario"/>
        </w:rPr>
        <w:annotationRef/>
      </w:r>
      <w:r w:rsidRPr="0089501F">
        <w:rPr>
          <w:lang w:val="es-ES"/>
        </w:rPr>
        <w:t>listar</w:t>
      </w:r>
    </w:p>
  </w:comment>
  <w:comment w:id="20" w:author="Inês Bolaños" w:date="2019-03-20T23:53:00Z" w:initials="IB">
    <w:p w14:paraId="7790F283" w14:textId="49CDACD1" w:rsidR="00F67F35" w:rsidRPr="0089501F" w:rsidRDefault="00F67F35">
      <w:pPr>
        <w:pStyle w:val="Textocomentario"/>
        <w:rPr>
          <w:lang w:val="es-ES"/>
        </w:rPr>
      </w:pPr>
      <w:r>
        <w:rPr>
          <w:rStyle w:val="Refdecomentario"/>
        </w:rPr>
        <w:annotationRef/>
      </w:r>
      <w:r w:rsidRPr="0089501F">
        <w:rPr>
          <w:lang w:val="es-ES"/>
        </w:rPr>
        <w:t>listar</w:t>
      </w:r>
    </w:p>
  </w:comment>
  <w:comment w:id="21" w:author="Inês Bolaños" w:date="2019-03-20T23:55:00Z" w:initials="IB">
    <w:p w14:paraId="4E7E9290" w14:textId="135A95AC" w:rsidR="00F67F35" w:rsidRPr="0089501F" w:rsidRDefault="00F67F35">
      <w:pPr>
        <w:pStyle w:val="Textocomentario"/>
        <w:rPr>
          <w:lang w:val="es-ES"/>
        </w:rPr>
      </w:pPr>
      <w:r>
        <w:rPr>
          <w:rStyle w:val="Refdecomentario"/>
        </w:rPr>
        <w:annotationRef/>
      </w:r>
      <w:r w:rsidRPr="0089501F">
        <w:rPr>
          <w:lang w:val="es-ES"/>
        </w:rPr>
        <w:t>confirmar</w:t>
      </w:r>
    </w:p>
  </w:comment>
  <w:comment w:id="22" w:author="Inês Bolaños" w:date="2019-03-20T23:55:00Z" w:initials="IB">
    <w:p w14:paraId="152CA9B9" w14:textId="7FB933CA" w:rsidR="00F67F35" w:rsidRPr="0089501F" w:rsidRDefault="00F67F35">
      <w:pPr>
        <w:pStyle w:val="Textocomentario"/>
        <w:rPr>
          <w:lang w:val="es-ES"/>
        </w:rPr>
      </w:pPr>
      <w:r>
        <w:rPr>
          <w:rStyle w:val="Refdecomentario"/>
        </w:rPr>
        <w:annotationRef/>
      </w:r>
      <w:r w:rsidRPr="0089501F">
        <w:rPr>
          <w:lang w:val="es-ES"/>
        </w:rPr>
        <w:t>confirmar</w:t>
      </w:r>
    </w:p>
  </w:comment>
  <w:comment w:id="23" w:author="Inês Bolaños" w:date="2019-03-20T23:56:00Z" w:initials="IB">
    <w:p w14:paraId="7F04BA00" w14:textId="5BCCEDC0" w:rsidR="00F67F35" w:rsidRPr="0089501F" w:rsidRDefault="00F67F35">
      <w:pPr>
        <w:pStyle w:val="Textocomentario"/>
        <w:rPr>
          <w:lang w:val="es-ES"/>
        </w:rPr>
      </w:pPr>
      <w:r>
        <w:rPr>
          <w:rStyle w:val="Refdecomentario"/>
        </w:rPr>
        <w:annotationRef/>
      </w:r>
      <w:r w:rsidRPr="0089501F">
        <w:rPr>
          <w:lang w:val="es-ES"/>
        </w:rPr>
        <w:t>confirmar</w:t>
      </w:r>
    </w:p>
  </w:comment>
  <w:comment w:id="24" w:author="Inês Bolaños" w:date="2019-03-20T23:56:00Z" w:initials="IB">
    <w:p w14:paraId="5FC9D6C9" w14:textId="6B019AD1" w:rsidR="00F67F35" w:rsidRPr="0089501F" w:rsidRDefault="00F67F35">
      <w:pPr>
        <w:pStyle w:val="Textocomentario"/>
        <w:rPr>
          <w:lang w:val="es-ES"/>
        </w:rPr>
      </w:pPr>
      <w:r>
        <w:rPr>
          <w:rStyle w:val="Refdecomentario"/>
        </w:rPr>
        <w:annotationRef/>
      </w:r>
      <w:r w:rsidRPr="0089501F">
        <w:rPr>
          <w:lang w:val="es-ES"/>
        </w:rPr>
        <w:t>confirmar</w:t>
      </w:r>
    </w:p>
  </w:comment>
  <w:comment w:id="25" w:author="Inês Bolaños" w:date="2019-03-20T23:56:00Z" w:initials="IB">
    <w:p w14:paraId="379D234F" w14:textId="4450C58B" w:rsidR="00F67F35" w:rsidRPr="0089501F" w:rsidRDefault="00F67F35">
      <w:pPr>
        <w:pStyle w:val="Textocomentario"/>
        <w:rPr>
          <w:lang w:val="es-ES"/>
        </w:rPr>
      </w:pPr>
      <w:r>
        <w:rPr>
          <w:rStyle w:val="Refdecomentario"/>
        </w:rPr>
        <w:annotationRef/>
      </w:r>
      <w:r w:rsidRPr="0089501F">
        <w:rPr>
          <w:lang w:val="es-ES"/>
        </w:rPr>
        <w:t>confirmar</w:t>
      </w:r>
    </w:p>
  </w:comment>
  <w:comment w:id="26" w:author="Inês Bolaños" w:date="2019-03-20T23:56:00Z" w:initials="IB">
    <w:p w14:paraId="69B742A1" w14:textId="659CB5E6" w:rsidR="00F67F35" w:rsidRPr="0089501F" w:rsidRDefault="00F67F35">
      <w:pPr>
        <w:pStyle w:val="Textocomentario"/>
        <w:rPr>
          <w:lang w:val="es-ES"/>
        </w:rPr>
      </w:pPr>
      <w:r>
        <w:rPr>
          <w:rStyle w:val="Refdecomentario"/>
        </w:rPr>
        <w:annotationRef/>
      </w:r>
      <w:r w:rsidRPr="0089501F">
        <w:rPr>
          <w:lang w:val="es-ES"/>
        </w:rPr>
        <w:t>confirmar</w:t>
      </w:r>
    </w:p>
  </w:comment>
  <w:comment w:id="27" w:author="Inês Bolaños" w:date="2019-03-20T23:58:00Z" w:initials="IB">
    <w:p w14:paraId="2A24C936" w14:textId="42085562" w:rsidR="00981A08" w:rsidRPr="0089501F" w:rsidRDefault="00981A08">
      <w:pPr>
        <w:pStyle w:val="Textocomentario"/>
        <w:rPr>
          <w:lang w:val="es-ES"/>
        </w:rPr>
      </w:pPr>
      <w:r>
        <w:rPr>
          <w:rStyle w:val="Refdecomentario"/>
        </w:rPr>
        <w:annotationRef/>
      </w:r>
      <w:r w:rsidRPr="0089501F">
        <w:rPr>
          <w:lang w:val="es-ES"/>
        </w:rPr>
        <w:t>añadir información</w:t>
      </w:r>
    </w:p>
  </w:comment>
  <w:comment w:id="28" w:author="Inês Bolaños" w:date="2019-03-21T00:19:00Z" w:initials="IB">
    <w:p w14:paraId="7A2CEAA6" w14:textId="42171EC7" w:rsidR="005166BB" w:rsidRPr="0089501F" w:rsidRDefault="005166BB">
      <w:pPr>
        <w:pStyle w:val="Textocomentario"/>
        <w:rPr>
          <w:lang w:val="es-ES"/>
        </w:rPr>
      </w:pPr>
      <w:r>
        <w:rPr>
          <w:rStyle w:val="Refdecomentario"/>
        </w:rPr>
        <w:annotationRef/>
      </w:r>
      <w:r w:rsidRPr="0089501F">
        <w:rPr>
          <w:lang w:val="es-ES"/>
        </w:rPr>
        <w:t>confirmar</w:t>
      </w:r>
    </w:p>
  </w:comment>
  <w:comment w:id="29" w:author="Inês Bolaños" w:date="2019-03-21T00:22:00Z" w:initials="IB">
    <w:p w14:paraId="594EDCEB" w14:textId="7A86E087" w:rsidR="00FD21FB" w:rsidRPr="00FD21FB" w:rsidRDefault="00FD21FB">
      <w:pPr>
        <w:pStyle w:val="Textocomentario"/>
        <w:rPr>
          <w:lang w:val="es-ES"/>
        </w:rPr>
      </w:pPr>
      <w:r>
        <w:rPr>
          <w:rStyle w:val="Refdecomentario"/>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3D489" w15:done="0"/>
  <w15:commentEx w15:paraId="4A18F060" w15:done="0"/>
  <w15:commentEx w15:paraId="4CDA9E1C" w15:done="0"/>
  <w15:commentEx w15:paraId="79F06CD6" w15:done="0"/>
  <w15:commentEx w15:paraId="178C57B0" w15:done="0"/>
  <w15:commentEx w15:paraId="5F0DA523" w15:done="0"/>
  <w15:commentEx w15:paraId="3E021322"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3D489" w16cid:durableId="203E581B"/>
  <w16cid:commentId w16cid:paraId="4A18F060" w16cid:durableId="203E581C"/>
  <w16cid:commentId w16cid:paraId="4CDA9E1C" w16cid:durableId="203E581D"/>
  <w16cid:commentId w16cid:paraId="79F06CD6" w16cid:durableId="203E581E"/>
  <w16cid:commentId w16cid:paraId="178C57B0" w16cid:durableId="203E581F"/>
  <w16cid:commentId w16cid:paraId="5F0DA523" w16cid:durableId="203E5820"/>
  <w16cid:commentId w16cid:paraId="3E021322" w16cid:durableId="203E5821"/>
  <w16cid:commentId w16cid:paraId="16AC5FFF" w16cid:durableId="203E5822"/>
  <w16cid:commentId w16cid:paraId="7A8AA669" w16cid:durableId="203E5823"/>
  <w16cid:commentId w16cid:paraId="341EFE6F" w16cid:durableId="203E5824"/>
  <w16cid:commentId w16cid:paraId="6E19902C" w16cid:durableId="203E5825"/>
  <w16cid:commentId w16cid:paraId="69E0F0F9" w16cid:durableId="203E5826"/>
  <w16cid:commentId w16cid:paraId="296C7799" w16cid:durableId="203E5827"/>
  <w16cid:commentId w16cid:paraId="1F586DFC" w16cid:durableId="203E5828"/>
  <w16cid:commentId w16cid:paraId="7AF90F51" w16cid:durableId="203E5829"/>
  <w16cid:commentId w16cid:paraId="787A30A6" w16cid:durableId="203E582A"/>
  <w16cid:commentId w16cid:paraId="7E5CF96A" w16cid:durableId="203E582B"/>
  <w16cid:commentId w16cid:paraId="313141B6" w16cid:durableId="203E582C"/>
  <w16cid:commentId w16cid:paraId="62878007" w16cid:durableId="203E582D"/>
  <w16cid:commentId w16cid:paraId="7790F283" w16cid:durableId="203E582E"/>
  <w16cid:commentId w16cid:paraId="4E7E9290" w16cid:durableId="203E582F"/>
  <w16cid:commentId w16cid:paraId="152CA9B9" w16cid:durableId="203E5830"/>
  <w16cid:commentId w16cid:paraId="7F04BA00" w16cid:durableId="203E5831"/>
  <w16cid:commentId w16cid:paraId="5FC9D6C9" w16cid:durableId="203E5832"/>
  <w16cid:commentId w16cid:paraId="379D234F" w16cid:durableId="203E5833"/>
  <w16cid:commentId w16cid:paraId="69B742A1" w16cid:durableId="203E5834"/>
  <w16cid:commentId w16cid:paraId="2A24C936" w16cid:durableId="203E5835"/>
  <w16cid:commentId w16cid:paraId="7A2CEAA6" w16cid:durableId="203E5836"/>
  <w16cid:commentId w16cid:paraId="594EDCEB" w16cid:durableId="203E58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F6F7A" w14:textId="77777777" w:rsidR="004C508D" w:rsidRDefault="004C508D" w:rsidP="00FD21FB">
      <w:pPr>
        <w:spacing w:after="0" w:line="240" w:lineRule="auto"/>
      </w:pPr>
      <w:r>
        <w:separator/>
      </w:r>
    </w:p>
  </w:endnote>
  <w:endnote w:type="continuationSeparator" w:id="0">
    <w:p w14:paraId="3DEFE364" w14:textId="77777777" w:rsidR="004C508D" w:rsidRDefault="004C508D"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628761"/>
      <w:docPartObj>
        <w:docPartGallery w:val="Page Numbers (Bottom of Page)"/>
        <w:docPartUnique/>
      </w:docPartObj>
    </w:sdtPr>
    <w:sdtEndPr>
      <w:rPr>
        <w:noProof/>
      </w:rPr>
    </w:sdtEndPr>
    <w:sdtContent>
      <w:p w14:paraId="001606A8" w14:textId="0C85E900" w:rsidR="00FD21FB" w:rsidRDefault="00FD21FB">
        <w:pPr>
          <w:pStyle w:val="Piedepgina"/>
          <w:jc w:val="center"/>
        </w:pPr>
        <w:r>
          <w:fldChar w:fldCharType="begin"/>
        </w:r>
        <w:r>
          <w:instrText xml:space="preserve"> PAGE   \* MERGEFORMAT </w:instrText>
        </w:r>
        <w:r>
          <w:fldChar w:fldCharType="separate"/>
        </w:r>
        <w:r w:rsidR="0015418B">
          <w:rPr>
            <w:noProof/>
          </w:rPr>
          <w:t>2</w:t>
        </w:r>
        <w:r>
          <w:rPr>
            <w:noProof/>
          </w:rPr>
          <w:fldChar w:fldCharType="end"/>
        </w:r>
      </w:p>
    </w:sdtContent>
  </w:sdt>
  <w:p w14:paraId="0C679519" w14:textId="77777777" w:rsidR="00FD21FB" w:rsidRDefault="00FD21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F4DE0" w14:textId="77777777" w:rsidR="004C508D" w:rsidRDefault="004C508D" w:rsidP="00FD21FB">
      <w:pPr>
        <w:spacing w:after="0" w:line="240" w:lineRule="auto"/>
      </w:pPr>
      <w:r>
        <w:separator/>
      </w:r>
    </w:p>
  </w:footnote>
  <w:footnote w:type="continuationSeparator" w:id="0">
    <w:p w14:paraId="3FFFED6D" w14:textId="77777777" w:rsidR="004C508D" w:rsidRDefault="004C508D"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96"/>
    <w:rsid w:val="00083E7D"/>
    <w:rsid w:val="000C3ECF"/>
    <w:rsid w:val="000D2A73"/>
    <w:rsid w:val="00110146"/>
    <w:rsid w:val="0013238F"/>
    <w:rsid w:val="0015418B"/>
    <w:rsid w:val="00157D2A"/>
    <w:rsid w:val="001857C6"/>
    <w:rsid w:val="001F5CAD"/>
    <w:rsid w:val="00306AE9"/>
    <w:rsid w:val="00322C99"/>
    <w:rsid w:val="003A057B"/>
    <w:rsid w:val="003C0162"/>
    <w:rsid w:val="003C412D"/>
    <w:rsid w:val="003F19A6"/>
    <w:rsid w:val="00416940"/>
    <w:rsid w:val="0045707D"/>
    <w:rsid w:val="004C508D"/>
    <w:rsid w:val="004C5BC7"/>
    <w:rsid w:val="005166BB"/>
    <w:rsid w:val="005A3C4C"/>
    <w:rsid w:val="005E1E08"/>
    <w:rsid w:val="005F57F4"/>
    <w:rsid w:val="005F7608"/>
    <w:rsid w:val="00606D2B"/>
    <w:rsid w:val="00636CBF"/>
    <w:rsid w:val="00654A1F"/>
    <w:rsid w:val="00683128"/>
    <w:rsid w:val="006916DA"/>
    <w:rsid w:val="0069673B"/>
    <w:rsid w:val="006C63BB"/>
    <w:rsid w:val="006D1681"/>
    <w:rsid w:val="00771BA6"/>
    <w:rsid w:val="00780879"/>
    <w:rsid w:val="007C11F5"/>
    <w:rsid w:val="00812AE7"/>
    <w:rsid w:val="00884503"/>
    <w:rsid w:val="0089501F"/>
    <w:rsid w:val="008C0C07"/>
    <w:rsid w:val="008D1D53"/>
    <w:rsid w:val="008E2C14"/>
    <w:rsid w:val="009048CE"/>
    <w:rsid w:val="00972D83"/>
    <w:rsid w:val="00981A08"/>
    <w:rsid w:val="009F16D1"/>
    <w:rsid w:val="00A668E5"/>
    <w:rsid w:val="00A960B3"/>
    <w:rsid w:val="00AA4DF9"/>
    <w:rsid w:val="00AF7B75"/>
    <w:rsid w:val="00B70E1D"/>
    <w:rsid w:val="00B742C9"/>
    <w:rsid w:val="00BF3826"/>
    <w:rsid w:val="00C035B4"/>
    <w:rsid w:val="00C17264"/>
    <w:rsid w:val="00C43396"/>
    <w:rsid w:val="00C53AC1"/>
    <w:rsid w:val="00C704CA"/>
    <w:rsid w:val="00CB7F19"/>
    <w:rsid w:val="00CE12D4"/>
    <w:rsid w:val="00D15429"/>
    <w:rsid w:val="00D445C0"/>
    <w:rsid w:val="00EA0CC3"/>
    <w:rsid w:val="00ED06EE"/>
    <w:rsid w:val="00F04C95"/>
    <w:rsid w:val="00F439CF"/>
    <w:rsid w:val="00F67F35"/>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396"/>
    <w:pPr>
      <w:ind w:left="720"/>
      <w:contextualSpacing/>
    </w:pPr>
  </w:style>
  <w:style w:type="character" w:styleId="Hipervnculo">
    <w:name w:val="Hyperlink"/>
    <w:basedOn w:val="Fuentedeprrafopredeter"/>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13238F"/>
    <w:rPr>
      <w:i/>
      <w:iCs/>
    </w:rPr>
  </w:style>
  <w:style w:type="character" w:customStyle="1" w:styleId="Ttulo2Car">
    <w:name w:val="Título 2 Car"/>
    <w:basedOn w:val="Fuentedeprrafopredeter"/>
    <w:link w:val="Ttulo2"/>
    <w:uiPriority w:val="9"/>
    <w:rsid w:val="0013238F"/>
    <w:rPr>
      <w:rFonts w:ascii="Times New Roman" w:eastAsia="Times New Roman" w:hAnsi="Times New Roman" w:cs="Times New Roman"/>
      <w:b/>
      <w:bCs/>
      <w:sz w:val="36"/>
      <w:szCs w:val="36"/>
    </w:rPr>
  </w:style>
  <w:style w:type="character" w:styleId="Hipervnculovisitado">
    <w:name w:val="FollowedHyperlink"/>
    <w:basedOn w:val="Fuentedeprrafopredeter"/>
    <w:uiPriority w:val="99"/>
    <w:semiHidden/>
    <w:unhideWhenUsed/>
    <w:rsid w:val="00AF7B75"/>
    <w:rPr>
      <w:color w:val="954F72" w:themeColor="followedHyperlink"/>
      <w:u w:val="single"/>
    </w:rPr>
  </w:style>
  <w:style w:type="character" w:styleId="Refdecomentario">
    <w:name w:val="annotation reference"/>
    <w:basedOn w:val="Fuentedeprrafopredeter"/>
    <w:uiPriority w:val="99"/>
    <w:semiHidden/>
    <w:unhideWhenUsed/>
    <w:rsid w:val="00AF7B75"/>
    <w:rPr>
      <w:sz w:val="16"/>
      <w:szCs w:val="16"/>
    </w:rPr>
  </w:style>
  <w:style w:type="paragraph" w:styleId="Textocomentario">
    <w:name w:val="annotation text"/>
    <w:basedOn w:val="Normal"/>
    <w:link w:val="TextocomentarioCar"/>
    <w:uiPriority w:val="99"/>
    <w:semiHidden/>
    <w:unhideWhenUsed/>
    <w:rsid w:val="00AF7B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7B75"/>
    <w:rPr>
      <w:sz w:val="20"/>
      <w:szCs w:val="20"/>
    </w:rPr>
  </w:style>
  <w:style w:type="paragraph" w:styleId="Asuntodelcomentario">
    <w:name w:val="annotation subject"/>
    <w:basedOn w:val="Textocomentario"/>
    <w:next w:val="Textocomentario"/>
    <w:link w:val="AsuntodelcomentarioCar"/>
    <w:uiPriority w:val="99"/>
    <w:semiHidden/>
    <w:unhideWhenUsed/>
    <w:rsid w:val="00AF7B75"/>
    <w:rPr>
      <w:b/>
      <w:bCs/>
    </w:rPr>
  </w:style>
  <w:style w:type="character" w:customStyle="1" w:styleId="AsuntodelcomentarioCar">
    <w:name w:val="Asunto del comentario Car"/>
    <w:basedOn w:val="TextocomentarioCar"/>
    <w:link w:val="Asuntodelcomentario"/>
    <w:uiPriority w:val="99"/>
    <w:semiHidden/>
    <w:rsid w:val="00AF7B75"/>
    <w:rPr>
      <w:b/>
      <w:bCs/>
      <w:sz w:val="20"/>
      <w:szCs w:val="20"/>
    </w:rPr>
  </w:style>
  <w:style w:type="paragraph" w:styleId="Textodeglobo">
    <w:name w:val="Balloon Text"/>
    <w:basedOn w:val="Normal"/>
    <w:link w:val="TextodegloboCar"/>
    <w:uiPriority w:val="99"/>
    <w:semiHidden/>
    <w:unhideWhenUsed/>
    <w:rsid w:val="00AF7B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7B75"/>
    <w:rPr>
      <w:rFonts w:ascii="Segoe UI" w:hAnsi="Segoe UI" w:cs="Segoe UI"/>
      <w:sz w:val="18"/>
      <w:szCs w:val="18"/>
    </w:rPr>
  </w:style>
  <w:style w:type="character" w:customStyle="1" w:styleId="Ttulo1Car">
    <w:name w:val="Título 1 Car"/>
    <w:basedOn w:val="Fuentedeprrafopredeter"/>
    <w:link w:val="Ttulo1"/>
    <w:uiPriority w:val="9"/>
    <w:rsid w:val="00C704C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D2A73"/>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0D2A73"/>
    <w:rPr>
      <w:b/>
      <w:bCs/>
    </w:rPr>
  </w:style>
  <w:style w:type="table" w:styleId="Tablaconcuadrcula">
    <w:name w:val="Table Grid"/>
    <w:basedOn w:val="Tabla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FD21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1FB"/>
  </w:style>
  <w:style w:type="paragraph" w:styleId="Piedepgina">
    <w:name w:val="footer"/>
    <w:basedOn w:val="Normal"/>
    <w:link w:val="PiedepginaCar"/>
    <w:uiPriority w:val="99"/>
    <w:unhideWhenUsed/>
    <w:rsid w:val="00FD21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FB"/>
  </w:style>
  <w:style w:type="paragraph" w:styleId="TDC1">
    <w:name w:val="toc 1"/>
    <w:basedOn w:val="Normal"/>
    <w:next w:val="Normal"/>
    <w:autoRedefine/>
    <w:uiPriority w:val="39"/>
    <w:unhideWhenUsed/>
    <w:rsid w:val="00FD21FB"/>
    <w:pPr>
      <w:spacing w:before="120" w:after="120"/>
    </w:pPr>
    <w:rPr>
      <w:rFonts w:cstheme="minorHAnsi"/>
      <w:b/>
      <w:bCs/>
      <w:caps/>
      <w:sz w:val="20"/>
      <w:szCs w:val="20"/>
    </w:rPr>
  </w:style>
  <w:style w:type="paragraph" w:styleId="TDC2">
    <w:name w:val="toc 2"/>
    <w:basedOn w:val="Normal"/>
    <w:next w:val="Normal"/>
    <w:autoRedefine/>
    <w:uiPriority w:val="39"/>
    <w:unhideWhenUsed/>
    <w:rsid w:val="00FD21FB"/>
    <w:pPr>
      <w:spacing w:after="0"/>
      <w:ind w:left="220"/>
    </w:pPr>
    <w:rPr>
      <w:rFonts w:cstheme="minorHAnsi"/>
      <w:smallCaps/>
      <w:sz w:val="20"/>
      <w:szCs w:val="20"/>
    </w:rPr>
  </w:style>
  <w:style w:type="paragraph" w:styleId="TDC3">
    <w:name w:val="toc 3"/>
    <w:basedOn w:val="Normal"/>
    <w:next w:val="Normal"/>
    <w:autoRedefine/>
    <w:uiPriority w:val="39"/>
    <w:unhideWhenUsed/>
    <w:rsid w:val="00FD21FB"/>
    <w:pPr>
      <w:spacing w:after="0"/>
      <w:ind w:left="440"/>
    </w:pPr>
    <w:rPr>
      <w:rFonts w:cstheme="minorHAnsi"/>
      <w:i/>
      <w:iCs/>
      <w:sz w:val="20"/>
      <w:szCs w:val="20"/>
    </w:rPr>
  </w:style>
  <w:style w:type="paragraph" w:styleId="TDC4">
    <w:name w:val="toc 4"/>
    <w:basedOn w:val="Normal"/>
    <w:next w:val="Normal"/>
    <w:autoRedefine/>
    <w:uiPriority w:val="39"/>
    <w:unhideWhenUsed/>
    <w:rsid w:val="00FD21FB"/>
    <w:pPr>
      <w:spacing w:after="0"/>
      <w:ind w:left="660"/>
    </w:pPr>
    <w:rPr>
      <w:rFonts w:cstheme="minorHAnsi"/>
      <w:sz w:val="18"/>
      <w:szCs w:val="18"/>
    </w:rPr>
  </w:style>
  <w:style w:type="paragraph" w:styleId="TDC5">
    <w:name w:val="toc 5"/>
    <w:basedOn w:val="Normal"/>
    <w:next w:val="Normal"/>
    <w:autoRedefine/>
    <w:uiPriority w:val="39"/>
    <w:unhideWhenUsed/>
    <w:rsid w:val="00FD21FB"/>
    <w:pPr>
      <w:spacing w:after="0"/>
      <w:ind w:left="880"/>
    </w:pPr>
    <w:rPr>
      <w:rFonts w:cstheme="minorHAnsi"/>
      <w:sz w:val="18"/>
      <w:szCs w:val="18"/>
    </w:rPr>
  </w:style>
  <w:style w:type="paragraph" w:styleId="TDC6">
    <w:name w:val="toc 6"/>
    <w:basedOn w:val="Normal"/>
    <w:next w:val="Normal"/>
    <w:autoRedefine/>
    <w:uiPriority w:val="39"/>
    <w:unhideWhenUsed/>
    <w:rsid w:val="00FD21FB"/>
    <w:pPr>
      <w:spacing w:after="0"/>
      <w:ind w:left="1100"/>
    </w:pPr>
    <w:rPr>
      <w:rFonts w:cstheme="minorHAnsi"/>
      <w:sz w:val="18"/>
      <w:szCs w:val="18"/>
    </w:rPr>
  </w:style>
  <w:style w:type="paragraph" w:styleId="TDC7">
    <w:name w:val="toc 7"/>
    <w:basedOn w:val="Normal"/>
    <w:next w:val="Normal"/>
    <w:autoRedefine/>
    <w:uiPriority w:val="39"/>
    <w:unhideWhenUsed/>
    <w:rsid w:val="00FD21FB"/>
    <w:pPr>
      <w:spacing w:after="0"/>
      <w:ind w:left="1320"/>
    </w:pPr>
    <w:rPr>
      <w:rFonts w:cstheme="minorHAnsi"/>
      <w:sz w:val="18"/>
      <w:szCs w:val="18"/>
    </w:rPr>
  </w:style>
  <w:style w:type="paragraph" w:styleId="TDC8">
    <w:name w:val="toc 8"/>
    <w:basedOn w:val="Normal"/>
    <w:next w:val="Normal"/>
    <w:autoRedefine/>
    <w:uiPriority w:val="39"/>
    <w:unhideWhenUsed/>
    <w:rsid w:val="00FD21FB"/>
    <w:pPr>
      <w:spacing w:after="0"/>
      <w:ind w:left="1540"/>
    </w:pPr>
    <w:rPr>
      <w:rFonts w:cstheme="minorHAnsi"/>
      <w:sz w:val="18"/>
      <w:szCs w:val="18"/>
    </w:rPr>
  </w:style>
  <w:style w:type="paragraph" w:styleId="TDC9">
    <w:name w:val="toc 9"/>
    <w:basedOn w:val="Normal"/>
    <w:next w:val="Normal"/>
    <w:autoRedefine/>
    <w:uiPriority w:val="39"/>
    <w:unhideWhenUsed/>
    <w:rsid w:val="00FD21FB"/>
    <w:pPr>
      <w:spacing w:after="0"/>
      <w:ind w:left="1760"/>
    </w:pPr>
    <w:rPr>
      <w:rFonts w:cstheme="minorHAnsi"/>
      <w:sz w:val="18"/>
      <w:szCs w:val="18"/>
    </w:rPr>
  </w:style>
  <w:style w:type="paragraph" w:styleId="TtuloTDC">
    <w:name w:val="TOC Heading"/>
    <w:basedOn w:val="Ttulo1"/>
    <w:next w:val="Normal"/>
    <w:uiPriority w:val="39"/>
    <w:unhideWhenUsed/>
    <w:qFormat/>
    <w:rsid w:val="00FD21FB"/>
    <w:pPr>
      <w:outlineLvl w:val="9"/>
    </w:pPr>
    <w:rPr>
      <w:lang w:val="en-US" w:eastAsia="en-US"/>
    </w:rPr>
  </w:style>
  <w:style w:type="paragraph" w:styleId="Bibliografa">
    <w:name w:val="Bibliography"/>
    <w:basedOn w:val="Normal"/>
    <w:next w:val="Normal"/>
    <w:uiPriority w:val="37"/>
    <w:unhideWhenUsed/>
    <w:rsid w:val="00F43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580136469">
      <w:bodyDiv w:val="1"/>
      <w:marLeft w:val="0"/>
      <w:marRight w:val="0"/>
      <w:marTop w:val="0"/>
      <w:marBottom w:val="0"/>
      <w:divBdr>
        <w:top w:val="none" w:sz="0" w:space="0" w:color="auto"/>
        <w:left w:val="none" w:sz="0" w:space="0" w:color="auto"/>
        <w:bottom w:val="none" w:sz="0" w:space="0" w:color="auto"/>
        <w:right w:val="none" w:sz="0" w:space="0" w:color="auto"/>
      </w:divBdr>
    </w:div>
    <w:div w:id="621808448">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m-lisboa.pt/fileadmin/VIVER/Urbanismo/urbanismo/BM_28nov2018_1Sup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room.mastercard.com/wp-content/uploads/2017/10/Mastercard-Destination-Cities-Index-Deck.pdf" TargetMode="External"/><Relationship Id="rId17" Type="http://schemas.openxmlformats.org/officeDocument/2006/relationships/hyperlink" Target="http://blog.airbnb.com/economic-impact-airbnb/"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m-lisboa.pt/fileadmin/VIVER/Urbanismo/urbanismo/estudos/turismo/Estudo__ZTH_Lx_16102018.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TFM_AirBnb\turismo_lisb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Total de huéspedes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title>
    <c:autoTitleDeleted val="0"/>
    <c:plotArea>
      <c:layout/>
      <c:barChart>
        <c:barDir val="col"/>
        <c:grouping val="clustered"/>
        <c:varyColors val="0"/>
        <c:ser>
          <c:idx val="0"/>
          <c:order val="0"/>
          <c:spPr>
            <a:solidFill>
              <a:srgbClr val="FFB7B9"/>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Sheet1!$B$2:$B$17</c:f>
              <c:numCache>
                <c:formatCode>_-* #\ ##0\ _€_-;\-* #\ ##0\ _€_-;_-* "-"??\ _€_-;_-@_-</c:formatCode>
                <c:ptCount val="16"/>
                <c:pt idx="0">
                  <c:v>10546892</c:v>
                </c:pt>
                <c:pt idx="1">
                  <c:v>10413852</c:v>
                </c:pt>
                <c:pt idx="2">
                  <c:v>10901968</c:v>
                </c:pt>
                <c:pt idx="3">
                  <c:v>11469289</c:v>
                </c:pt>
                <c:pt idx="4">
                  <c:v>12376941</c:v>
                </c:pt>
                <c:pt idx="5">
                  <c:v>13366173</c:v>
                </c:pt>
                <c:pt idx="6">
                  <c:v>13456372</c:v>
                </c:pt>
                <c:pt idx="7">
                  <c:v>12927907</c:v>
                </c:pt>
                <c:pt idx="8">
                  <c:v>13537040</c:v>
                </c:pt>
                <c:pt idx="9">
                  <c:v>13992782</c:v>
                </c:pt>
                <c:pt idx="10">
                  <c:v>13845419</c:v>
                </c:pt>
                <c:pt idx="11">
                  <c:v>14371956</c:v>
                </c:pt>
                <c:pt idx="12">
                  <c:v>16057142</c:v>
                </c:pt>
                <c:pt idx="13">
                  <c:v>17358547</c:v>
                </c:pt>
                <c:pt idx="14">
                  <c:v>18961446</c:v>
                </c:pt>
                <c:pt idx="15">
                  <c:v>20641860</c:v>
                </c:pt>
              </c:numCache>
            </c:numRef>
          </c:val>
          <c:extLst>
            <c:ext xmlns:c16="http://schemas.microsoft.com/office/drawing/2014/chart" uri="{C3380CC4-5D6E-409C-BE32-E72D297353CC}">
              <c16:uniqueId val="{00000000-C91D-4C37-A3D6-B261EE15C2A0}"/>
            </c:ext>
          </c:extLst>
        </c:ser>
        <c:dLbls>
          <c:showLegendKey val="0"/>
          <c:showVal val="0"/>
          <c:showCatName val="0"/>
          <c:showSerName val="0"/>
          <c:showPercent val="0"/>
          <c:showBubbleSize val="0"/>
        </c:dLbls>
        <c:gapWidth val="150"/>
        <c:axId val="429181240"/>
        <c:axId val="429181568"/>
      </c:barChart>
      <c:lineChart>
        <c:grouping val="standard"/>
        <c:varyColors val="0"/>
        <c:ser>
          <c:idx val="1"/>
          <c:order val="1"/>
          <c:spPr>
            <a:ln w="28575" cap="rnd">
              <a:solidFill>
                <a:srgbClr val="FF5A5F"/>
              </a:solidFill>
              <a:round/>
            </a:ln>
            <a:effectLst/>
          </c:spPr>
          <c:marker>
            <c:symbol val="none"/>
          </c:marker>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Sheet1!$C$2:$C$17</c:f>
              <c:numCache>
                <c:formatCode>0%</c:formatCode>
                <c:ptCount val="16"/>
                <c:pt idx="1">
                  <c:v>-1.2614142630833804E-2</c:v>
                </c:pt>
                <c:pt idx="2">
                  <c:v>4.687180113564126E-2</c:v>
                </c:pt>
                <c:pt idx="3">
                  <c:v>5.203840260767597E-2</c:v>
                </c:pt>
                <c:pt idx="4">
                  <c:v>7.9137599549544871E-2</c:v>
                </c:pt>
                <c:pt idx="5">
                  <c:v>7.992540321554413E-2</c:v>
                </c:pt>
                <c:pt idx="6">
                  <c:v>6.7483040957198445E-3</c:v>
                </c:pt>
                <c:pt idx="7">
                  <c:v>-3.9272472550550774E-2</c:v>
                </c:pt>
                <c:pt idx="8">
                  <c:v>4.7117681152873389E-2</c:v>
                </c:pt>
                <c:pt idx="9">
                  <c:v>3.3666296324750461E-2</c:v>
                </c:pt>
                <c:pt idx="10">
                  <c:v>-1.0531358238840568E-2</c:v>
                </c:pt>
                <c:pt idx="11">
                  <c:v>3.8029690542409733E-2</c:v>
                </c:pt>
                <c:pt idx="12">
                  <c:v>0.11725515997961586</c:v>
                </c:pt>
                <c:pt idx="13">
                  <c:v>8.1048358418951513E-2</c:v>
                </c:pt>
                <c:pt idx="14">
                  <c:v>9.2340620444787233E-2</c:v>
                </c:pt>
                <c:pt idx="15">
                  <c:v>8.8622671498787595E-2</c:v>
                </c:pt>
              </c:numCache>
            </c:numRef>
          </c:val>
          <c:smooth val="0"/>
          <c:extLst>
            <c:ext xmlns:c16="http://schemas.microsoft.com/office/drawing/2014/chart" uri="{C3380CC4-5D6E-409C-BE32-E72D297353CC}">
              <c16:uniqueId val="{00000001-C91D-4C37-A3D6-B261EE15C2A0}"/>
            </c:ext>
          </c:extLst>
        </c:ser>
        <c:dLbls>
          <c:showLegendKey val="0"/>
          <c:showVal val="0"/>
          <c:showCatName val="0"/>
          <c:showSerName val="0"/>
          <c:showPercent val="0"/>
          <c:showBubbleSize val="0"/>
        </c:dLbls>
        <c:marker val="1"/>
        <c:smooth val="0"/>
        <c:axId val="486763320"/>
        <c:axId val="486760368"/>
      </c:lineChart>
      <c:catAx>
        <c:axId val="429181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429181568"/>
        <c:crosses val="autoZero"/>
        <c:auto val="1"/>
        <c:lblAlgn val="ctr"/>
        <c:lblOffset val="100"/>
        <c:noMultiLvlLbl val="0"/>
      </c:catAx>
      <c:valAx>
        <c:axId val="429181568"/>
        <c:scaling>
          <c:orientation val="minMax"/>
          <c:max val="250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429181240"/>
        <c:crosses val="autoZero"/>
        <c:crossBetween val="between"/>
        <c:dispUnits>
          <c:builtInUnit val="millions"/>
          <c:dispUnitsLbl>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Millones</a:t>
                  </a:r>
                </a:p>
              </c:rich>
            </c:tx>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dispUnitsLbl>
        </c:dispUnits>
      </c:valAx>
      <c:valAx>
        <c:axId val="48676036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486763320"/>
        <c:crosses val="max"/>
        <c:crossBetween val="between"/>
      </c:valAx>
      <c:catAx>
        <c:axId val="486763320"/>
        <c:scaling>
          <c:orientation val="minMax"/>
        </c:scaling>
        <c:delete val="1"/>
        <c:axPos val="b"/>
        <c:numFmt formatCode="General" sourceLinked="1"/>
        <c:majorTickMark val="out"/>
        <c:minorTickMark val="none"/>
        <c:tickLblPos val="nextTo"/>
        <c:crossAx val="486760368"/>
        <c:crosses val="autoZero"/>
        <c:auto val="1"/>
        <c:lblAlgn val="ctr"/>
        <c:lblOffset val="100"/>
        <c:noMultiLvlLbl val="0"/>
      </c:cat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6</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7</b:RefOrder>
  </b:Source>
  <b:Source>
    <b:Tag>Cal18</b:Tag>
    <b:SourceType>ArticleInAPeriodical</b:SourceType>
    <b:Guid>{26E8FA14-C464-4190-BD3D-70971B64E1CF}</b:Guid>
    <b:Title>Suddenly last summer: how the tourist tsunami hit Lisbon</b:Title>
    <b:Year>2018</b:Year>
    <b:Pages>47-73</b:Pages>
    <b:PeriodicalTitle>Revista Andaluza de Antropología</b:PeriodicalTitle>
    <b:Month>septiembre</b:Month>
    <b:Author>
      <b:Author>
        <b:NameList>
          <b:Person>
            <b:Last>Calvo</b:Last>
            <b:Middle>Malet</b:Middle>
            <b:First>Daniel</b:First>
          </b:Person>
          <b:Person>
            <b:Last>Ramos</b:Last>
            <b:Middle>João</b:Middle>
            <b:First>Manuel</b:First>
          </b:Person>
        </b:NameList>
      </b:Author>
    </b:Author>
    <b:Volume>15</b:Volume>
    <b:RefOrder>5</b:RefOrder>
  </b:Source>
</b:Sources>
</file>

<file path=customXml/itemProps1.xml><?xml version="1.0" encoding="utf-8"?>
<ds:datastoreItem xmlns:ds="http://schemas.openxmlformats.org/officeDocument/2006/customXml" ds:itemID="{249CB353-3440-2B42-9682-2B7B57B7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3054</Words>
  <Characters>16803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Alejandro Vaqueiro</cp:lastModifiedBy>
  <cp:revision>8</cp:revision>
  <dcterms:created xsi:type="dcterms:W3CDTF">2019-03-21T10:13:00Z</dcterms:created>
  <dcterms:modified xsi:type="dcterms:W3CDTF">2019-03-21T17:39:00Z</dcterms:modified>
</cp:coreProperties>
</file>