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Allelio – Comprehensive Disclaimers and Legal Notice</w:t>
      </w:r>
    </w:p>
    <w:p>
      <w:pPr>
        <w:spacing w:after="400"/>
        <w:jc w:val="center"/>
      </w:pPr>
      <w:r>
        <w:t xml:space="preserve">Version 0.1.0 | February 2026</w:t>
      </w:r>
    </w:p>
    <w:p>
      <w:pPr>
        <w:pStyle w:val="Heading2"/>
        <w:spacing w:before="200" w:after="100"/>
      </w:pPr>
      <w:r>
        <w:t xml:space="preserve">1. Medical Disclaimer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DC"/>
            <w:vAlign w:val="center"/>
          </w:tcPr>
          <w:p>
            <w:r>
              <w:t xml:space="preserve">WARNING: Allelio is NOT a medical device, medical diagnostic tool, or medical advice. Analysis results are for educational purposes only and must not be used for clinical diagnosis, medical decision-making, or treatment planning. Always consult a qualified healthcare provider before making any health decisions based on genetic information.</w:t>
            </w:r>
          </w:p>
        </w:tc>
      </w:tr>
    </w:tbl>
    <w:p>
      <w:pPr>
        <w:spacing w:after="200"/>
      </w:pPr>
    </w:p>
    <w:p>
      <w:pPr>
        <w:pStyle w:val="Heading2"/>
        <w:spacing w:before="200" w:after="100"/>
      </w:pPr>
      <w:r>
        <w:t xml:space="preserve">2. Genetic Information Limitations</w:t>
      </w:r>
    </w:p>
    <w:p>
      <w:pPr>
        <w:pStyle w:val="ListParagraph"/>
        <w:numPr>
          <w:ilvl w:val="0"/>
          <w:numId w:val="{bullet1-0}"/>
        </w:numPr>
        <w:spacing w:after="100"/>
      </w:pPr>
      <w:r>
        <w:t xml:space="preserve">Genetic variation alone does not determine health outcomes. Many conditions are multifactorial (influenced by genetics, environment, lifestyle, and luck).</w:t>
      </w:r>
    </w:p>
    <w:p>
      <w:pPr>
        <w:pStyle w:val="ListParagraph"/>
        <w:numPr>
          <w:ilvl w:val="0"/>
          <w:numId w:val="{bullet1-0}"/>
        </w:numPr>
        <w:spacing w:after="100"/>
      </w:pPr>
      <w:r>
        <w:t xml:space="preserve">Genotyping errors may occur in your raw DNA file due to sequencing technology limitations.</w:t>
      </w:r>
    </w:p>
    <w:p>
      <w:pPr>
        <w:pStyle w:val="ListParagraph"/>
        <w:numPr>
          <w:ilvl w:val="0"/>
          <w:numId w:val="{bullet1-0}"/>
        </w:numPr>
        <w:spacing w:after="100"/>
      </w:pPr>
      <w:r>
        <w:t xml:space="preserve">Population bias: Databases like ClinVar and GWAS Catalog are skewed toward European ancestry; findings may not apply equally to other populations.</w:t>
      </w:r>
    </w:p>
    <w:p>
      <w:pPr>
        <w:pStyle w:val="ListParagraph"/>
        <w:numPr>
          <w:ilvl w:val="0"/>
          <w:numId w:val="{bullet1-0}"/>
        </w:numPr>
        <w:spacing w:after="200"/>
      </w:pPr>
      <w:r>
        <w:t xml:space="preserve">Database limitations: ClinVar and GWAS Catalog are constantly evolving; absent data does not mean absence of risk.</w:t>
      </w:r>
    </w:p>
    <w:p>
      <w:pPr>
        <w:pStyle w:val="Heading2"/>
        <w:spacing w:before="200" w:after="100"/>
      </w:pPr>
      <w:r>
        <w:t xml:space="preserve">3. AI-Generated Content Disclaimer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DC"/>
            <w:vAlign w:val="center"/>
          </w:tcPr>
          <w:p>
            <w:r>
              <w:t xml:space="preserve">CAUTION: Explanations are generated by a local LLM (Ollama). Large Language Models can hallucinate, produce plausible-sounding but inaccurate content, and may misinterpret genetic data. AI-generated explanations have not been medically reviewed or peer-vetted. Do not rely solely on AI explanations for health decisions.</w:t>
            </w:r>
          </w:p>
        </w:tc>
      </w:tr>
    </w:tbl>
    <w:p>
      <w:pPr>
        <w:spacing w:after="200"/>
      </w:pPr>
    </w:p>
    <w:p>
      <w:pPr>
        <w:pStyle w:val="Heading2"/>
        <w:spacing w:before="200" w:after="100"/>
      </w:pPr>
      <w:r>
        <w:t xml:space="preserve">4. Psychological and Emotional Impact</w:t>
      </w:r>
    </w:p>
    <w:p>
      <w:pPr>
        <w:pStyle w:val="ListParagraph"/>
        <w:numPr>
          <w:ilvl w:val="0"/>
          <w:numId w:val="{bullet1-0}"/>
        </w:numPr>
        <w:spacing w:after="100"/>
      </w:pPr>
      <w:r>
        <w:t xml:space="preserve">Genetic analysis findings, particularly related to serious diseases or untreatable conditions, may cause significant psychological distress.</w:t>
      </w:r>
    </w:p>
    <w:p>
      <w:pPr>
        <w:pStyle w:val="ListParagraph"/>
        <w:numPr>
          <w:ilvl w:val="0"/>
          <w:numId w:val="{bullet1-0}"/>
        </w:numPr>
        <w:spacing w:after="100"/>
      </w:pPr>
      <w:r>
        <w:t xml:space="preserve">Specific warning: APOE4 variants are associated with increased Alzheimer's disease risk, which can be emotionally difficult to process. Genetic counseling is strongly recommended if you carry these variants.</w:t>
      </w:r>
    </w:p>
    <w:p>
      <w:pPr>
        <w:pStyle w:val="ListParagraph"/>
        <w:numPr>
          <w:ilvl w:val="0"/>
          <w:numId w:val="{bullet1-0}"/>
        </w:numPr>
        <w:spacing w:after="200"/>
      </w:pPr>
      <w:r>
        <w:t xml:space="preserve">We recommend consulting a genetic counselor to discuss results in context.</w:t>
      </w:r>
    </w:p>
    <w:p>
      <w:pPr>
        <w:pStyle w:val="Heading2"/>
        <w:spacing w:before="200" w:after="100"/>
      </w:pPr>
      <w:r>
        <w:t xml:space="preserve">5. Privacy and Data Handling</w:t>
      </w:r>
    </w:p>
    <w:p>
      <w:pPr>
        <w:pStyle w:val="ListParagraph"/>
        <w:numPr>
          <w:ilvl w:val="0"/>
          <w:numId w:val="{bullet1-0}"/>
        </w:numPr>
        <w:spacing w:after="100"/>
      </w:pPr>
      <w:r>
        <w:t xml:space="preserve">Allelio processes all data locally on your computer. Your raw DNA file and analysis results never leave your machine.</w:t>
      </w:r>
    </w:p>
    <w:p>
      <w:pPr>
        <w:pStyle w:val="ListParagraph"/>
        <w:numPr>
          <w:ilvl w:val="0"/>
          <w:numId w:val="{bullet1-0}"/>
        </w:numPr>
        <w:spacing w:after="100"/>
      </w:pPr>
      <w:r>
        <w:t xml:space="preserve">During initial setup, Allelio downloads ClinVar and GWAS databases from public internet sources. These downloads are necessary for functionality.</w:t>
      </w:r>
    </w:p>
    <w:p>
      <w:pPr>
        <w:pStyle w:val="ListParagraph"/>
        <w:numPr>
          <w:ilvl w:val="0"/>
          <w:numId w:val="{bullet1-0}"/>
        </w:numPr>
        <w:spacing w:after="200"/>
      </w:pPr>
      <w:r>
        <w:t xml:space="preserve">You are responsible for securing your raw DNA file and analysis results. Store them in a protected location on your computer.</w:t>
      </w:r>
    </w:p>
    <w:p>
      <w:pPr>
        <w:pStyle w:val="Heading2"/>
        <w:spacing w:before="200" w:after="100"/>
      </w:pPr>
      <w:r>
        <w:t xml:space="preserve">6. Special Warnings for High-Impact Variants</w:t>
      </w:r>
    </w:p>
    <w:p>
      <w:pPr>
        <w:spacing w:after="100"/>
      </w:pPr>
      <w:r>
        <w:t xml:space="preserve">The following variants warrant special attention and professional genetic counseling: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3D3D3"/>
            <w:vAlign w:val="center"/>
          </w:tcPr>
          <w:p>
            <w:r>
              <w:t xml:space="preserve">Gene</w:t>
            </w:r>
          </w:p>
        </w:tc>
        <w:tc>
          <w:tcPr>
            <w:shd w:fill="D3D3D3"/>
            <w:vAlign w:val="center"/>
          </w:tcPr>
          <w:p>
            <w:r>
              <w:t xml:space="preserve">Significance</w:t>
            </w:r>
          </w:p>
        </w:tc>
        <w:tc>
          <w:tcPr>
            <w:shd w:fill="D3D3D3"/>
            <w:vAlign w:val="center"/>
          </w:tcPr>
          <w:p>
            <w:r>
              <w:t xml:space="preserve">Recommendation</w:t>
            </w:r>
          </w:p>
        </w:tc>
      </w:tr>
      <w:tr>
        <w:tc>
          <w:tcPr>
            <w:shd w:fill="FFF8DC"/>
            <w:vAlign w:val="center"/>
          </w:tcPr>
          <w:p>
            <w:r>
              <w:t xml:space="preserve">BRCA1/BRCA2</w:t>
            </w:r>
          </w:p>
        </w:tc>
        <w:tc>
          <w:tcPr>
            <w:shd w:fill="FFF8DC"/>
            <w:vAlign w:val="center"/>
          </w:tcPr>
          <w:p>
            <w:r>
              <w:t xml:space="preserve">High cancer risk (breast, ovarian, prostate)</w:t>
            </w:r>
          </w:p>
        </w:tc>
        <w:tc>
          <w:tcPr>
            <w:shd w:fill="FFF8DC"/>
            <w:vAlign w:val="center"/>
          </w:tcPr>
          <w:p>
            <w:r>
              <w:t xml:space="preserve">Genetic counselor; consider clinical testing</w:t>
            </w:r>
          </w:p>
        </w:tc>
      </w:tr>
      <w:tr>
        <w:tc>
          <w:tcPr>
            <w:shd w:fill="FFF8DC"/>
            <w:vAlign w:val="center"/>
          </w:tcPr>
          <w:p>
            <w:r>
              <w:t xml:space="preserve">APOE4</w:t>
            </w:r>
          </w:p>
        </w:tc>
        <w:tc>
          <w:tcPr>
            <w:shd w:fill="FFF8DC"/>
            <w:vAlign w:val="center"/>
          </w:tcPr>
          <w:p>
            <w:r>
              <w:t xml:space="preserve">Increased Alzheimer's disease risk</w:t>
            </w:r>
          </w:p>
        </w:tc>
        <w:tc>
          <w:tcPr>
            <w:shd w:fill="FFF8DC"/>
            <w:vAlign w:val="center"/>
          </w:tcPr>
          <w:p>
            <w:r>
              <w:t xml:space="preserve">Genetic counselor; neurologist if symptomatic</w:t>
            </w:r>
          </w:p>
        </w:tc>
      </w:tr>
      <w:tr>
        <w:tc>
          <w:tcPr>
            <w:shd w:fill="FFF8DC"/>
            <w:vAlign w:val="center"/>
          </w:tcPr>
          <w:p>
            <w:r>
              <w:t xml:space="preserve">TP53</w:t>
            </w:r>
          </w:p>
        </w:tc>
        <w:tc>
          <w:tcPr>
            <w:shd w:fill="FFF8DC"/>
            <w:vAlign w:val="center"/>
          </w:tcPr>
          <w:p>
            <w:r>
              <w:t xml:space="preserve">Li-Fraumeni Syndrome; multiple cancer risk</w:t>
            </w:r>
          </w:p>
        </w:tc>
        <w:tc>
          <w:tcPr>
            <w:shd w:fill="FFF8DC"/>
            <w:vAlign w:val="center"/>
          </w:tcPr>
          <w:p>
            <w:r>
              <w:t xml:space="preserve">Immediate genetic counselor referral required</w:t>
            </w:r>
          </w:p>
        </w:tc>
      </w:tr>
      <w:tr>
        <w:tc>
          <w:tcPr>
            <w:shd w:fill="FFF8DC"/>
            <w:vAlign w:val="center"/>
          </w:tcPr>
          <w:p>
            <w:r>
              <w:t xml:space="preserve">MLH1/MSH2/MSH6/PMS2</w:t>
            </w:r>
          </w:p>
        </w:tc>
        <w:tc>
          <w:tcPr>
            <w:shd w:fill="FFF8DC"/>
            <w:vAlign w:val="center"/>
          </w:tcPr>
          <w:p>
            <w:r>
              <w:t xml:space="preserve">Lynch Syndrome; colorectal/endometrial cancer risk</w:t>
            </w:r>
          </w:p>
        </w:tc>
        <w:tc>
          <w:tcPr>
            <w:shd w:fill="FFF8DC"/>
            <w:vAlign w:val="center"/>
          </w:tcPr>
          <w:p>
            <w:r>
              <w:t xml:space="preserve">Genetic counselor; oncologist if positive</w:t>
            </w:r>
          </w:p>
        </w:tc>
      </w:tr>
    </w:tbl>
    <w:p>
      <w:pPr>
        <w:spacing w:after="200"/>
      </w:pPr>
    </w:p>
    <w:p>
      <w:pPr>
        <w:pStyle w:val="Heading2"/>
        <w:spacing w:before="200" w:after="100"/>
      </w:pPr>
      <w:r>
        <w:t xml:space="preserve">7. Software Disclaimer and Limitation of Liability</w:t>
      </w:r>
    </w:p>
    <w:p>
      <w:pPr>
        <w:pStyle w:val="ListParagraph"/>
        <w:numPr>
          <w:ilvl w:val="0"/>
          <w:numId w:val="{bullet1-0}"/>
        </w:numPr>
        <w:spacing w:after="100"/>
      </w:pPr>
      <w:r>
        <w:t xml:space="preserve">Allelio is provided "as is" without warranty of any kind, express or implied.</w:t>
      </w:r>
    </w:p>
    <w:p>
      <w:pPr>
        <w:pStyle w:val="ListParagraph"/>
        <w:numPr>
          <w:ilvl w:val="0"/>
          <w:numId w:val="{bullet1-0}"/>
        </w:numPr>
        <w:spacing w:after="100"/>
      </w:pPr>
      <w:r>
        <w:t xml:space="preserve">The authors and contributors are not liable for any damages, including but not limited to: loss of data, business interruption, or health-related harm resulting from the use of Allelio.</w:t>
      </w:r>
    </w:p>
    <w:p>
      <w:pPr>
        <w:pStyle w:val="ListParagraph"/>
        <w:numPr>
          <w:ilvl w:val="0"/>
          <w:numId w:val="{bullet1-0}"/>
        </w:numPr>
        <w:spacing w:after="200"/>
      </w:pPr>
      <w:r>
        <w:t xml:space="preserve">Use of Allelio is at your own risk.</w:t>
      </w:r>
    </w:p>
    <w:p>
      <w:pPr>
        <w:pStyle w:val="Heading2"/>
        <w:spacing w:before="200" w:after="100"/>
      </w:pPr>
      <w:r>
        <w:t xml:space="preserve">8. Third-Party Data Sources</w:t>
      </w:r>
    </w:p>
    <w:p>
      <w:pPr>
        <w:pStyle w:val="ListParagraph"/>
        <w:numPr>
          <w:ilvl w:val="0"/>
          <w:numId w:val="{bullet1-0}"/>
        </w:numPr>
        <w:spacing w:after="100"/>
      </w:pPr>
      <w:r>
        <w:t xml:space="preserve">ClinVar – Maintained by NCBI (National Center for Biotechnology Information). Allelio uses ClinVar data under their terms of use.</w:t>
      </w:r>
    </w:p>
    <w:p>
      <w:pPr>
        <w:pStyle w:val="ListParagraph"/>
        <w:numPr>
          <w:ilvl w:val="0"/>
          <w:numId w:val="{bullet1-0}"/>
        </w:numPr>
        <w:spacing w:after="100"/>
      </w:pPr>
      <w:r>
        <w:t xml:space="preserve">GWAS Catalog – Maintained by EBI (European Bioinformatics Institute). Allelio uses GWAS data under their licensing terms.</w:t>
      </w:r>
    </w:p>
    <w:p>
      <w:pPr>
        <w:pStyle w:val="ListParagraph"/>
        <w:numPr>
          <w:ilvl w:val="0"/>
          <w:numId w:val="{bullet1-0}"/>
        </w:numPr>
        <w:spacing w:after="100"/>
      </w:pPr>
      <w:r>
        <w:t xml:space="preserve">Ollama – Local AI inference engine. Allelio is not affiliated with or endorsed by Ollama.</w:t>
      </w:r>
    </w:p>
    <w:p>
      <w:pPr>
        <w:pStyle w:val="ListParagraph"/>
        <w:numPr>
          <w:ilvl w:val="0"/>
          <w:numId w:val="{bullet1-0}"/>
        </w:numPr>
        <w:spacing w:after="200"/>
      </w:pPr>
      <w:r>
        <w:t xml:space="preserve">23andMe &amp; AncestryDNA – Allelio is not affiliated with these companies and does not endorse their services.</w:t>
      </w:r>
    </w:p>
    <w:p>
      <w:pPr>
        <w:pStyle w:val="Heading2"/>
        <w:spacing w:before="200" w:after="100"/>
      </w:pPr>
      <w:r>
        <w:t xml:space="preserve">9. Research Use and Regulatory Status</w:t>
      </w:r>
    </w:p>
    <w:p>
      <w:pPr>
        <w:pStyle w:val="ListParagraph"/>
        <w:numPr>
          <w:ilvl w:val="0"/>
          <w:numId w:val="{bullet1-0}"/>
        </w:numPr>
        <w:spacing w:after="100"/>
      </w:pPr>
      <w:r>
        <w:t xml:space="preserve">Allelio is not FDA-approved and is not intended for clinical use.</w:t>
      </w:r>
    </w:p>
    <w:p>
      <w:pPr>
        <w:pStyle w:val="ListParagraph"/>
        <w:numPr>
          <w:ilvl w:val="0"/>
          <w:numId w:val="{bullet1-0}"/>
        </w:numPr>
        <w:spacing w:after="100"/>
      </w:pPr>
      <w:r>
        <w:t xml:space="preserve">Allelio has not been verified or certified under CLIA (Clinical Laboratory Improvement Amendments) or CAP (College of American Pathologists) standards.</w:t>
      </w:r>
    </w:p>
    <w:p>
      <w:pPr>
        <w:pStyle w:val="ListParagraph"/>
        <w:numPr>
          <w:ilvl w:val="0"/>
          <w:numId w:val="{bullet1-0}"/>
        </w:numPr>
        <w:spacing w:after="200"/>
      </w:pPr>
      <w:r>
        <w:t xml:space="preserve">Use for research purposes is permitted under open-source licensing terms.</w:t>
      </w:r>
    </w:p>
    <w:p>
      <w:pPr>
        <w:pStyle w:val="Heading2"/>
        <w:spacing w:before="200" w:after="100"/>
      </w:pPr>
      <w:r>
        <w:t xml:space="preserve">10. User Responsibilities</w:t>
      </w:r>
    </w:p>
    <w:p>
      <w:pPr>
        <w:spacing w:after="100"/>
      </w:pPr>
      <w:r>
        <w:t xml:space="preserve">By using Allelio, you commit to the following responsibilities:</w:t>
      </w:r>
    </w:p>
    <w:p>
      <w:pPr>
        <w:pStyle w:val="ListParagraph"/>
        <w:numPr>
          <w:ilvl w:val="0"/>
          <w:numId w:val="{bullet1-0}"/>
        </w:numPr>
        <w:spacing w:after="50"/>
      </w:pPr>
      <w:r>
        <w:t xml:space="preserve">You understand Allelio is not a medical device and will not use it as a substitute for professional medical advice.</w:t>
      </w:r>
    </w:p>
    <w:p>
      <w:pPr>
        <w:pStyle w:val="ListParagraph"/>
        <w:numPr>
          <w:ilvl w:val="0"/>
          <w:numId w:val="{bullet1-0}"/>
        </w:numPr>
        <w:spacing w:after="50"/>
      </w:pPr>
      <w:r>
        <w:t xml:space="preserve">You will not self-diagnose or self-treat based solely on Allelio results.</w:t>
      </w:r>
    </w:p>
    <w:p>
      <w:pPr>
        <w:pStyle w:val="ListParagraph"/>
        <w:numPr>
          <w:ilvl w:val="0"/>
          <w:numId w:val="{bullet1-0}"/>
        </w:numPr>
        <w:spacing w:after="50"/>
      </w:pPr>
      <w:r>
        <w:t xml:space="preserve">You will consult qualified healthcare providers for any health concerns.</w:t>
      </w:r>
    </w:p>
    <w:p>
      <w:pPr>
        <w:pStyle w:val="ListParagraph"/>
        <w:numPr>
          <w:ilvl w:val="0"/>
          <w:numId w:val="{bullet1-0}"/>
        </w:numPr>
        <w:spacing w:after="50"/>
      </w:pPr>
      <w:r>
        <w:t xml:space="preserve">You accept full responsibility for any health decisions made in relation to Allelio results.</w:t>
      </w:r>
    </w:p>
    <w:p>
      <w:pPr>
        <w:pStyle w:val="ListParagraph"/>
        <w:numPr>
          <w:ilvl w:val="0"/>
          <w:numId w:val="{bullet1-0}"/>
        </w:numPr>
        <w:spacing w:after="50"/>
      </w:pPr>
      <w:r>
        <w:t xml:space="preserve">You are responsible for securing your raw DNA file and keeping it confidential.</w:t>
      </w:r>
    </w:p>
    <w:p>
      <w:pPr>
        <w:pStyle w:val="ListParagraph"/>
        <w:numPr>
          <w:ilvl w:val="0"/>
          <w:numId w:val="{bullet1-0}"/>
        </w:numPr>
        <w:spacing w:after="50"/>
      </w:pPr>
      <w:r>
        <w:t xml:space="preserve">You understand that AI-generated explanations may contain errors and require critical evaluation.</w:t>
      </w:r>
    </w:p>
    <w:p>
      <w:pPr>
        <w:pStyle w:val="ListParagraph"/>
        <w:numPr>
          <w:ilvl w:val="0"/>
          <w:numId w:val="{bullet1-0}"/>
        </w:numPr>
        <w:spacing w:after="50"/>
      </w:pPr>
      <w:r>
        <w:t xml:space="preserve">You will not use Allelio to discriminate against others or make decisions affecting others' lives based on genetic data.</w:t>
      </w:r>
    </w:p>
    <w:p>
      <w:pPr>
        <w:pStyle w:val="ListParagraph"/>
        <w:numPr>
          <w:ilvl w:val="0"/>
          <w:numId w:val="{bullet1-0}"/>
        </w:numPr>
        <w:spacing w:after="200"/>
      </w:pPr>
      <w:r>
        <w:t xml:space="preserve">You will not analyze anyone else's DNA data without their explicit, informed consent.</w:t>
      </w:r>
    </w:p>
    <w:p>
      <w:pPr>
        <w:pStyle w:val="Heading2"/>
        <w:spacing w:before="200" w:after="100"/>
      </w:pPr>
      <w:r>
        <w:t xml:space="preserve">11. Genetic Discrimination</w:t>
      </w:r>
    </w:p>
    <w:p>
      <w:pPr>
        <w:pStyle w:val="ListParagraph"/>
        <w:numPr>
          <w:ilvl w:val="0"/>
          <w:numId w:val="{bullet1-0}"/>
        </w:numPr>
        <w:spacing w:after="100"/>
      </w:pPr>
      <w:r>
        <w:t xml:space="preserve">In the United States, the Genetic Information Nondiscrimination Act (GINA) prohibits discrimination based on genetic information in health insurance and employment.</w:t>
      </w:r>
    </w:p>
    <w:p>
      <w:pPr>
        <w:pStyle w:val="ListParagraph"/>
        <w:numPr>
          <w:ilvl w:val="0"/>
          <w:numId w:val="{bullet1-0}"/>
        </w:numPr>
        <w:spacing w:after="100"/>
      </w:pPr>
      <w:r>
        <w:t xml:space="preserve">Important limitations: GINA does not cover life insurance, disability insurance, long-term care insurance, military employment, or employers with fewer than 15 employees.</w:t>
      </w:r>
    </w:p>
    <w:p>
      <w:pPr>
        <w:pStyle w:val="ListParagraph"/>
        <w:numPr>
          <w:ilvl w:val="0"/>
          <w:numId w:val="{bullet1-0}"/>
        </w:numPr>
        <w:spacing w:after="200"/>
      </w:pPr>
      <w:r>
        <w:t xml:space="preserve">Protections vary by country. Consult local legal resources for protections in your jurisdiction.</w:t>
      </w:r>
    </w:p>
    <w:p>
      <w:pPr>
        <w:pStyle w:val="Heading2"/>
        <w:spacing w:before="200" w:after="100"/>
      </w:pPr>
      <w:r>
        <w:t xml:space="preserve">12. Use by Children and Minors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DC"/>
            <w:vAlign w:val="center"/>
          </w:tcPr>
          <w:p>
            <w:r>
              <w:t xml:space="preserve">WARNING: Allelio is not intended for use by individuals under 18 years old without parental consent and supervision. Genetic testing in minors raises ethical concerns about autonomy, consent, and psychological impact. If a minor's genetic information is analyzed, parental involvement, informed consent, and genetic counseling are essential.</w:t>
            </w:r>
          </w:p>
        </w:tc>
      </w:tr>
    </w:tbl>
    <w:p>
      <w:pPr>
        <w:spacing w:after="200"/>
      </w:pPr>
    </w:p>
    <w:p>
      <w:pPr>
        <w:pStyle w:val="Heading2"/>
        <w:spacing w:before="200" w:after="100"/>
      </w:pPr>
      <w:r>
        <w:t xml:space="preserve">13. Changes to These Disclaimers</w:t>
      </w:r>
    </w:p>
    <w:p>
      <w:pPr>
        <w:spacing w:after="200"/>
      </w:pPr>
      <w:r>
        <w:t xml:space="preserve">Allelio disclaimers and terms may be updated periodically as the software evolves, databases are updated, or legal requirements change. Users are responsible for reviewing updates. Continued use of Allelio after updates constitutes acceptance of revised terms.</w:t>
      </w:r>
    </w:p>
    <w:p>
      <w:pPr>
        <w:pStyle w:val="Heading2"/>
        <w:spacing w:before="200" w:after="100"/>
      </w:pPr>
      <w:r>
        <w:t xml:space="preserve">14. Where to Find Help</w:t>
      </w:r>
    </w:p>
    <w:p>
      <w:pPr>
        <w:pStyle w:val="ListParagraph"/>
        <w:numPr>
          <w:ilvl w:val="0"/>
          <w:numId w:val="{bullet1-0}"/>
        </w:numPr>
        <w:spacing w:after="100"/>
      </w:pPr>
      <w:r>
        <w:t xml:space="preserve">Genetic Counselor Finder – National Society of Genetic Counselors (NSGC): www.nsgc.org</w:t>
      </w:r>
    </w:p>
    <w:p>
      <w:pPr>
        <w:pStyle w:val="ListParagraph"/>
        <w:numPr>
          <w:ilvl w:val="0"/>
          <w:numId w:val="{bullet1-0}"/>
        </w:numPr>
        <w:spacing w:after="100"/>
      </w:pPr>
      <w:r>
        <w:t xml:space="preserve">ClinVar Documentation – www.ncbi.nlm.nih.gov/clinvar</w:t>
      </w:r>
    </w:p>
    <w:p>
      <w:pPr>
        <w:pStyle w:val="ListParagraph"/>
        <w:numPr>
          <w:ilvl w:val="0"/>
          <w:numId w:val="{bullet1-0}"/>
        </w:numPr>
        <w:spacing w:after="100"/>
      </w:pPr>
      <w:r>
        <w:t xml:space="preserve">GWAS Catalog – www.ebi.ac.uk/gwas</w:t>
      </w:r>
    </w:p>
    <w:p>
      <w:pPr>
        <w:pStyle w:val="ListParagraph"/>
        <w:numPr>
          <w:ilvl w:val="0"/>
          <w:numId w:val="{bullet1-0}"/>
        </w:numPr>
        <w:spacing w:after="100"/>
      </w:pPr>
      <w:r>
        <w:t xml:space="preserve">National Human Genome Research Institute (NHGRI) – www.genome.gov</w:t>
      </w:r>
    </w:p>
    <w:p>
      <w:pPr>
        <w:pStyle w:val="ListParagraph"/>
        <w:numPr>
          <w:ilvl w:val="0"/>
          <w:numId w:val="{bullet1-0}"/>
        </w:numPr>
        <w:spacing w:after="400"/>
      </w:pPr>
      <w:r>
        <w:t xml:space="preserve">MedlinePlus Genetics – medlineplus.gov/genetics</w:t>
      </w:r>
    </w:p>
    <w:p>
      <w:pPr>
        <w:spacing w:before="200" w:after="100"/>
        <w:jc w:val="center"/>
      </w:pPr>
      <w:r>
        <w:t xml:space="preserve">Acknowledging these disclaimers is essential for responsible use of Allelio. Thank you for prioritizing your health and the privacy of genetic information.</w:t>
      </w:r>
    </w:p>
    <w:p>
      <w:pPr>
        <w:spacing w:after="100"/>
        <w:jc w:val="center"/>
      </w:pPr>
      <w:r>
        <w:t xml:space="preserve">Allelio – A gift to humanity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2026-02-16T15:47:46.603Z</dcterms:created>
  <dcterms:modified xsi:type="dcterms:W3CDTF">2026-02-16T15:47:46.603Z</dcterms:modified>
</cp:coreProperties>
</file>

<file path=docProps/custom.xml><?xml version="1.0" encoding="utf-8"?>
<Properties xmlns="http://schemas.openxmlformats.org/officeDocument/2006/custom-properties" xmlns:vt="http://schemas.openxmlformats.org/officeDocument/2006/docPropsVTypes"/>
</file>