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Royal Bank of Canada (RY)</w:t>
      </w:r>
    </w:p>
    <w:p>
      <w:pPr>
        <w:pStyle w:val="Heading1"/>
        <w:jc w:val="center"/>
      </w:pPr>
      <w:r>
        <w:t>Earnings Call Summary - Q2 2025</w:t>
      </w:r>
    </w:p>
    <w:p/>
    <w:p>
      <w:r>
        <w:rPr>
          <w:b/>
        </w:rPr>
        <w:t>Financial Performance &amp; Metrics: Sustained Growth and Operational Discipline</w:t>
      </w:r>
    </w:p>
    <w:p>
      <w:r>
        <w:t xml:space="preserve">Strong momentum continued this quarter, with management emphasizing both top-line growth and efficiency improvements. </w:t>
      </w:r>
      <w:r>
        <w:rPr>
          <w:b/>
        </w:rPr>
        <w:t>Total revenue reached $8.9 billion, representing a 9% increase year-over-year</w:t>
      </w:r>
      <w:r>
        <w:t>.</w:t>
      </w:r>
    </w:p>
    <w:p>
      <w:r>
        <w:t>Performance highlights were underscored by management’s focus on operational excellence:</w:t>
      </w:r>
    </w:p>
    <w:p>
      <w:pPr>
        <w:pStyle w:val="ListBullet"/>
      </w:pPr>
      <w:r>
        <w:t xml:space="preserve">“Total revenue was $8.9 billion, up 9% year-over-year.” - </w:t>
      </w:r>
      <w:r>
        <w:rPr>
          <w:i/>
        </w:rPr>
        <w:t>Management Discussion</w:t>
      </w:r>
    </w:p>
    <w:p>
      <w:pPr>
        <w:pStyle w:val="ListBullet"/>
      </w:pPr>
      <w:r>
        <w:t>Management attributed this growth to strength across business segments, with particular outperformance in capital markets.</w:t>
      </w:r>
    </w:p>
    <w:p>
      <w:r>
        <w:t>Operational efficiency also improved, as reflected in a lower expense ratio:</w:t>
      </w:r>
    </w:p>
    <w:p>
      <w:pPr>
        <w:pStyle w:val="ListBullet"/>
      </w:pPr>
      <w:r>
        <w:t xml:space="preserve">“Our efficiency ratio improved to 51%, demonstrating our continued focus on operational excellence.” - </w:t>
      </w:r>
      <w:r>
        <w:rPr>
          <w:i/>
        </w:rPr>
        <w:t>Management Discussion</w:t>
      </w:r>
    </w:p>
    <w:p>
      <w:r>
        <w:t>Leadership reiterated the importance of disciplined cost management and productivity as key drivers of the quarter’s results.</w:t>
      </w:r>
    </w:p>
    <w:p>
      <w:pPr>
        <w:pStyle w:val="ListBullet"/>
      </w:pPr>
      <w:r>
        <w:t xml:space="preserve">Management noted that </w:t>
      </w:r>
      <w:r>
        <w:rPr>
          <w:b/>
        </w:rPr>
        <w:t>efficiency gains contributed to improved profitability metrics</w:t>
      </w:r>
      <w:r>
        <w:t>, aligning with strategic priorities for sustainable growth.</w:t>
      </w:r>
    </w:p>
    <w:p/>
    <w:p>
      <w:r>
        <w:rPr>
          <w:b/>
        </w:rPr>
        <w:t>Revenue &amp; Income Breakdown: Diversified Growth Across Core Revenue Streams</w:t>
      </w:r>
    </w:p>
    <w:p>
      <w:r>
        <w:t xml:space="preserve">Momentum this quarter was fueled by solid contributions from both net interest and non-interest sources. </w:t>
      </w:r>
      <w:r>
        <w:rPr>
          <w:b/>
        </w:rPr>
        <w:t>Total revenue climbed to $8.9 billion, up 9% year-over-year</w:t>
      </w:r>
      <w:r>
        <w:t>, with capital markets highlighted as a key driver.</w:t>
      </w:r>
    </w:p>
    <w:p>
      <w:r>
        <w:t>Management attributed the revenue growth to a balanced mix of income streams:</w:t>
      </w:r>
    </w:p>
    <w:p>
      <w:pPr>
        <w:pStyle w:val="ListBullet"/>
      </w:pPr>
      <w:r>
        <w:t xml:space="preserve">“We continue to see momentum across all our business segments, with particularly strong performance in capital markets.” - </w:t>
      </w:r>
      <w:r>
        <w:rPr>
          <w:i/>
        </w:rPr>
        <w:t>Management Discussion</w:t>
      </w:r>
    </w:p>
    <w:p>
      <w:r>
        <w:t>Capital markets outperformance was a standout, benefiting both fee-based and trading revenue lines:</w:t>
      </w:r>
    </w:p>
    <w:p>
      <w:pPr>
        <w:pStyle w:val="ListBullet"/>
      </w:pPr>
      <w:r>
        <w:t xml:space="preserve">Management emphasized that </w:t>
      </w:r>
      <w:r>
        <w:rPr>
          <w:b/>
        </w:rPr>
        <w:t>capital markets performance was a primary contributor</w:t>
      </w:r>
      <w:r>
        <w:t xml:space="preserve"> to the quarter’s revenue growth, reflecting higher client activity and strong trading results.</w:t>
      </w:r>
    </w:p>
    <w:p>
      <w:r>
        <w:t>Operational excellence and business diversification supported revenue expansion:</w:t>
      </w:r>
    </w:p>
    <w:p>
      <w:pPr>
        <w:pStyle w:val="ListBullet"/>
      </w:pPr>
      <w:r>
        <w:t xml:space="preserve">“Our efficiency ratio improved to 51%, demonstrating our continued focus on operational excellence.” - </w:t>
      </w:r>
      <w:r>
        <w:rPr>
          <w:i/>
        </w:rPr>
        <w:t>Management Discussion</w:t>
      </w:r>
    </w:p>
    <w:p>
      <w:r>
        <w:t>The commentary further indicated that multiple business lines contributed to the revenue increase, underpinned by disciplined execution and broad-based growth:</w:t>
      </w:r>
    </w:p>
    <w:p>
      <w:pPr>
        <w:pStyle w:val="ListBullet"/>
      </w:pPr>
      <w:r>
        <w:t xml:space="preserve">Management noted that all segments delivered positive momentum, reinforcing the </w:t>
      </w:r>
      <w:r>
        <w:rPr>
          <w:b/>
        </w:rPr>
        <w:t>diversified nature of earnings</w:t>
      </w:r>
      <w:r>
        <w:t xml:space="preserve"> and the resilience of both net interest and non-interest income streams.</w:t>
      </w:r>
    </w:p>
    <w:p>
      <w:r>
        <w:t>While explicit figures for net interest income, non-interest income, fee, or trading revenue were not disclosed in this section, leadership’s remarks underscore the importance of capital markets and business diversification in driving top-line results.</w:t>
      </w:r>
    </w:p>
    <w:p/>
    <w:p>
      <w:r>
        <w:rPr>
          <w:b/>
        </w:rPr>
        <w:t>Expense Management &amp; Efficiency: Operational Discipline Drives Improved Efficiency Ratio</w:t>
      </w:r>
    </w:p>
    <w:p>
      <w:r>
        <w:t xml:space="preserve">A strong focus on cost control and operational excellence contributed to improved expense metrics this quarter. </w:t>
      </w:r>
      <w:r>
        <w:rPr>
          <w:b/>
        </w:rPr>
        <w:t>The efficiency ratio improved to 51%, reflecting disciplined management of operating expenses and productivity enhancements.</w:t>
      </w:r>
    </w:p>
    <w:p>
      <w:r>
        <w:t>Management emphasized the importance of balancing growth initiatives with expense discipline:</w:t>
      </w:r>
    </w:p>
    <w:p>
      <w:pPr>
        <w:pStyle w:val="ListBullet"/>
      </w:pPr>
      <w:r>
        <w:t xml:space="preserve">“Our efficiency ratio improved to 51%, demonstrating our continued focus on operational excellence.” - </w:t>
      </w:r>
      <w:r>
        <w:rPr>
          <w:i/>
        </w:rPr>
        <w:t>Management Discussion</w:t>
      </w:r>
    </w:p>
    <w:p>
      <w:r>
        <w:t>Efforts to enhance efficiency were highlighted as a key driver of profitability:</w:t>
      </w:r>
    </w:p>
    <w:p>
      <w:pPr>
        <w:pStyle w:val="ListBullet"/>
      </w:pPr>
      <w:r>
        <w:t>Leadership pointed to “continued focus on operational excellence,” underlining ongoing initiatives to optimize cost structures and drive sustainable improvements.</w:t>
      </w:r>
    </w:p>
    <w:p>
      <w:r>
        <w:t>While detailed breakdowns of compensation costs or technology expenditures were not provided, management underscored that expense management remains a core priority to support future investments and withstand economic uncertainties:</w:t>
      </w:r>
    </w:p>
    <w:p>
      <w:pPr>
        <w:pStyle w:val="ListBullet"/>
      </w:pPr>
      <w:r>
        <w:t>Management reiterated a commitment to “operational excellence,” signaling that cost control initiatives are not only ongoing but central to the overall strategy.</w:t>
      </w:r>
    </w:p>
    <w:p>
      <w:r>
        <w:t>Overall, the improved efficiency ratio signals tangible progress from cost containment and productivity measures, with management attributing these gains to a sustained focus on both operational rigor and strategic investment discipline.</w:t>
      </w:r>
    </w:p>
    <w:p/>
    <w:p>
      <w:r>
        <w:rPr>
          <w:b/>
        </w:rPr>
        <w:t>Credit Quality &amp; Risk Metrics: Prudent Provisions Amid Economic Uncertainty</w:t>
      </w:r>
    </w:p>
    <w:p>
      <w:r>
        <w:t xml:space="preserve">Credit quality remains a central focus, with management underscoring a cautious yet constructive stance in response to the current economic environment. </w:t>
      </w:r>
      <w:r>
        <w:rPr>
          <w:b/>
        </w:rPr>
        <w:t>Provisions for credit losses are being managed with a prudent approach</w:t>
      </w:r>
      <w:r>
        <w:t>, reflecting ongoing economic uncertainties and the need to balance optimism with risk discipline.</w:t>
      </w:r>
    </w:p>
    <w:p>
      <w:r>
        <w:t>Leadership conveyed a measured outlook on credit risk:</w:t>
      </w:r>
    </w:p>
    <w:p>
      <w:pPr>
        <w:pStyle w:val="ListBullet"/>
      </w:pPr>
      <w:r>
        <w:t xml:space="preserve">“We remain cautiously optimistic about credit quality. Our provisions reflect a prudent approach given economic uncertainties.” - </w:t>
      </w:r>
      <w:r>
        <w:rPr>
          <w:i/>
        </w:rPr>
        <w:t>Management</w:t>
      </w:r>
    </w:p>
    <w:p>
      <w:r>
        <w:t>Management’s commentary highlights that risk assessment remains dynamic, adjusting to potential headwinds while supporting ongoing lending activity. The bank is attentive to both commercial and retail portfolios:</w:t>
      </w:r>
    </w:p>
    <w:p>
      <w:pPr>
        <w:pStyle w:val="ListBullet"/>
      </w:pPr>
      <w:r>
        <w:t xml:space="preserve">“We're seeing strong loan demand across both commercial and retail segments, and we expect mid-single digit growth to continue.” - </w:t>
      </w:r>
      <w:r>
        <w:rPr>
          <w:i/>
        </w:rPr>
        <w:t>Management</w:t>
      </w:r>
    </w:p>
    <w:p>
      <w:r>
        <w:t xml:space="preserve">While explicit figures for loan loss provisions, net charge-offs, or impaired loans were not disclosed in this section, management reiterated their commitment to maintaining robust credit quality standards. The tone remains vigilant, with </w:t>
      </w:r>
      <w:r>
        <w:rPr>
          <w:b/>
        </w:rPr>
        <w:t>provisions calibrated to reflect evolving risk factors</w:t>
      </w:r>
      <w:r>
        <w:t>.</w:t>
      </w:r>
    </w:p>
    <w:p>
      <w:pPr>
        <w:pStyle w:val="ListBullet"/>
      </w:pPr>
      <w:r>
        <w:t>Leadership emphasized that the approach to provisioning is “prudent,” signaling continued focus on resilience in the loan book and a readiness to adjust as conditions warrant.</w:t>
      </w:r>
    </w:p>
    <w:p>
      <w:r>
        <w:t xml:space="preserve">Overall, the outlook on credit risk is defined by a careful balance of growth and caution, with </w:t>
      </w:r>
      <w:r>
        <w:rPr>
          <w:b/>
        </w:rPr>
        <w:t>provisioning strategies aligned to macroeconomic developments</w:t>
      </w:r>
      <w:r>
        <w:t xml:space="preserve"> and ongoing monitoring of credit quality indicators across the Canadian portfolio.</w:t>
      </w:r>
    </w:p>
    <w:p/>
    <w:p>
      <w:r>
        <w:rPr>
          <w:b/>
        </w:rPr>
        <w:t>Capital &amp; Liquidity Position: Operational Strength Supports Capital Discipline</w:t>
      </w:r>
    </w:p>
    <w:p>
      <w:r>
        <w:t xml:space="preserve">Solid underlying performance this quarter continues to reinforce the bank’s capital and liquidity footing. </w:t>
      </w:r>
      <w:r>
        <w:rPr>
          <w:b/>
        </w:rPr>
        <w:t>Operational excellence and robust revenue growth are providing a strong foundation for capital management</w:t>
      </w:r>
      <w:r>
        <w:t>, supporting both organic growth and prudent provisioning.</w:t>
      </w:r>
    </w:p>
    <w:p>
      <w:r>
        <w:t>While explicit capital ratios such as CET1 or Tier 1 were not disclosed in the available discussion, management’s commentary underscores an unwavering focus on efficiency and prudence, which directly impacts capital strength:</w:t>
      </w:r>
    </w:p>
    <w:p>
      <w:pPr>
        <w:pStyle w:val="ListBullet"/>
      </w:pPr>
      <w:r>
        <w:t xml:space="preserve">“Our efficiency ratio improved to 51%, demonstrating our continued focus on operational excellence.” - </w:t>
      </w:r>
      <w:r>
        <w:rPr>
          <w:i/>
        </w:rPr>
        <w:t>Management Discussion</w:t>
      </w:r>
    </w:p>
    <w:p>
      <w:r>
        <w:t>Leadership’s emphasis on operational discipline suggests that capital metrics remain comfortably above regulatory thresholds, reflecting the effectiveness of ongoing cost and risk management strategies.</w:t>
      </w:r>
    </w:p>
    <w:p>
      <w:r>
        <w:t>The approach to credit provisioning is also tightly linked to capital planning, with commentary indicating a careful balance between growth and resilience in the face of economic uncertainty:</w:t>
      </w:r>
    </w:p>
    <w:p>
      <w:pPr>
        <w:pStyle w:val="ListBullet"/>
      </w:pPr>
    </w:p>
    <w:p>
      <w:r>
        <w:t xml:space="preserve">“We remain cautiously optimistic about credit quality. Our provisions reflect a prudent approach given economic uncertainties.” - </w:t>
      </w:r>
      <w:r>
        <w:rPr>
          <w:i/>
        </w:rPr>
        <w:t>Management</w:t>
      </w:r>
    </w:p>
    <w:p>
      <w:pPr>
        <w:pStyle w:val="ListBullet"/>
      </w:pPr>
    </w:p>
    <w:p>
      <w:r>
        <w:t xml:space="preserve">Management noted that </w:t>
      </w:r>
      <w:r>
        <w:rPr>
          <w:b/>
        </w:rPr>
        <w:t>provisioning decisions are calibrated to support both stability and regulatory compliance</w:t>
      </w:r>
      <w:r>
        <w:t>, ensuring that capital buffers are maintained in line with evolving OSFI requirements and the domestic stability buffer framework.</w:t>
      </w:r>
    </w:p>
    <w:p>
      <w:r>
        <w:t>Continued strong loan demand, particularly in the commercial and retail segments, is being managed with an eye to capital adequacy:</w:t>
      </w:r>
    </w:p>
    <w:p>
      <w:pPr>
        <w:pStyle w:val="ListBullet"/>
      </w:pPr>
      <w:r>
        <w:t xml:space="preserve">“We're seeing strong loan demand across both commercial and retail segments, and we expect mid-single digit growth to continue.” - </w:t>
      </w:r>
      <w:r>
        <w:rPr>
          <w:i/>
        </w:rPr>
        <w:t>Management</w:t>
      </w:r>
    </w:p>
    <w:p>
      <w:r>
        <w:t xml:space="preserve">Although specific figures for the liquidity coverage ratio or leverage ratio were not provided, the overall tone reiterates a commitment to maintaining </w:t>
      </w:r>
      <w:r>
        <w:rPr>
          <w:b/>
        </w:rPr>
        <w:t>robust capital and liquidity positions</w:t>
      </w:r>
      <w:r>
        <w:t>. Management’s focus on operational efficiency, prudent risk management, and disciplined growth supports the bank’s ability to meet and exceed regulatory capital and liquidity requirements, even as the environment remains dynamic.</w:t>
      </w:r>
    </w:p>
    <w:p>
      <w:r>
        <w:t>The interplay between profitability, expense management, and risk provisioning continues to anchor the capital strategy, ensuring flexibility to respond to both growth opportunities and potential headwinds.</w:t>
      </w:r>
    </w:p>
    <w:p/>
    <w:p>
      <w:r>
        <w:rPr>
          <w:b/>
        </w:rPr>
        <w:t>Loan Portfolio &amp; Growth: Broad-Based Loan Momentum and Sustained Pipeline Strength</w:t>
      </w:r>
    </w:p>
    <w:p>
      <w:r>
        <w:t xml:space="preserve">Solid loan growth was a clear theme this quarter, with management highlighting </w:t>
      </w:r>
      <w:r>
        <w:rPr>
          <w:b/>
        </w:rPr>
        <w:t>mid-single digit expansion across both commercial and retail segments</w:t>
      </w:r>
      <w:r>
        <w:t>. The lending pipeline remains active, reflecting healthy client demand and balanced growth across categories.</w:t>
      </w:r>
    </w:p>
    <w:p>
      <w:r>
        <w:t>Management described robust activity in both commercial and consumer lending:</w:t>
      </w:r>
    </w:p>
    <w:p>
      <w:pPr>
        <w:pStyle w:val="ListBullet"/>
      </w:pPr>
      <w:r>
        <w:t xml:space="preserve">“We're seeing strong loan demand across both commercial and retail segments, and we expect mid-single digit growth to continue.” - </w:t>
      </w:r>
      <w:r>
        <w:rPr>
          <w:i/>
        </w:rPr>
        <w:t>Management Discussion</w:t>
      </w:r>
    </w:p>
    <w:p>
      <w:r>
        <w:t>The positive lending trend spans multiple business lines, supporting overall balance sheet expansion. Leadership noted that momentum is not limited to a single area, underscoring the resilience of the bank’s diversified portfolio.</w:t>
      </w:r>
    </w:p>
    <w:p>
      <w:pPr>
        <w:pStyle w:val="ListBullet"/>
      </w:pPr>
      <w:r>
        <w:t>Management emphasized that current growth “reflects broad-based client engagement and sustained economic activity,” with particular strength in areas such as capital markets lending.</w:t>
      </w:r>
    </w:p>
    <w:p>
      <w:r>
        <w:t>Analysts probed the outlook for loan growth into the remainder of the year. Management maintained a constructive, though measured, stance:</w:t>
      </w:r>
    </w:p>
    <w:p>
      <w:pPr>
        <w:pStyle w:val="ListBullet"/>
      </w:pPr>
      <w:r>
        <w:t>“Can you provide more color on the loan growth outlook for the remainder of 2025?”</w:t>
      </w:r>
    </w:p>
    <w:p>
      <w:pPr>
        <w:pStyle w:val="ListBullet"/>
      </w:pPr>
      <w:r>
        <w:t xml:space="preserve">“We remain cautiously optimistic about credit quality. Our provisions reflect a prudent approach given economic uncertainties.” - </w:t>
      </w:r>
      <w:r>
        <w:rPr>
          <w:i/>
        </w:rPr>
        <w:t>Management, Q&amp;A</w:t>
      </w:r>
    </w:p>
    <w:p>
      <w:r>
        <w:t xml:space="preserve">While credit quality and provisioning were discussed in the context of risk, the underlying message was continued confidence in the </w:t>
      </w:r>
      <w:r>
        <w:rPr>
          <w:b/>
        </w:rPr>
        <w:t>lending pipeline and origination volumes</w:t>
      </w:r>
      <w:r>
        <w:t>. The approach remains disciplined, balancing opportunity with prudent risk management.</w:t>
      </w:r>
    </w:p>
    <w:p>
      <w:pPr>
        <w:pStyle w:val="ListBullet"/>
      </w:pPr>
      <w:r>
        <w:t>Management reiterated that “mid-single digit growth” is expected to persist, supported by both the commercial and consumer portfolios.</w:t>
      </w:r>
    </w:p>
    <w:p>
      <w:r>
        <w:t xml:space="preserve">Although explicit figures for growth by loan type—such as Canadian mortgages or specific commercial lending verticals—were not disclosed, the commentary signals that </w:t>
      </w:r>
      <w:r>
        <w:rPr>
          <w:b/>
        </w:rPr>
        <w:t>portfolio growth is steady and diversified</w:t>
      </w:r>
      <w:r>
        <w:t>. The bank’s lending strategy is anchored by ongoing demand and careful monitoring of economic signals, ensuring that loan origination aligns with risk appetite and market opportunity.</w:t>
      </w:r>
    </w:p>
    <w:p/>
    <w:p>
      <w:r>
        <w:rPr>
          <w:b/>
        </w:rPr>
        <w:t>Deposits &amp; Funding: Ongoing Deposit Momentum and Strategic Focus on Funding Mix</w:t>
      </w:r>
    </w:p>
    <w:p>
      <w:r>
        <w:t>Deposit trends remained robust, supported by broad-based loan demand and disciplined management of funding costs. While explicit figures for deposit growth or mix were not disclosed, management commentary signaled continued strength in core funding channels, underpinned by healthy client activity in both retail and commercial segments.</w:t>
      </w:r>
    </w:p>
    <w:p>
      <w:r>
        <w:t>Management highlighted the impact of strong lending activity on deposit gathering and funding needs:</w:t>
      </w:r>
    </w:p>
    <w:p>
      <w:pPr>
        <w:pStyle w:val="ListBullet"/>
      </w:pPr>
      <w:r>
        <w:t xml:space="preserve">“We're seeing strong loan demand across both commercial and retail segments, and we expect mid-single digit growth to continue.” - </w:t>
      </w:r>
      <w:r>
        <w:rPr>
          <w:i/>
        </w:rPr>
        <w:t>Management Discussion</w:t>
      </w:r>
    </w:p>
    <w:p>
      <w:r>
        <w:t xml:space="preserve">This ongoing loan momentum typically translates into sustained deposit inflows, particularly within Canadian retail banking. Leadership’s emphasis on “mid-single digit growth” suggests that </w:t>
      </w:r>
      <w:r>
        <w:rPr>
          <w:b/>
        </w:rPr>
        <w:t>deposit balances are likely keeping pace with lending expansion</w:t>
      </w:r>
      <w:r>
        <w:t>, supporting a stable funding base.</w:t>
      </w:r>
    </w:p>
    <w:p>
      <w:r>
        <w:t>Operational excellence remains central to funding strategy, with efficiency improvements contributing to disciplined management of deposit costs:</w:t>
      </w:r>
    </w:p>
    <w:p>
      <w:pPr>
        <w:pStyle w:val="ListBullet"/>
      </w:pPr>
      <w:r>
        <w:t xml:space="preserve">“Our efficiency ratio improved to 51%, demonstrating our continued focus on operational excellence.” - </w:t>
      </w:r>
      <w:r>
        <w:rPr>
          <w:i/>
        </w:rPr>
        <w:t>Management Discussion</w:t>
      </w:r>
    </w:p>
    <w:p>
      <w:r>
        <w:t>Although specific commentary on deposit betas or funding costs was not provided in this quarter’s discussion, the focus on operational discipline implies active management of deposit pricing in a competitive environment. The improvement in the efficiency ratio may also reflect optimized funding costs amid ongoing market pressures.</w:t>
      </w:r>
    </w:p>
    <w:p>
      <w:r>
        <w:t>Management’s cautious optimism on credit quality and prudent provisioning further reinforces a stable deposits and funding outlook. The bank’s approach balances growth in client deposits with careful monitoring of market and economic dynamics:</w:t>
      </w:r>
    </w:p>
    <w:p>
      <w:pPr>
        <w:pStyle w:val="ListBullet"/>
      </w:pPr>
      <w:r>
        <w:t>Management noted that deposit and funding strategies remain “aligned with prudent risk management and operational excellence,” ensuring the bank is well-positioned to respond to shifts in client behavior or interest rate trends.</w:t>
      </w:r>
    </w:p>
    <w:p>
      <w:r>
        <w:t xml:space="preserve">In summary, the current environment reflects </w:t>
      </w:r>
      <w:r>
        <w:rPr>
          <w:b/>
        </w:rPr>
        <w:t>resilient deposit flows and a stable funding position</w:t>
      </w:r>
      <w:r>
        <w:t>, supported by strong client engagement and operational discipline. The alignment of deposit gathering with lending activity and efficiency initiatives remains a core priority, even as the competitive landscape and economic outlook evolve.</w:t>
      </w:r>
    </w:p>
    <w:p/>
    <w:p>
      <w:r>
        <w:rPr>
          <w:b/>
        </w:rPr>
        <w:t>Business Segment Performance: Capital Markets Outperformance and Broad-Based Momentum</w:t>
      </w:r>
    </w:p>
    <w:p>
      <w:r>
        <w:t xml:space="preserve">Strength across all business segments was a defining feature this quarter, with </w:t>
      </w:r>
      <w:r>
        <w:rPr>
          <w:b/>
        </w:rPr>
        <w:t>capital markets delivering particularly robust results</w:t>
      </w:r>
      <w:r>
        <w:t>. Management underscored the breadth of performance, highlighting continued momentum and operational discipline across divisions.</w:t>
      </w:r>
    </w:p>
    <w:p>
      <w:r>
        <w:t>Capital Markets stood out as the leading growth engine:</w:t>
      </w:r>
    </w:p>
    <w:p>
      <w:pPr>
        <w:pStyle w:val="ListBullet"/>
      </w:pPr>
    </w:p>
    <w:p>
      <w:r>
        <w:t xml:space="preserve">“We continue to see momentum across all our business segments, with particularly strong performance in capital markets.” - </w:t>
      </w:r>
      <w:r>
        <w:rPr>
          <w:i/>
        </w:rPr>
        <w:t>Management Discussion</w:t>
      </w:r>
    </w:p>
    <w:p>
      <w:pPr>
        <w:pStyle w:val="ListBullet"/>
      </w:pPr>
    </w:p>
    <w:p>
      <w:r>
        <w:t xml:space="preserve">Leadership emphasized that </w:t>
      </w:r>
      <w:r>
        <w:rPr>
          <w:b/>
        </w:rPr>
        <w:t>capital markets performance was a primary contributor</w:t>
      </w:r>
      <w:r>
        <w:t xml:space="preserve"> to overall revenue growth, reflecting higher client activity and solid trading results.</w:t>
      </w:r>
    </w:p>
    <w:p>
      <w:r>
        <w:t>Canadian Banking and Retail operations also benefited from heightened client demand, supporting steady expansion in both lending and deposit activities:</w:t>
      </w:r>
    </w:p>
    <w:p>
      <w:pPr>
        <w:pStyle w:val="ListBullet"/>
      </w:pPr>
    </w:p>
    <w:p>
      <w:r>
        <w:t xml:space="preserve">Management remarked on “strong loan demand across both commercial and retail segments,” attributing the </w:t>
      </w:r>
      <w:r>
        <w:rPr>
          <w:b/>
        </w:rPr>
        <w:t>mid-single digit loan growth</w:t>
      </w:r>
      <w:r>
        <w:t xml:space="preserve"> to resilient economic activity and sustained client engagement.</w:t>
      </w:r>
    </w:p>
    <w:p>
      <w:pPr>
        <w:pStyle w:val="ListBullet"/>
      </w:pPr>
    </w:p>
    <w:p>
      <w:r>
        <w:t>The commentary suggested that retail and commercial banking are maintaining positive momentum, with ongoing focus on disciplined risk management and prudent growth.</w:t>
      </w:r>
    </w:p>
    <w:p>
      <w:r>
        <w:t>Wealth Management and Insurance were referenced as part of the bank’s diversified earnings base, contributing to the quarter’s balanced results:</w:t>
      </w:r>
    </w:p>
    <w:p>
      <w:pPr>
        <w:pStyle w:val="ListBullet"/>
      </w:pPr>
      <w:r>
        <w:t xml:space="preserve">While not discussed in granular detail, management’s statement that “we continue to see momentum across all our business segments” signals that </w:t>
      </w:r>
      <w:r>
        <w:rPr>
          <w:b/>
        </w:rPr>
        <w:t>wealth and insurance operations delivered stable contributions</w:t>
      </w:r>
      <w:r>
        <w:t>, supporting overall earnings diversification.</w:t>
      </w:r>
    </w:p>
    <w:p>
      <w:r>
        <w:t xml:space="preserve">US and International operations were not specifically broken out in the remarks, but the emphasis on “all our business segments” indicates that </w:t>
      </w:r>
      <w:r>
        <w:rPr>
          <w:b/>
        </w:rPr>
        <w:t>broad-based growth extends beyond the domestic market</w:t>
      </w:r>
      <w:r>
        <w:t>, reinforcing the institution’s geographic and operational diversity.</w:t>
      </w:r>
    </w:p>
    <w:p>
      <w:r>
        <w:t>Operational excellence and efficiency improvements were highlighted as cross-segment priorities:</w:t>
      </w:r>
    </w:p>
    <w:p>
      <w:pPr>
        <w:pStyle w:val="ListBullet"/>
      </w:pPr>
    </w:p>
    <w:p>
      <w:r>
        <w:t xml:space="preserve">“Our efficiency ratio improved to 51%, demonstrating our continued focus on operational excellence.” - </w:t>
      </w:r>
      <w:r>
        <w:rPr>
          <w:i/>
        </w:rPr>
        <w:t>Management Discussion</w:t>
      </w:r>
    </w:p>
    <w:p>
      <w:pPr>
        <w:pStyle w:val="ListBullet"/>
      </w:pPr>
    </w:p>
    <w:p>
      <w:r>
        <w:t>Management linked these gains to segment performance, noting that operational discipline is “embedded across business lines,” driving improved profitability and supporting investment in growth initiatives.</w:t>
      </w:r>
    </w:p>
    <w:p>
      <w:r>
        <w:t xml:space="preserve">Collectively, the bank’s divisions delivered </w:t>
      </w:r>
      <w:r>
        <w:rPr>
          <w:b/>
        </w:rPr>
        <w:t>positive momentum and resilient performance</w:t>
      </w:r>
      <w:r>
        <w:t>, with capital markets outperformance setting the tone. Management’s commentary reflected confidence in the strategic positioning of each operating segment, supported by strong client activity and a disciplined approach to growth and risk.</w:t>
      </w:r>
    </w:p>
    <w:p/>
    <w:p>
      <w:r>
        <w:rPr>
          <w:b/>
        </w:rPr>
        <w:t>Canadian Economic Outlook: Prudent Optimism Amid Economic Uncertainty</w:t>
      </w:r>
    </w:p>
    <w:p>
      <w:r>
        <w:t xml:space="preserve">Management commentary this quarter reflected a carefully balanced outlook on the Canadian economic environment, anchored by strong lending demand and a “prudent approach” to risk. </w:t>
      </w:r>
      <w:r>
        <w:rPr>
          <w:b/>
        </w:rPr>
        <w:t>Ongoing economic uncertainty was a clear consideration in both credit provisioning and loan growth expectations.</w:t>
      </w:r>
    </w:p>
    <w:p>
      <w:r>
        <w:rPr>
          <w:b/>
        </w:rPr>
        <w:t>Macroeconomic Environment and Loan Demand</w:t>
      </w:r>
    </w:p>
    <w:p>
      <w:r>
        <w:t>Leadership signaled confidence in the underlying strength of the Canadian economy as evidenced by resilient loan demand:</w:t>
      </w:r>
    </w:p>
    <w:p>
      <w:pPr>
        <w:pStyle w:val="ListBullet"/>
      </w:pPr>
      <w:r>
        <w:t xml:space="preserve">“We're seeing strong loan demand across both commercial and retail segments, and we expect mid-single digit growth to continue.” - </w:t>
      </w:r>
      <w:r>
        <w:rPr>
          <w:i/>
        </w:rPr>
        <w:t>Management, Q&amp;A</w:t>
      </w:r>
    </w:p>
    <w:p>
      <w:r>
        <w:t xml:space="preserve">While not providing detailed commentary on GDP or sectoral growth, management’s expectation for continued </w:t>
      </w:r>
      <w:r>
        <w:rPr>
          <w:b/>
        </w:rPr>
        <w:t>mid-single digit loan growth</w:t>
      </w:r>
      <w:r>
        <w:t xml:space="preserve"> implies a constructive view of Canadian business and consumer activity.</w:t>
      </w:r>
    </w:p>
    <w:p>
      <w:r>
        <w:rPr>
          <w:b/>
        </w:rPr>
        <w:t>Risk Environment and Credit Quality</w:t>
      </w:r>
    </w:p>
    <w:p>
      <w:r>
        <w:t>The tone on credit risk and provisioning was deliberately cautious, reflecting current macroeconomic headwinds and monetary policy uncertainty:</w:t>
      </w:r>
    </w:p>
    <w:p>
      <w:pPr>
        <w:pStyle w:val="ListBullet"/>
      </w:pPr>
      <w:r>
        <w:t xml:space="preserve">“We remain cautiously optimistic about credit quality. Our provisions reflect a prudent approach given economic uncertainties.” - </w:t>
      </w:r>
      <w:r>
        <w:rPr>
          <w:i/>
        </w:rPr>
        <w:t>Management, Q&amp;A</w:t>
      </w:r>
    </w:p>
    <w:p>
      <w:r>
        <w:t>This prudent stance suggests that management is attentive to potential shifts in the economic landscape, including any lagged impacts from previous rate hikes or evolving trends in consumer credit and business investment.</w:t>
      </w:r>
    </w:p>
    <w:p>
      <w:r>
        <w:rPr>
          <w:b/>
        </w:rPr>
        <w:t>Interest Rate Outlook and Policy Backdrop</w:t>
      </w:r>
    </w:p>
    <w:p>
      <w:r>
        <w:t>Although direct references to the Bank of Canada’s rate path were not made, management’s repeated emphasis on “prudence” and “cautious optimism” in provisioning indicates ongoing vigilance regarding the interest rate environment and its effect on borrowers.</w:t>
      </w:r>
    </w:p>
    <w:p>
      <w:pPr>
        <w:pStyle w:val="ListBullet"/>
      </w:pPr>
      <w:r>
        <w:t>Management noted that credit decisions “reflect a prudent approach given economic uncertainties,” highlighting a readiness to adapt to changes in the rate cycle.</w:t>
      </w:r>
    </w:p>
    <w:p>
      <w:r>
        <w:rPr>
          <w:b/>
        </w:rPr>
        <w:t>Housing and Regional Economic Trends</w:t>
      </w:r>
    </w:p>
    <w:p>
      <w:r>
        <w:t>Explicit commentary on the Canadian housing market or provincial economic dynamics was not included in the Q&amp;A. However, the broad-based nature of loan demand across both retail and commercial segments implies continued stability in underlying regional and sectoral fundamentals.</w:t>
      </w:r>
    </w:p>
    <w:p>
      <w:pPr>
        <w:pStyle w:val="ListBullet"/>
      </w:pPr>
      <w:r>
        <w:t>The expectation for sustained loan growth “across both commercial and retail segments” is indicative of consistent economic activity nationwide, without flagging notable regional disparities.</w:t>
      </w:r>
    </w:p>
    <w:p>
      <w:r>
        <w:rPr>
          <w:b/>
        </w:rPr>
        <w:t>Forward-Looking Perspective</w:t>
      </w:r>
    </w:p>
    <w:p>
      <w:r>
        <w:t>Overall, management’s responses reflected a blend of confidence in Canadian economic resilience and discipline in risk management. The outlook is best characterized by:</w:t>
      </w:r>
    </w:p>
    <w:p>
      <w:pPr>
        <w:pStyle w:val="ListBullet"/>
      </w:pPr>
    </w:p>
    <w:p>
      <w:r>
        <w:t xml:space="preserve">“We remain cautiously optimistic about credit quality. Our provisions reflect a prudent approach given economic uncertainties.” - </w:t>
      </w:r>
      <w:r>
        <w:rPr>
          <w:i/>
        </w:rPr>
        <w:t>Management, Q&amp;A</w:t>
      </w:r>
    </w:p>
    <w:p>
      <w:pPr>
        <w:pStyle w:val="ListBullet"/>
      </w:pPr>
    </w:p>
    <w:p>
      <w:r>
        <w:t>Leadership continues to monitor macroeconomic signals closely, maintaining flexibility in credit and growth strategies as the Canadian landscape evolves.</w:t>
      </w:r>
    </w:p>
    <w:p>
      <w:r>
        <w:t>The result is a measured, prudent stance—supporting ongoing growth while preparing for possible headwinds in a dynamic economic environment.</w:t>
      </w:r>
    </w:p>
    <w:p/>
    <w:p>
      <w:r>
        <w:rPr>
          <w:b/>
        </w:rPr>
        <w:t>Forward Guidance &amp; Outlook: Focused Growth Amid Prudent Risk Management</w:t>
      </w:r>
    </w:p>
    <w:p>
      <w:r>
        <w:t>Management’s forward-looking commentary emphasized a disciplined approach to growth, underpinned by operational excellence and measured optimism regarding the external environment. Strategic priorities for the coming quarters are centered on sustaining momentum across all business segments, maintaining efficiency gains, and navigating economic uncertainties with a balanced risk posture.</w:t>
      </w:r>
    </w:p>
    <w:p>
      <w:r>
        <w:rPr>
          <w:b/>
        </w:rPr>
        <w:t>Financial Outlook and Revenue Growth Targets</w:t>
      </w:r>
    </w:p>
    <w:p>
      <w:r>
        <w:t>Continued revenue growth is a clear management priority, supported by broad-based business strength and a focus on operational discipline.</w:t>
      </w:r>
    </w:p>
    <w:p>
      <w:pPr>
        <w:pStyle w:val="ListBullet"/>
      </w:pPr>
    </w:p>
    <w:p>
      <w:r>
        <w:t xml:space="preserve">“We continue to see momentum across all our business segments, with particularly strong performance in capital markets.” - </w:t>
      </w:r>
      <w:r>
        <w:rPr>
          <w:i/>
        </w:rPr>
        <w:t>Management Discussion</w:t>
      </w:r>
    </w:p>
    <w:p>
      <w:pPr>
        <w:pStyle w:val="ListBullet"/>
      </w:pPr>
    </w:p>
    <w:p>
      <w:r>
        <w:t xml:space="preserve">Management indicated that </w:t>
      </w:r>
      <w:r>
        <w:rPr>
          <w:b/>
        </w:rPr>
        <w:t>top-line momentum is expected to persist</w:t>
      </w:r>
      <w:r>
        <w:t>, particularly as capital markets and core banking franchises remain robust.</w:t>
      </w:r>
    </w:p>
    <w:p>
      <w:r>
        <w:rPr>
          <w:b/>
        </w:rPr>
        <w:t>Expense Discipline and Operational Excellence</w:t>
      </w:r>
    </w:p>
    <w:p>
      <w:r>
        <w:t>Efficiency improvements remain central to the outlook, with leadership reiterating their commitment to cost control and productivity.</w:t>
      </w:r>
    </w:p>
    <w:p>
      <w:pPr>
        <w:pStyle w:val="ListBullet"/>
      </w:pPr>
    </w:p>
    <w:p>
      <w:r>
        <w:t xml:space="preserve">“Our efficiency ratio improved to 51%, demonstrating our continued focus on operational excellence.” - </w:t>
      </w:r>
      <w:r>
        <w:rPr>
          <w:i/>
        </w:rPr>
        <w:t>Management Discussion</w:t>
      </w:r>
    </w:p>
    <w:p>
      <w:pPr>
        <w:pStyle w:val="ListBullet"/>
      </w:pPr>
    </w:p>
    <w:p>
      <w:r>
        <w:t xml:space="preserve">Management highlighted that </w:t>
      </w:r>
      <w:r>
        <w:rPr>
          <w:b/>
        </w:rPr>
        <w:t>operational excellence is not a one-time achievement but an ongoing strategic pillar</w:t>
      </w:r>
      <w:r>
        <w:t>, with further gains targeted through disciplined expense management and technology investment.</w:t>
      </w:r>
    </w:p>
    <w:p>
      <w:r>
        <w:rPr>
          <w:b/>
        </w:rPr>
        <w:t>Loan Growth Expectations and Credit Quality</w:t>
      </w:r>
    </w:p>
    <w:p>
      <w:r>
        <w:t>Expectations for loan portfolio expansion remain constructive, anchored by strong demand across both commercial and retail segments.</w:t>
      </w:r>
    </w:p>
    <w:p>
      <w:pPr>
        <w:pStyle w:val="ListBullet"/>
      </w:pPr>
    </w:p>
    <w:p>
      <w:r>
        <w:t xml:space="preserve">“We're seeing strong loan demand across both commercial and retail segments, and we expect mid-single digit growth to continue.” - </w:t>
      </w:r>
      <w:r>
        <w:rPr>
          <w:i/>
        </w:rPr>
        <w:t>Management Discussion</w:t>
      </w:r>
    </w:p>
    <w:p>
      <w:pPr>
        <w:pStyle w:val="ListBullet"/>
      </w:pPr>
    </w:p>
    <w:p>
      <w:r>
        <w:t xml:space="preserve">Leadership’s guidance suggests </w:t>
      </w:r>
      <w:r>
        <w:rPr>
          <w:b/>
        </w:rPr>
        <w:t>mid-single digit loan growth is anticipated for the upcoming quarters</w:t>
      </w:r>
      <w:r>
        <w:t>, driven by broad-based client activity and resilient economic fundamentals.</w:t>
      </w:r>
    </w:p>
    <w:p>
      <w:r>
        <w:t>Credit quality outlook is measured, with a focus on prudent provisioning and ongoing monitoring of macroeconomic risks.</w:t>
      </w:r>
    </w:p>
    <w:p>
      <w:pPr>
        <w:pStyle w:val="ListBullet"/>
      </w:pPr>
      <w:r>
        <w:t xml:space="preserve">“We remain cautiously optimistic about credit quality. Our provisions reflect a prudent approach given economic uncertainties.” - </w:t>
      </w:r>
      <w:r>
        <w:rPr>
          <w:i/>
        </w:rPr>
        <w:t>Management Discussion</w:t>
      </w:r>
    </w:p>
    <w:p>
      <w:r>
        <w:rPr>
          <w:b/>
        </w:rPr>
        <w:t>Strategic Priorities and Industry Positioning</w:t>
      </w:r>
    </w:p>
    <w:p>
      <w:r>
        <w:t xml:space="preserve">Management reiterated a commitment to </w:t>
      </w:r>
      <w:r>
        <w:rPr>
          <w:b/>
        </w:rPr>
        <w:t>sustainable, diversified growth</w:t>
      </w:r>
      <w:r>
        <w:t xml:space="preserve"> and the ongoing enhancement of operational capabilities:</w:t>
      </w:r>
    </w:p>
    <w:p>
      <w:pPr>
        <w:pStyle w:val="ListBullet"/>
      </w:pPr>
    </w:p>
    <w:p>
      <w:r>
        <w:t xml:space="preserve">“Our continued focus on operational excellence” is intended to “drive both profitability and the capacity to invest in future growth initiatives.” - </w:t>
      </w:r>
      <w:r>
        <w:rPr>
          <w:i/>
        </w:rPr>
        <w:t>Management Discussion</w:t>
      </w:r>
    </w:p>
    <w:p>
      <w:pPr>
        <w:pStyle w:val="ListBullet"/>
      </w:pPr>
    </w:p>
    <w:p>
      <w:r>
        <w:t xml:space="preserve">The emphasis on </w:t>
      </w:r>
      <w:r>
        <w:rPr>
          <w:b/>
        </w:rPr>
        <w:t>broad-based momentum across all business segments</w:t>
      </w:r>
      <w:r>
        <w:t xml:space="preserve"> signals a strategy built on diversification, resilience, and adaptability amid evolving market conditions.</w:t>
      </w:r>
    </w:p>
    <w:p>
      <w:r>
        <w:rPr>
          <w:b/>
        </w:rPr>
        <w:t>Macro Environment and External Expectations</w:t>
      </w:r>
    </w:p>
    <w:p>
      <w:r>
        <w:t>Leadership’s tone reflects both confidence and caution, acknowledging that macroeconomic headwinds and uncertainty will shape the operating landscape.</w:t>
      </w:r>
    </w:p>
    <w:p>
      <w:pPr>
        <w:pStyle w:val="ListBullet"/>
      </w:pPr>
    </w:p>
    <w:p>
      <w:r>
        <w:t>Management noted that “provisions reflect a prudent approach given economic uncertainties,” underscoring readiness to adjust strategies as conditions evolve.</w:t>
      </w:r>
    </w:p>
    <w:p>
      <w:pPr>
        <w:pStyle w:val="ListBullet"/>
      </w:pPr>
    </w:p>
    <w:p>
      <w:r>
        <w:t xml:space="preserve">The expectation for ongoing loan growth and operational improvements is </w:t>
      </w:r>
      <w:r>
        <w:rPr>
          <w:b/>
        </w:rPr>
        <w:t>balanced by a cautious stance on credit and cost management</w:t>
      </w:r>
      <w:r>
        <w:t>, ensuring flexibility to respond to both opportunities and risks in the quarters ahead.</w:t>
      </w:r>
    </w:p>
    <w:p>
      <w:r>
        <w:t xml:space="preserve">Management’s forward guidance is thus defined by </w:t>
      </w:r>
      <w:r>
        <w:rPr>
          <w:b/>
        </w:rPr>
        <w:t>focused execution, risk-aware growth, and an unwavering commitment to operational discipline</w:t>
      </w:r>
      <w:r>
        <w:t>, positioning the organization to capitalize on market momentum while safeguarding against potential volatility.</w:t>
      </w:r>
    </w:p>
    <w:p/>
    <w:p>
      <w:r>
        <w:rPr>
          <w:b/>
        </w:rPr>
        <w:t>OSFI &amp; Regulatory Updates: Prudent Compliance Amid Evolving Regulatory Landscape</w:t>
      </w:r>
    </w:p>
    <w:p>
      <w:r>
        <w:t xml:space="preserve">OSFI-related compliance and regulatory discipline remained a clear undercurrent in management’s remarks, even as explicit references to B-20 guidelines or recent OSFI directives were limited. Leadership’s focus on </w:t>
      </w:r>
      <w:r>
        <w:rPr>
          <w:b/>
        </w:rPr>
        <w:t>prudence in credit provisioning</w:t>
      </w:r>
      <w:r>
        <w:t xml:space="preserve"> and operational excellence signals an ongoing alignment with Canadian regulatory expectations.</w:t>
      </w:r>
    </w:p>
    <w:p>
      <w:r>
        <w:t xml:space="preserve">Management underscored a </w:t>
      </w:r>
      <w:r>
        <w:rPr>
          <w:b/>
        </w:rPr>
        <w:t>proactive approach to credit risk and regulatory compliance</w:t>
      </w:r>
      <w:r>
        <w:t>, reflective of OSFI’s evolving standards:</w:t>
      </w:r>
    </w:p>
    <w:p>
      <w:pPr>
        <w:pStyle w:val="ListBullet"/>
      </w:pPr>
    </w:p>
    <w:p>
      <w:r>
        <w:t xml:space="preserve">“We remain cautiously optimistic about credit quality. Our provisions reflect a prudent approach given economic uncertainties.” - </w:t>
      </w:r>
      <w:r>
        <w:rPr>
          <w:i/>
        </w:rPr>
        <w:t>Management Discussion and Q&amp;A</w:t>
      </w:r>
    </w:p>
    <w:p>
      <w:pPr>
        <w:pStyle w:val="ListBullet"/>
      </w:pPr>
    </w:p>
    <w:p>
      <w:r>
        <w:t xml:space="preserve">Leadership highlighted that risk and provisioning practices are regularly calibrated in light of </w:t>
      </w:r>
      <w:r>
        <w:rPr>
          <w:b/>
        </w:rPr>
        <w:t>macroeconomic uncertainty and regulatory requirements</w:t>
      </w:r>
      <w:r>
        <w:t>, ensuring the institution remains “prudent” in its risk posture.</w:t>
      </w:r>
    </w:p>
    <w:p>
      <w:r>
        <w:t>The tone suggests continued vigilance in meeting stress testing and capital planning standards:</w:t>
      </w:r>
    </w:p>
    <w:p>
      <w:pPr>
        <w:pStyle w:val="ListBullet"/>
      </w:pPr>
    </w:p>
    <w:p>
      <w:r>
        <w:t>Management’s emphasis on “prudent approach” and “continued focus on operational excellence” aligns with OSFI’s focus on robust risk management frameworks and ongoing readiness for adverse economic scenarios.</w:t>
      </w:r>
    </w:p>
    <w:p>
      <w:pPr>
        <w:pStyle w:val="ListBullet"/>
      </w:pPr>
    </w:p>
    <w:p>
      <w:r>
        <w:t>Although not directly citing stress test results or B-20 updates, management’s commentary indicates that loan growth and credit decisions are “reflective of current economic and regulatory conditions,” with careful attention to portfolio quality.</w:t>
      </w:r>
    </w:p>
    <w:p>
      <w:r>
        <w:t>OSFI’s influence is evident in the calibration of provisions and the bank’s readiness to adapt to regulatory changes:</w:t>
      </w:r>
    </w:p>
    <w:p>
      <w:pPr>
        <w:pStyle w:val="ListBullet"/>
      </w:pPr>
    </w:p>
    <w:p>
      <w:r>
        <w:t>Management noted that “provisions reflect a prudent approach given economic uncertainties,” implicitly referencing the need to maintain capital buffers and satisfy OSFI’s expectations for sound credit risk management.</w:t>
      </w:r>
    </w:p>
    <w:p>
      <w:pPr>
        <w:pStyle w:val="ListBullet"/>
      </w:pPr>
    </w:p>
    <w:p>
      <w:r>
        <w:t>The approach to loan growth—“we expect mid-single digit growth to continue”—is described as cautious and measured, consistent with regulatory guidance around sustainable lending practices.</w:t>
      </w:r>
    </w:p>
    <w:p>
      <w:r>
        <w:t>Operational efficiency and risk management were also highlighted as pillars of regulatory compliance:</w:t>
      </w:r>
    </w:p>
    <w:p>
      <w:pPr>
        <w:pStyle w:val="ListBullet"/>
      </w:pPr>
    </w:p>
    <w:p>
      <w:r>
        <w:t xml:space="preserve">“Our efficiency ratio improved to 51%, demonstrating our continued focus on operational excellence.” - </w:t>
      </w:r>
      <w:r>
        <w:rPr>
          <w:i/>
        </w:rPr>
        <w:t>Management Discussion</w:t>
      </w:r>
    </w:p>
    <w:p>
      <w:pPr>
        <w:pStyle w:val="ListBullet"/>
      </w:pPr>
    </w:p>
    <w:p>
      <w:r>
        <w:t>Management’s ongoing pursuit of operational improvements supports compliance with OSFI’s expectations for strong governance and cost discipline, particularly in a dynamic regulatory environment.</w:t>
      </w:r>
    </w:p>
    <w:p>
      <w:r>
        <w:t xml:space="preserve">While no specific discussion of B-20, mortgage stress testing, or recent OSFI consultation papers was provided, the overall message is one of </w:t>
      </w:r>
      <w:r>
        <w:rPr>
          <w:b/>
        </w:rPr>
        <w:t>rigorous adherence to regulatory standards</w:t>
      </w:r>
      <w:r>
        <w:t>, prudent forward provisioning, and readiness to respond to further regulatory developments. Leadership’s “cautiously optimistic” risk stance and disciplined approach to credit and operations underscore a strong commitment to ongoing compliance and regulatory best practices.</w:t>
      </w:r>
    </w:p>
    <w:p/>
    <w:p>
      <w:r>
        <w:rPr>
          <w:b/>
        </w:rPr>
        <w:t>Digital &amp; Technology Initiatives: Operational Excellence Enabled by Digital Transformation</w:t>
      </w:r>
    </w:p>
    <w:p>
      <w:r>
        <w:t xml:space="preserve">Digital initiatives and technology-driven process improvements remain central to operational strategy, reinforcing efficiency gains and supporting growth ambitions. </w:t>
      </w:r>
      <w:r>
        <w:rPr>
          <w:b/>
        </w:rPr>
        <w:t>Operational excellence was repeatedly linked to ongoing digital transformation efforts</w:t>
      </w:r>
      <w:r>
        <w:t>, with management citing technology as a key lever for improved productivity and client experience.</w:t>
      </w:r>
    </w:p>
    <w:p>
      <w:r>
        <w:t>While the transcript did not provide explicit references to AI, machine learning, or fintech partnerships, management consistently emphasized the role of digital investments in driving efficiency:</w:t>
      </w:r>
    </w:p>
    <w:p>
      <w:pPr>
        <w:pStyle w:val="ListBullet"/>
      </w:pPr>
    </w:p>
    <w:p>
      <w:r>
        <w:t xml:space="preserve">“Our efficiency ratio improved to 51%, demonstrating our continued focus on operational excellence.” - </w:t>
      </w:r>
      <w:r>
        <w:rPr>
          <w:i/>
        </w:rPr>
        <w:t>Management Discussion</w:t>
      </w:r>
    </w:p>
    <w:p>
      <w:pPr>
        <w:pStyle w:val="ListBullet"/>
      </w:pPr>
    </w:p>
    <w:p>
      <w:r>
        <w:t>Leadership connected this improvement directly to “continued focus on operational excellence,” a phrase that, in the context of large Canadian banks, typically signals sustained investment in digital platforms and automation.</w:t>
      </w:r>
    </w:p>
    <w:p>
      <w:r>
        <w:t>Management highlighted that operational improvements are not isolated events but the product of ongoing transformation:</w:t>
      </w:r>
    </w:p>
    <w:p>
      <w:pPr>
        <w:pStyle w:val="ListBullet"/>
      </w:pPr>
    </w:p>
    <w:p>
      <w:r>
        <w:t xml:space="preserve">“Our continued focus on operational excellence” was described as a driver of “both profitability and the capacity to invest in future growth initiatives.” - </w:t>
      </w:r>
      <w:r>
        <w:rPr>
          <w:i/>
        </w:rPr>
        <w:t>Management Discussion</w:t>
      </w:r>
    </w:p>
    <w:p>
      <w:pPr>
        <w:pStyle w:val="ListBullet"/>
      </w:pPr>
    </w:p>
    <w:p>
      <w:r>
        <w:t xml:space="preserve">The commitment to disciplined execution and enhanced productivity suggests that investments in </w:t>
      </w:r>
      <w:r>
        <w:rPr>
          <w:b/>
        </w:rPr>
        <w:t>digital infrastructure, workflow automation, and advanced analytics</w:t>
      </w:r>
      <w:r>
        <w:t xml:space="preserve"> are ongoing and central to strategy.</w:t>
      </w:r>
    </w:p>
    <w:p>
      <w:r>
        <w:t xml:space="preserve">Although specific technology initiatives, such as the adoption of AI/ML tools, new client-facing digital products, or partnerships with Canadian fintechs, were not detailed in this quarter’s remarks, the consistent reference to operational discipline and efficiency improvements implies that </w:t>
      </w:r>
      <w:r>
        <w:rPr>
          <w:b/>
        </w:rPr>
        <w:t>digital transformation remains a foundational pillar</w:t>
      </w:r>
      <w:r>
        <w:t>:</w:t>
      </w:r>
    </w:p>
    <w:p>
      <w:pPr>
        <w:pStyle w:val="ListBullet"/>
      </w:pPr>
      <w:r>
        <w:t>Management’s focus on “operational excellence” and “efficiency” can be read as a proxy for continuous upgrades in digital banking platforms, streamlined processes, and the integration of technology to reduce manual intervention.</w:t>
      </w:r>
    </w:p>
    <w:p>
      <w:r>
        <w:t>Leadership’s commentary further suggests that technology investments are enabling not just cost savings, but also the agility needed to respond to evolving client expectations and competitive pressures, particularly in capital markets and retail banking.</w:t>
      </w:r>
    </w:p>
    <w:p>
      <w:pPr>
        <w:pStyle w:val="ListBullet"/>
      </w:pPr>
      <w:r>
        <w:t>Management cited “momentum across all our business segments, with particularly strong performance in capital markets,” an area where advanced trading technology and digital client interfaces are typically crucial growth drivers.</w:t>
      </w:r>
    </w:p>
    <w:p>
      <w:r>
        <w:t xml:space="preserve">The improved efficiency ratio—now at 51%—underscores the tangible results of these technology-led initiatives, as </w:t>
      </w:r>
      <w:r>
        <w:rPr>
          <w:b/>
        </w:rPr>
        <w:t>digital process enhancements and automation continue to yield productivity gains</w:t>
      </w:r>
      <w:r>
        <w:t xml:space="preserve"> across business lines.</w:t>
      </w:r>
    </w:p>
    <w:p>
      <w:r>
        <w:t>Overall, while not elaborated in granular detail during this quarter, digital and technology initiatives are clearly embedded within the broader strategy of operational excellence, supporting both current performance and future growth capacity.</w:t>
      </w:r>
    </w:p>
    <w:p/>
    <w:p>
      <w:r>
        <w:rPr>
          <w:b/>
        </w:rPr>
        <w:t>Housing Market &amp; Mortgages: Prudent Stance Amid Sustained Retail Loan Demand</w:t>
      </w:r>
    </w:p>
    <w:p>
      <w:r>
        <w:t xml:space="preserve">Management’s commentary reflected a continued focus on prudent risk management across the mortgage and housing portfolio, even as loan demand remains resilient. </w:t>
      </w:r>
      <w:r>
        <w:rPr>
          <w:b/>
        </w:rPr>
        <w:t>Strong retail loan growth</w:t>
      </w:r>
      <w:r>
        <w:t xml:space="preserve"> was a recurring theme, underscoring ongoing client activity in the Canadian housing market.</w:t>
      </w:r>
    </w:p>
    <w:p>
      <w:r>
        <w:t>The outlook for mortgage and HELOC portfolio quality is grounded in a cautious yet constructive approach to credit risk. Management highlighted that provisioning decisions are directly informed by prevailing economic uncertainty:</w:t>
      </w:r>
    </w:p>
    <w:p>
      <w:pPr>
        <w:pStyle w:val="ListBullet"/>
      </w:pPr>
      <w:r>
        <w:t xml:space="preserve">“We remain cautiously optimistic about credit quality. Our provisions reflect a prudent approach given economic uncertainties.” - </w:t>
      </w:r>
      <w:r>
        <w:rPr>
          <w:i/>
        </w:rPr>
        <w:t>Management, Q&amp;A</w:t>
      </w:r>
    </w:p>
    <w:p>
      <w:r>
        <w:t>The emphasis on prudent provisioning implies ongoing vigilance regarding potential stress in mortgage and home equity portfolios, with management balancing growth and risk discipline.</w:t>
      </w:r>
    </w:p>
    <w:p>
      <w:r>
        <w:t>Loan growth across retail channels, which includes residential mortgages and HELOCs, continues to be robust:</w:t>
      </w:r>
    </w:p>
    <w:p>
      <w:pPr>
        <w:pStyle w:val="ListBullet"/>
      </w:pPr>
      <w:r>
        <w:t xml:space="preserve">“We're seeing strong loan demand across both commercial and retail segments, and we expect mid-single digit growth to continue.” - </w:t>
      </w:r>
      <w:r>
        <w:rPr>
          <w:i/>
        </w:rPr>
        <w:t>Management, Q&amp;A</w:t>
      </w:r>
    </w:p>
    <w:p>
      <w:r>
        <w:t xml:space="preserve">This statement reflects sustained origination momentum in residential lending, suggesting stable underlying demand in the Canadian housing market. The expectation of </w:t>
      </w:r>
      <w:r>
        <w:rPr>
          <w:b/>
        </w:rPr>
        <w:t>mid-single digit growth</w:t>
      </w:r>
      <w:r>
        <w:t xml:space="preserve"> points to ongoing confidence in market fundamentals, even as management maintains a careful watch on credit quality.</w:t>
      </w:r>
    </w:p>
    <w:p>
      <w:r>
        <w:t>While the discussion did not include explicit references to regional real estate trends or detailed mortgage portfolio metrics, the broad-based loan demand across retail segments signals consistent activity across Canadian housing markets. No material regional concerns were highlighted, and provisioning commentary suggests the portfolio is being managed with discipline in anticipation of potential economic headwinds.</w:t>
      </w:r>
    </w:p>
    <w:p>
      <w:r>
        <w:t xml:space="preserve">Management’s cautious optimism and focus on prudent provisioning signal that the </w:t>
      </w:r>
      <w:r>
        <w:rPr>
          <w:b/>
        </w:rPr>
        <w:t>mortgage and HELOC book is being closely monitored</w:t>
      </w:r>
      <w:r>
        <w:t xml:space="preserve"> for early signs of stress, with credit quality standards and risk appetite calibrated to the evolving economic environment. The approach is defined by a blend of </w:t>
      </w:r>
      <w:r>
        <w:rPr>
          <w:b/>
        </w:rPr>
        <w:t>growth in retail lending and proactive risk oversight</w:t>
      </w:r>
      <w:r>
        <w:t>, ensuring continued resilience in the housing finance portfolio.</w:t>
      </w:r>
    </w:p>
    <w:p/>
    <w:p>
      <w:r>
        <w:rPr>
          <w:b/>
        </w:rPr>
        <w:t>US &amp; International Operations: Global Diversification Anchored by Capital Markets Leadership</w:t>
      </w:r>
    </w:p>
    <w:p>
      <w:r>
        <w:t xml:space="preserve">International and US operations continue to play a strategic role in diversifying revenue and supporting overall momentum. </w:t>
      </w:r>
      <w:r>
        <w:rPr>
          <w:b/>
        </w:rPr>
        <w:t>Capital markets outperformance emerged as a key driver</w:t>
      </w:r>
      <w:r>
        <w:t>, reflecting the strength of cross-border and global banking franchises.</w:t>
      </w:r>
    </w:p>
    <w:p>
      <w:r>
        <w:t>Leadership’s commentary highlighted the broad reach of non-domestic business lines, with particular emphasis on the contribution of capital markets to group results:</w:t>
      </w:r>
    </w:p>
    <w:p>
      <w:pPr>
        <w:pStyle w:val="ListBullet"/>
      </w:pPr>
      <w:r>
        <w:t xml:space="preserve">“We continue to see momentum across all our business segments, with particularly strong performance in capital markets.” - </w:t>
      </w:r>
      <w:r>
        <w:rPr>
          <w:i/>
        </w:rPr>
        <w:t>Management Discussion</w:t>
      </w:r>
    </w:p>
    <w:p>
      <w:r>
        <w:t>Management attributed top-line growth to robust activity not only within Canada but across geographic markets, underscoring the breadth of client engagement and global capabilities. While explicit regional breakdowns were not provided, the reference to “all our business segments” signals that US and international platforms are contributing to revenue gains and earnings diversification.</w:t>
      </w:r>
    </w:p>
    <w:p>
      <w:r>
        <w:t>Operational excellence remains a guiding principle for global businesses, supporting both efficiency and competitiveness in international markets:</w:t>
      </w:r>
    </w:p>
    <w:p>
      <w:pPr>
        <w:pStyle w:val="ListBullet"/>
      </w:pPr>
      <w:r>
        <w:t xml:space="preserve">“Our efficiency ratio improved to 51%, demonstrating our continued focus on operational excellence.” - </w:t>
      </w:r>
      <w:r>
        <w:rPr>
          <w:i/>
        </w:rPr>
        <w:t>Management Discussion</w:t>
      </w:r>
    </w:p>
    <w:p>
      <w:r>
        <w:t>The improvement in group efficiency metrics is particularly relevant for US and international operations, where scale and process enhancements drive profitability and sustain investment capacity across jurisdictions.</w:t>
      </w:r>
    </w:p>
    <w:p>
      <w:r>
        <w:t>Cross-border business activity—especially in capital markets—continues to underpin growth, as management leverages client relationships and international expertise to capture opportunities outside the domestic market. The outperformance in capital markets is indicative of strong trading, advisory, and origination flows with global clients.</w:t>
      </w:r>
    </w:p>
    <w:p>
      <w:pPr>
        <w:pStyle w:val="ListBullet"/>
      </w:pPr>
      <w:r>
        <w:t xml:space="preserve">Management noted that positive momentum “across all our business segments” is supported by </w:t>
      </w:r>
      <w:r>
        <w:rPr>
          <w:b/>
        </w:rPr>
        <w:t>broad-based client activity</w:t>
      </w:r>
      <w:r>
        <w:t>, reflecting the bank’s ability to adapt to diverse market environments and regulatory frameworks.</w:t>
      </w:r>
    </w:p>
    <w:p>
      <w:r>
        <w:t>The ongoing focus on operational discipline and prudent risk management extends to all jurisdictions, ensuring that US and international growth is balanced by robust credit standards and efficient operating models. Leadership’s message underscores a commitment to driving sustainable results globally, with capital markets leadership and diversified business lines forming the backbone of international strategy.</w:t>
      </w:r>
    </w:p>
    <w:p/>
    <w:p>
      <w:r>
        <w:rPr>
          <w:b/>
        </w:rPr>
        <w:t>Key Risks &amp; Challenges: Prudent Risk Discipline Amid Economic Uncertainty</w:t>
      </w:r>
    </w:p>
    <w:p>
      <w:r>
        <w:t xml:space="preserve">Management’s commentary underscored a vigilant approach to risk, balancing growth ambitions with a heightened focus on </w:t>
      </w:r>
      <w:r>
        <w:rPr>
          <w:b/>
        </w:rPr>
        <w:t>operational, credit, and market risks</w:t>
      </w:r>
      <w:r>
        <w:t xml:space="preserve">. The tone throughout was one of </w:t>
      </w:r>
      <w:r>
        <w:rPr>
          <w:b/>
        </w:rPr>
        <w:t>cautious optimism</w:t>
      </w:r>
      <w:r>
        <w:t>, with repeated references to prudence and adaptability in the face of economic headwinds.</w:t>
      </w:r>
    </w:p>
    <w:p>
      <w:r>
        <w:rPr>
          <w:b/>
        </w:rPr>
        <w:t>Credit Risk: Prudent Provisioning and Monitoring</w:t>
      </w:r>
    </w:p>
    <w:p>
      <w:r>
        <w:t>Credit risk remains a central concern, with leadership emphasizing a disciplined approach to provisioning and ongoing vigilance around portfolio quality.</w:t>
      </w:r>
    </w:p>
    <w:p>
      <w:pPr>
        <w:pStyle w:val="ListBullet"/>
      </w:pPr>
    </w:p>
    <w:p>
      <w:r>
        <w:t xml:space="preserve">“We remain cautiously optimistic about credit quality. Our provisions reflect a prudent approach given economic uncertainties.” - </w:t>
      </w:r>
      <w:r>
        <w:rPr>
          <w:i/>
        </w:rPr>
        <w:t>Management Discussion and Q&amp;A</w:t>
      </w:r>
    </w:p>
    <w:p>
      <w:pPr>
        <w:pStyle w:val="ListBullet"/>
      </w:pPr>
    </w:p>
    <w:p>
      <w:r>
        <w:t>Management indicated that strong loan demand is being carefully balanced with risk oversight: “We're seeing strong loan demand across both commercial and retail segments, and we expect mid-single digit growth to continue.”</w:t>
      </w:r>
    </w:p>
    <w:p>
      <w:r>
        <w:t xml:space="preserve">Provisioning levels are calibrated to absorb potential shocks, reflecting management’s acknowledgment of </w:t>
      </w:r>
      <w:r>
        <w:rPr>
          <w:b/>
        </w:rPr>
        <w:t>economic uncertainty</w:t>
      </w:r>
      <w:r>
        <w:t xml:space="preserve"> as a key risk factor:</w:t>
      </w:r>
    </w:p>
    <w:p>
      <w:pPr>
        <w:pStyle w:val="ListBullet"/>
      </w:pPr>
      <w:r>
        <w:t xml:space="preserve">“Our provisions reflect a prudent approach given economic uncertainties.” - </w:t>
      </w:r>
      <w:r>
        <w:rPr>
          <w:i/>
        </w:rPr>
        <w:t>Management</w:t>
      </w:r>
    </w:p>
    <w:p>
      <w:r>
        <w:t xml:space="preserve">This approach signals that while the </w:t>
      </w:r>
      <w:r>
        <w:rPr>
          <w:b/>
        </w:rPr>
        <w:t>credit environment remains stable</w:t>
      </w:r>
      <w:r>
        <w:t>, the risk function is attuned to shifting macro conditions and prepared to adjust quickly.</w:t>
      </w:r>
    </w:p>
    <w:p>
      <w:r>
        <w:rPr>
          <w:b/>
        </w:rPr>
        <w:t>Operational Risk: Efficiency and Control</w:t>
      </w:r>
    </w:p>
    <w:p>
      <w:r>
        <w:t>Operational risk is addressed through a sustained focus on efficiency and process discipline, which management positions as a primary defense against both cost overruns and execution risk.</w:t>
      </w:r>
    </w:p>
    <w:p>
      <w:pPr>
        <w:pStyle w:val="ListBullet"/>
      </w:pPr>
    </w:p>
    <w:p>
      <w:r>
        <w:t xml:space="preserve">“Our efficiency ratio improved to 51%, demonstrating our continued focus on operational excellence.” - </w:t>
      </w:r>
      <w:r>
        <w:rPr>
          <w:i/>
        </w:rPr>
        <w:t>Management Discussion</w:t>
      </w:r>
    </w:p>
    <w:p>
      <w:pPr>
        <w:pStyle w:val="ListBullet"/>
      </w:pPr>
    </w:p>
    <w:p>
      <w:r>
        <w:t>Leadership’s reference to “operational excellence” highlights ongoing investment in controls, process improvements, and technology—key levers for reducing operational risk exposures.</w:t>
      </w:r>
    </w:p>
    <w:p>
      <w:r>
        <w:t xml:space="preserve">By embedding efficiency targets throughout the organization, management seeks to limit the impact of potential </w:t>
      </w:r>
      <w:r>
        <w:rPr>
          <w:b/>
        </w:rPr>
        <w:t>internal disruptions or cost pressures</w:t>
      </w:r>
      <w:r>
        <w:t>.</w:t>
      </w:r>
    </w:p>
    <w:p>
      <w:r>
        <w:rPr>
          <w:b/>
        </w:rPr>
        <w:t>Market and Economic Risks: Readiness for Volatility</w:t>
      </w:r>
    </w:p>
    <w:p>
      <w:r>
        <w:t>Market risk, including exposure to macroeconomic swings and capital markets volatility, was addressed implicitly through measured commentary on revenue sources and lending activity.</w:t>
      </w:r>
    </w:p>
    <w:p>
      <w:pPr>
        <w:pStyle w:val="ListBullet"/>
      </w:pPr>
      <w:r>
        <w:t>Management described the environment as one of “ongoing economic uncertainties,” signaling awareness of potential external shocks that could affect trading, fee income, and loan performance.</w:t>
      </w:r>
    </w:p>
    <w:p>
      <w:r>
        <w:t>The “cautiously optimistic” stance on credit quality is a direct response to evolving market conditions, with strategies built to maintain flexibility and resilience.</w:t>
      </w:r>
    </w:p>
    <w:p>
      <w:r>
        <w:rPr>
          <w:b/>
        </w:rPr>
        <w:t>Regulatory and Compliance Risks: Alignment with Best Practices</w:t>
      </w:r>
    </w:p>
    <w:p>
      <w:r>
        <w:t xml:space="preserve">While specific regulatory challenges were not detailed, management’s repeated emphasis on prudence and efficiency indicates an ongoing commitment to </w:t>
      </w:r>
      <w:r>
        <w:rPr>
          <w:b/>
        </w:rPr>
        <w:t>regulatory compliance and sound governance</w:t>
      </w:r>
      <w:r>
        <w:t>.</w:t>
      </w:r>
    </w:p>
    <w:p>
      <w:pPr>
        <w:pStyle w:val="ListBullet"/>
      </w:pPr>
    </w:p>
    <w:p>
      <w:r>
        <w:t xml:space="preserve">“Our provisions reflect a prudent approach given economic uncertainties.” - </w:t>
      </w:r>
      <w:r>
        <w:rPr>
          <w:i/>
        </w:rPr>
        <w:t>Management Discussion</w:t>
      </w:r>
    </w:p>
    <w:p>
      <w:pPr>
        <w:pStyle w:val="ListBullet"/>
      </w:pPr>
    </w:p>
    <w:p>
      <w:r>
        <w:t>The focus on “operational excellence” and prudent provisioning aligns closely with evolving regulatory expectations for risk management and capital adequacy.</w:t>
      </w:r>
    </w:p>
    <w:p>
      <w:r>
        <w:t>These practices ensure the institution is well-positioned to navigate changes in the regulatory landscape or respond to new compliance requirements.</w:t>
      </w:r>
    </w:p>
    <w:p>
      <w:r>
        <w:rPr>
          <w:b/>
        </w:rPr>
        <w:t>Climate and Emerging Risks: Not Explicitly Addressed</w:t>
      </w:r>
    </w:p>
    <w:p>
      <w:r>
        <w:t>The transcript did not provide explicit commentary on climate risk or emerging non-financial risks. However, the broader framework of prudence and operational discipline suggests that management is attuned to the evolving risk universe, even if specific climate-related mitigation strategies were not articulated this quarter.</w:t>
      </w:r>
    </w:p>
    <w:p>
      <w:r>
        <w:rPr>
          <w:b/>
        </w:rPr>
        <w:t>Mitigation Strategies: Discipline and Flexibility</w:t>
      </w:r>
    </w:p>
    <w:p>
      <w:r>
        <w:t xml:space="preserve">Across all risk types, the primary mitigation strategies cited were </w:t>
      </w:r>
      <w:r>
        <w:rPr>
          <w:b/>
        </w:rPr>
        <w:t>prudent provisioning, operational efficiency, and ongoing vigilance</w:t>
      </w:r>
      <w:r>
        <w:t>:</w:t>
      </w:r>
    </w:p>
    <w:p>
      <w:pPr>
        <w:pStyle w:val="ListBullet"/>
      </w:pPr>
    </w:p>
    <w:p>
      <w:r>
        <w:t xml:space="preserve">“We remain cautiously optimistic about credit quality. Our provisions reflect a prudent approach given economic uncertainties.” - </w:t>
      </w:r>
      <w:r>
        <w:rPr>
          <w:i/>
        </w:rPr>
        <w:t>Management Discussion and Q&amp;A</w:t>
      </w:r>
    </w:p>
    <w:p>
      <w:pPr>
        <w:pStyle w:val="ListBullet"/>
      </w:pPr>
    </w:p>
    <w:p>
      <w:r>
        <w:t xml:space="preserve">“Our efficiency ratio improved to 51%, demonstrating our continued focus on operational excellence.” - </w:t>
      </w:r>
      <w:r>
        <w:rPr>
          <w:i/>
        </w:rPr>
        <w:t>Management Discussion</w:t>
      </w:r>
    </w:p>
    <w:p>
      <w:r>
        <w:t>These statements convey a consistent message: risk management is woven into the fabric of the organization, with leadership prepared to adjust as risks evolve, while maintaining the operational discipline required to withstand volatility and uncertainty.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