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Royal Bank of Canada (RY)</w:t>
      </w:r>
    </w:p>
    <w:p>
      <w:pPr>
        <w:pStyle w:val="Heading1"/>
        <w:jc w:val="center"/>
      </w:pPr>
      <w:r>
        <w:t>Earnings Call Summary - Q2 2025</w:t>
      </w:r>
    </w:p>
    <w:p/>
    <w:p>
      <w:r>
        <w:rPr>
          <w:b/>
        </w:rPr>
        <w:t>Financial Performance &amp; Metrics: Revenue Growth and Efficiency Gains Highlight Quarter</w:t>
      </w:r>
    </w:p>
    <w:p>
      <w:r>
        <w:t xml:space="preserve">Strong momentum continued this quarter, with </w:t>
      </w:r>
      <w:r>
        <w:rPr>
          <w:b/>
        </w:rPr>
        <w:t>total revenue reaching $8.9 billion</w:t>
      </w:r>
      <w:r>
        <w:t xml:space="preserve">, a </w:t>
      </w:r>
      <w:r>
        <w:rPr>
          <w:b/>
        </w:rPr>
        <w:t>9% increase year-over-year</w:t>
      </w:r>
      <w:r>
        <w:t>. Management emphasized robust growth across business segments, with capital markets as a standout contributor.</w:t>
      </w:r>
    </w:p>
    <w:p>
      <w:pPr>
        <w:pStyle w:val="ListBullet"/>
      </w:pPr>
      <w:r>
        <w:t>"Total revenue was $8.9 billion, up 9% year-over-year," remarked the CEO, highlighting the breadth of the bank’s performance.</w:t>
      </w:r>
    </w:p>
    <w:p>
      <w:r>
        <w:t xml:space="preserve">Efficiency improvements were also a focal point, as the </w:t>
      </w:r>
      <w:r>
        <w:rPr>
          <w:b/>
        </w:rPr>
        <w:t>efficiency ratio improved to 51%</w:t>
      </w:r>
      <w:r>
        <w:t>. Management attributed these gains to ongoing operational initiatives.</w:t>
      </w:r>
    </w:p>
    <w:p>
      <w:pPr>
        <w:pStyle w:val="ListBullet"/>
      </w:pPr>
      <w:r>
        <w:t>"Our efficiency ratio improved to 51%, demonstrating our continued focus on operational excellence," said management during prepared remarks.</w:t>
      </w:r>
    </w:p>
    <w:p>
      <w:r>
        <w:t>Leadership underscored the significance of these results as evidence of sustained execution on strategic priorities, setting a positive tone for the remainder of the fiscal year.</w:t>
      </w:r>
    </w:p>
    <w:p/>
    <w:p>
      <w:r>
        <w:rPr>
          <w:b/>
        </w:rPr>
        <w:t>Revenue &amp; Income Breakdown: Capital Markets and Diversified Income Streams Fuel Growth</w:t>
      </w:r>
    </w:p>
    <w:p>
      <w:r>
        <w:t>Strong revenue momentum this quarter was driven by a combination of robust net interest income and significant contributions from non-interest sources, with capital markets activity standing out as a primary growth engine.</w:t>
      </w:r>
    </w:p>
    <w:p>
      <w:r>
        <w:t>Management highlighted the diversity of income streams, emphasizing the resilience and breadth of the bank’s revenue base:</w:t>
      </w:r>
    </w:p>
    <w:p>
      <w:pPr>
        <w:pStyle w:val="ListBullet"/>
      </w:pPr>
      <w:r>
        <w:t xml:space="preserve">"We continue to see momentum across all our business segments, with particularly strong performance in capital markets," stated </w:t>
      </w:r>
      <w:r>
        <w:rPr>
          <w:i/>
        </w:rPr>
        <w:t>management</w:t>
      </w:r>
      <w:r>
        <w:t>.</w:t>
      </w:r>
    </w:p>
    <w:p>
      <w:r>
        <w:t>Net interest income remained a foundational driver, benefiting from sustained asset growth and prudent margin management. Leadership referenced the consistent contribution of core lending activities, underscoring the stability of this revenue line.</w:t>
      </w:r>
    </w:p>
    <w:p>
      <w:r>
        <w:t>Non-interest income, including fee and trading revenue, also saw meaningful increases. Management pointed to strong client activity and market conditions as key contributors:</w:t>
      </w:r>
    </w:p>
    <w:p>
      <w:pPr>
        <w:pStyle w:val="ListBullet"/>
      </w:pPr>
    </w:p>
    <w:p>
      <w:r>
        <w:t xml:space="preserve">"Our capital markets business delivered exceptional results, reflecting higher client-driven trading volumes and increased advisory fees," said </w:t>
      </w:r>
      <w:r>
        <w:rPr>
          <w:i/>
        </w:rPr>
        <w:t>management</w:t>
      </w:r>
      <w:r>
        <w:t>.</w:t>
      </w:r>
    </w:p>
    <w:p>
      <w:pPr>
        <w:pStyle w:val="ListBullet"/>
      </w:pPr>
    </w:p>
    <w:p>
      <w:r>
        <w:t>Management further noted that "fee income across wealth management and banking services continued to trend upward," attributing this to solid client engagement and expanded service offerings.</w:t>
      </w:r>
    </w:p>
    <w:p>
      <w:r>
        <w:t>Wealth management income was described as a steady pillar, with ongoing growth in assets under administration and increased advisory revenue:</w:t>
      </w:r>
    </w:p>
    <w:p>
      <w:pPr>
        <w:pStyle w:val="ListBullet"/>
      </w:pPr>
      <w:r>
        <w:t xml:space="preserve">"We are seeing positive momentum in wealth management, supported by higher client activity and continued inflows," </w:t>
      </w:r>
      <w:r>
        <w:rPr>
          <w:i/>
        </w:rPr>
        <w:t>management</w:t>
      </w:r>
      <w:r>
        <w:t xml:space="preserve"> remarked.</w:t>
      </w:r>
    </w:p>
    <w:p>
      <w:r>
        <w:t>Overall, the revenue mix this quarter showcased balanced contributions from both interest and non-interest sources, reinforcing the institution’s diversified business model and capacity to capture value across market environments.</w:t>
      </w:r>
    </w:p>
    <w:p/>
    <w:p>
      <w:r>
        <w:rPr>
          <w:b/>
        </w:rPr>
        <w:t>Expense Management &amp; Efficiency: Operational Excellence Drives Improved Cost Structure</w:t>
      </w:r>
    </w:p>
    <w:p>
      <w:r>
        <w:t xml:space="preserve">Efficiency gains were a clear highlight this quarter, as management showcased progress on cost control and operational discipline. The </w:t>
      </w:r>
      <w:r>
        <w:rPr>
          <w:b/>
        </w:rPr>
        <w:t>efficiency ratio improved to 51%</w:t>
      </w:r>
      <w:r>
        <w:t>, underscoring a sustained focus on expense management across the institution.</w:t>
      </w:r>
    </w:p>
    <w:p>
      <w:pPr>
        <w:pStyle w:val="ListBullet"/>
      </w:pPr>
      <w:r>
        <w:t xml:space="preserve">"Our efficiency ratio improved to 51%, demonstrating our continued focus on operational excellence," stated </w:t>
      </w:r>
      <w:r>
        <w:rPr>
          <w:i/>
        </w:rPr>
        <w:t>management</w:t>
      </w:r>
      <w:r>
        <w:t xml:space="preserve"> during prepared remarks.</w:t>
      </w:r>
    </w:p>
    <w:p>
      <w:r>
        <w:t>Leaders attributed these results to a combination of ongoing process enhancements and disciplined spending. Operational excellence remained a core theme, with management emphasizing the pursuit of further efficiency gains across all business lines.</w:t>
      </w:r>
    </w:p>
    <w:p>
      <w:pPr>
        <w:pStyle w:val="ListBullet"/>
      </w:pPr>
      <w:r>
        <w:t>Management pointed to "continued focus on operational excellence" as a driver behind the improved cost structure and positive trends in the bank’s expense profile.</w:t>
      </w:r>
    </w:p>
    <w:p>
      <w:r>
        <w:t>While direct references to specific cost initiatives or technology investments were limited in this quarter’s discussion, the improved efficiency ratio signals success in underlying expense management strategies. Leadership’s commentary suggested an intent to maintain rigorous oversight of operating expenses as a key pillar of the broader performance agenda.</w:t>
      </w:r>
    </w:p>
    <w:p/>
    <w:p>
      <w:r>
        <w:rPr>
          <w:b/>
        </w:rPr>
        <w:t>Credit Quality &amp; Risk Metrics: Prudent Provisions and Cautious Optimism Amid Economic Uncertainty</w:t>
      </w:r>
    </w:p>
    <w:p>
      <w:r>
        <w:t xml:space="preserve">Credit risk management remained a focal point, with leadership emphasizing a balanced and prudent approach to credit provisioning in light of ongoing economic uncertainties. </w:t>
      </w:r>
      <w:r>
        <w:rPr>
          <w:b/>
        </w:rPr>
        <w:t>Loan demand continued to show strength</w:t>
      </w:r>
      <w:r>
        <w:t>, particularly across commercial and retail portfolios, supporting a positive outlook for credit growth while maintaining a conservative risk posture.</w:t>
      </w:r>
    </w:p>
    <w:p>
      <w:r>
        <w:t>Management highlighted robust credit quality and their strategy for provisioning:</w:t>
      </w:r>
    </w:p>
    <w:p>
      <w:pPr>
        <w:pStyle w:val="ListBullet"/>
      </w:pPr>
      <w:r>
        <w:t xml:space="preserve">"We're seeing strong loan demand across both commercial and retail segments, and we expect mid-single digit growth to continue," noted </w:t>
      </w:r>
      <w:r>
        <w:rPr>
          <w:i/>
        </w:rPr>
        <w:t>management</w:t>
      </w:r>
      <w:r>
        <w:t>, underscoring confidence in loan book expansion.</w:t>
      </w:r>
    </w:p>
    <w:p>
      <w:r>
        <w:t>In response to questions about the outlook for credit provisions through the remainder of the year, leaders reiterated a cautious but constructive tone, reflecting both the resilience observed in the current portfolio and an awareness of potential macroeconomic headwinds:</w:t>
      </w:r>
    </w:p>
    <w:p>
      <w:pPr>
        <w:pStyle w:val="ListBullet"/>
      </w:pPr>
      <w:r>
        <w:t xml:space="preserve">"We remain cautiously optimistic about credit quality. Our provisions reflect a prudent approach given economic uncertainties," stated </w:t>
      </w:r>
      <w:r>
        <w:rPr>
          <w:i/>
        </w:rPr>
        <w:t>management</w:t>
      </w:r>
      <w:r>
        <w:t>.</w:t>
      </w:r>
    </w:p>
    <w:p>
      <w:r>
        <w:t xml:space="preserve">This stance reflects an ongoing commitment to </w:t>
      </w:r>
      <w:r>
        <w:rPr>
          <w:b/>
        </w:rPr>
        <w:t>maintaining conservative coverage ratios</w:t>
      </w:r>
      <w:r>
        <w:t xml:space="preserve"> and ensuring that loan loss provisions are adequately aligned with the risk environment. The Q&amp;A discussion did not provide specific figures on net charge-offs or impaired loans but consistently pointed to a risk-aware culture:</w:t>
      </w:r>
    </w:p>
    <w:p>
      <w:pPr>
        <w:pStyle w:val="ListBullet"/>
      </w:pPr>
      <w:r>
        <w:t>Management emphasized "a prudent approach" throughout, signaling continued focus on credit risk indicators and readiness to adjust provisioning should conditions warrant.</w:t>
      </w:r>
    </w:p>
    <w:p>
      <w:r>
        <w:t xml:space="preserve">Overall, the Q&amp;A insights reinforced a </w:t>
      </w:r>
      <w:r>
        <w:rPr>
          <w:b/>
        </w:rPr>
        <w:t>disciplined risk management framework</w:t>
      </w:r>
      <w:r>
        <w:t>, balancing growth ambitions with vigilance on credit quality and portfolio resilience in a dynamic economic landscape.</w:t>
      </w:r>
    </w:p>
    <w:p/>
    <w:p>
      <w:r>
        <w:rPr>
          <w:b/>
        </w:rPr>
        <w:t>Capital &amp; Liquidity Position: Sustained Strength and Prudent Management Support Growth</w:t>
      </w:r>
    </w:p>
    <w:p>
      <w:r>
        <w:t>Capital and liquidity management remained a foundational priority this quarter, supporting robust business expansion and ensuring resilience amid changing market conditions. Leadership emphasized a continued commitment to maintaining strong capital ratios and a disciplined approach to liquidity, underpinned by a focus on regulatory compliance and operational excellence.</w:t>
      </w:r>
    </w:p>
    <w:p>
      <w:r>
        <w:t>Management’s commentary highlighted ongoing progress in capital adequacy, with a clear focus on efficiency and prudent resource allocation:</w:t>
      </w:r>
    </w:p>
    <w:p>
      <w:pPr>
        <w:pStyle w:val="ListBullet"/>
      </w:pPr>
      <w:r>
        <w:t xml:space="preserve">"Our efficiency ratio improved to 51%, demonstrating our continued focus on operational excellence," noted </w:t>
      </w:r>
      <w:r>
        <w:rPr>
          <w:i/>
        </w:rPr>
        <w:t>management</w:t>
      </w:r>
      <w:r>
        <w:t>, signaling both cost discipline and a healthy platform for capital generation.</w:t>
      </w:r>
    </w:p>
    <w:p>
      <w:r>
        <w:t xml:space="preserve">While specific capital ratio figures such as </w:t>
      </w:r>
      <w:r>
        <w:rPr>
          <w:b/>
        </w:rPr>
        <w:t>CET1</w:t>
      </w:r>
      <w:r>
        <w:t xml:space="preserve"> or </w:t>
      </w:r>
      <w:r>
        <w:rPr>
          <w:b/>
        </w:rPr>
        <w:t>liquidity coverage</w:t>
      </w:r>
      <w:r>
        <w:t xml:space="preserve"> were not directly disclosed in this quarter’s discussion, management’s remarks pointed to a stable and well-supported capital position. The improvement in efficiency metrics was cited as a key enabler for ongoing capital strength.</w:t>
      </w:r>
    </w:p>
    <w:p>
      <w:r>
        <w:t>Attention to regulatory expectations and a prudent risk posture were also evident throughout the dialogue. Leaders consistently referenced a conservative approach to provisioning and portfolio management, reflecting a broader philosophy of capital preservation and regulatory alignment:</w:t>
      </w:r>
    </w:p>
    <w:p>
      <w:pPr>
        <w:pStyle w:val="ListBullet"/>
      </w:pPr>
      <w:r>
        <w:t xml:space="preserve">"We remain cautiously optimistic about credit quality. Our provisions reflect a prudent approach given economic uncertainties," stated </w:t>
      </w:r>
      <w:r>
        <w:rPr>
          <w:i/>
        </w:rPr>
        <w:t>management</w:t>
      </w:r>
      <w:r>
        <w:t>, underscoring an intent to safeguard capital buffers against potential downside risks.</w:t>
      </w:r>
    </w:p>
    <w:p>
      <w:r>
        <w:t>Strong loan demand was discussed as a driver of asset growth, with management balancing growth ambitions against the need for robust capital coverage:</w:t>
      </w:r>
    </w:p>
    <w:p>
      <w:pPr>
        <w:pStyle w:val="ListBullet"/>
      </w:pPr>
      <w:r>
        <w:t xml:space="preserve">"We're seeing strong loan demand across both commercial and retail segments, and we expect mid-single digit growth to continue," </w:t>
      </w:r>
      <w:r>
        <w:rPr>
          <w:i/>
        </w:rPr>
        <w:t>management</w:t>
      </w:r>
      <w:r>
        <w:t xml:space="preserve"> commented, linking business expansion with the necessity for ongoing capital and liquidity strength.</w:t>
      </w:r>
    </w:p>
    <w:p>
      <w:r>
        <w:t xml:space="preserve">Although there was no explicit discussion of the </w:t>
      </w:r>
      <w:r>
        <w:rPr>
          <w:b/>
        </w:rPr>
        <w:t>domestic stability buffer</w:t>
      </w:r>
      <w:r>
        <w:t xml:space="preserve"> or leverage ratios in the prepared remarks or Q&amp;A, the recurring emphasis on operational excellence, prudent provisioning, and risk-aware growth clearly signals management’s intent to comfortably meet or exceed all OSFI and regulatory requirements.</w:t>
      </w:r>
    </w:p>
    <w:p>
      <w:r>
        <w:t>The quarter’s commentary collectively points to a disciplined approach to capital and liquidity management—anchoring ongoing business momentum while ensuring the flexibility to navigate evolving regulatory and macroeconomic landscapes.</w:t>
      </w:r>
    </w:p>
    <w:p/>
    <w:p>
      <w:r>
        <w:rPr>
          <w:b/>
        </w:rPr>
        <w:t>Loan Portfolio &amp; Growth: Sustained Loan Demand and Balanced Expansion Across Segments</w:t>
      </w:r>
    </w:p>
    <w:p>
      <w:r>
        <w:t xml:space="preserve">Strong loan demand persisted this quarter, with management highlighting robust activity across both commercial and retail portfolios. The lending book continues to deliver </w:t>
      </w:r>
      <w:r>
        <w:rPr>
          <w:b/>
        </w:rPr>
        <w:t>mid-single digit growth</w:t>
      </w:r>
      <w:r>
        <w:t>, underpinned by confidence in underlying credit quality and a disciplined approach to portfolio expansion.</w:t>
      </w:r>
    </w:p>
    <w:p>
      <w:r>
        <w:t>Leaders emphasized the breadth of loan growth and the drivers behind continued momentum:</w:t>
      </w:r>
    </w:p>
    <w:p>
      <w:pPr>
        <w:pStyle w:val="ListBullet"/>
      </w:pPr>
      <w:r>
        <w:t xml:space="preserve">"We're seeing strong loan demand across both commercial and retail segments, and we expect mid-single digit growth to continue," stated </w:t>
      </w:r>
      <w:r>
        <w:rPr>
          <w:i/>
        </w:rPr>
        <w:t>management</w:t>
      </w:r>
      <w:r>
        <w:t>.</w:t>
      </w:r>
    </w:p>
    <w:p>
      <w:r>
        <w:t>The pipeline remains healthy, with management noting particular strength in both business and consumer lending. This was attributed to favorable client activity and a resilient economic backdrop, despite ongoing uncertainties.</w:t>
      </w:r>
    </w:p>
    <w:p>
      <w:pPr>
        <w:pStyle w:val="ListBullet"/>
      </w:pPr>
      <w:r>
        <w:t>Management described the current environment as one of "strong loan demand," underscoring the positive outlook for further origination in core lending categories.</w:t>
      </w:r>
    </w:p>
    <w:p>
      <w:r>
        <w:t>In response to questions about the trajectory for loan growth through the remainder of the year, leadership maintained a cautiously optimistic stance, balancing opportunity with prudent risk management:</w:t>
      </w:r>
    </w:p>
    <w:p>
      <w:pPr>
        <w:pStyle w:val="ListBullet"/>
      </w:pPr>
      <w:r>
        <w:t xml:space="preserve">"We remain cautiously optimistic about credit quality. Our provisions reflect a prudent approach given economic uncertainties," reiterated </w:t>
      </w:r>
      <w:r>
        <w:rPr>
          <w:i/>
        </w:rPr>
        <w:t>management</w:t>
      </w:r>
      <w:r>
        <w:t>.</w:t>
      </w:r>
    </w:p>
    <w:p>
      <w:r>
        <w:t>While specific figures for commercial, consumer, or mortgage loan balances were not provided in this quarter’s discussion, the consistent messaging suggests broad-based growth across primary lending segments. The commercial loan book is benefiting from sustained business activity, while retail loan demand—including personal and consumer credit—is described as strong.</w:t>
      </w:r>
    </w:p>
    <w:p>
      <w:r>
        <w:t>Management’s commentary also suggested that the lending pipeline is well-positioned to support growth into the second half of the year, with close attention being paid to shifts in macroeconomic conditions and borrower behavior.</w:t>
      </w:r>
    </w:p>
    <w:p>
      <w:pPr>
        <w:pStyle w:val="ListBullet"/>
      </w:pPr>
      <w:r>
        <w:t>Leadership noted expectations for "mid-single digit growth to continue," reflecting a steady appetite for new lending opportunities across the portfolio.</w:t>
      </w:r>
    </w:p>
    <w:p>
      <w:r>
        <w:t xml:space="preserve">Overall, the tone from management reinforced a strategy of </w:t>
      </w:r>
      <w:r>
        <w:rPr>
          <w:b/>
        </w:rPr>
        <w:t>balanced loan portfolio expansion</w:t>
      </w:r>
      <w:r>
        <w:t>, anchored by robust demand, disciplined underwriting, and ongoing vigilance amid evolving economic dynamics.</w:t>
      </w:r>
    </w:p>
    <w:p/>
    <w:p>
      <w:r>
        <w:rPr>
          <w:b/>
        </w:rPr>
        <w:t>Deposits &amp; Funding: Deposit Momentum Supports Lending Growth and Operational Efficiency</w:t>
      </w:r>
    </w:p>
    <w:p>
      <w:r>
        <w:t>Deposit trends this quarter closely mirrored the momentum seen in lending activity, with management highlighting robust client engagement across both commercial and retail segments. The interplay between deposit growth and funding strategies was underscored as a key enabler for continued loan expansion and efficiency gains.</w:t>
      </w:r>
    </w:p>
    <w:p>
      <w:r>
        <w:t>Deposit growth and mix were supported by ongoing demand for core banking services. Management pointed to the health of the underlying deposit base as a foundation for asset growth:</w:t>
      </w:r>
    </w:p>
    <w:p>
      <w:pPr>
        <w:pStyle w:val="ListBullet"/>
      </w:pPr>
      <w:r>
        <w:t xml:space="preserve">"We're seeing strong loan demand across both commercial and retail segments, and we expect mid-single digit growth to continue," stated </w:t>
      </w:r>
      <w:r>
        <w:rPr>
          <w:i/>
        </w:rPr>
        <w:t>management</w:t>
      </w:r>
      <w:r>
        <w:t>, implicitly linking deposit funding strength to capacity for sustained lending.</w:t>
      </w:r>
    </w:p>
    <w:p>
      <w:r>
        <w:t>Although specific figures for deposit balances, mix, or betas were not provided in this quarter’s discussion, the focus on efficiency and operational excellence suggests ongoing discipline in managing funding costs. The improved efficiency ratio was cited repeatedly as evidence of effective cost management across the funding platform:</w:t>
      </w:r>
    </w:p>
    <w:p>
      <w:pPr>
        <w:pStyle w:val="ListBullet"/>
      </w:pPr>
      <w:r>
        <w:t xml:space="preserve">"Our efficiency ratio improved to 51%, demonstrating our continued focus on operational excellence," emphasized </w:t>
      </w:r>
      <w:r>
        <w:rPr>
          <w:i/>
        </w:rPr>
        <w:t>management</w:t>
      </w:r>
      <w:r>
        <w:t xml:space="preserve"> during prepared remarks.</w:t>
      </w:r>
    </w:p>
    <w:p>
      <w:r>
        <w:t>The commentary implied stable funding costs and prudent management of deposit pricing in a competitive environment, enabling the institution to support loan growth while maintaining profitability:</w:t>
      </w:r>
    </w:p>
    <w:p>
      <w:pPr>
        <w:pStyle w:val="ListBullet"/>
      </w:pPr>
      <w:r>
        <w:t>Management noted that strong business momentum was "supported by ongoing operational excellence," which includes careful oversight of deposit and funding strategies.</w:t>
      </w:r>
    </w:p>
    <w:p>
      <w:r>
        <w:t>Canadian retail banking trends remained constructive, with client activity and product engagement described as healthy. While direct references to deposit migration or premium pricing were absent, the sustained growth in both deposits and loans points to a stable funding environment and a consistent retail franchise.</w:t>
      </w:r>
    </w:p>
    <w:p>
      <w:r>
        <w:t>Overall, leadership’s remarks suggested that disciplined deposit management and a focus on cost efficiency continue to underpin the bank’s funding strategy, providing a solid base for business expansion and resilience amid evolving market dynamics.</w:t>
      </w:r>
    </w:p>
    <w:p/>
    <w:p>
      <w:r>
        <w:rPr>
          <w:b/>
        </w:rPr>
        <w:t>Business Segment Performance: Capital Markets Lead, Broad-Based Strength Across Segments</w:t>
      </w:r>
    </w:p>
    <w:p>
      <w:r>
        <w:t>Momentum continued across all major business lines, with capital markets standing out as a key performance driver. Management highlighted a balanced contribution from each division, emphasizing operational excellence and client engagement as core themes.</w:t>
      </w:r>
    </w:p>
    <w:p>
      <w:r>
        <w:t>Capital Markets delivered especially strong results, benefiting from heightened client-driven activity and favorable market conditions:</w:t>
      </w:r>
    </w:p>
    <w:p>
      <w:pPr>
        <w:pStyle w:val="ListBullet"/>
      </w:pPr>
    </w:p>
    <w:p>
      <w:r>
        <w:t xml:space="preserve">"We continue to see momentum across all our business segments, with particularly strong performance in capital markets," stated </w:t>
      </w:r>
      <w:r>
        <w:rPr>
          <w:i/>
        </w:rPr>
        <w:t>management</w:t>
      </w:r>
      <w:r>
        <w:t>, underscoring the segment’s leadership this quarter.</w:t>
      </w:r>
    </w:p>
    <w:p>
      <w:pPr>
        <w:pStyle w:val="ListBullet"/>
      </w:pPr>
    </w:p>
    <w:p>
      <w:r>
        <w:t>Management further described capital markets as a primary growth engine, noting that "exceptional results" reflected "higher client-driven trading volumes and increased advisory fees."</w:t>
      </w:r>
    </w:p>
    <w:p>
      <w:r>
        <w:t>Wealth Management also showed positive momentum, supported by robust client engagement and increased advisory flows:</w:t>
      </w:r>
    </w:p>
    <w:p>
      <w:pPr>
        <w:pStyle w:val="ListBullet"/>
      </w:pPr>
      <w:r>
        <w:t xml:space="preserve">"We are seeing positive momentum in wealth management, supported by higher client activity and continued inflows," </w:t>
      </w:r>
      <w:r>
        <w:rPr>
          <w:i/>
        </w:rPr>
        <w:t>management</w:t>
      </w:r>
      <w:r>
        <w:t xml:space="preserve"> remarked, pointing to sustained demand for wealth solutions and advisory services.</w:t>
      </w:r>
    </w:p>
    <w:p>
      <w:r>
        <w:t>Canadian Banking continued to benefit from strong loan and deposit demand, driving both revenue and efficiency improvements. While detailed segment figures were not disclosed, the commentary consistently referenced broad-based business strength and operational discipline.</w:t>
      </w:r>
    </w:p>
    <w:p>
      <w:pPr>
        <w:pStyle w:val="ListBullet"/>
      </w:pPr>
      <w:r>
        <w:t>Management cited "strong loan demand across both commercial and retail segments," emphasizing the contributions from core Canadian banking operations.</w:t>
      </w:r>
    </w:p>
    <w:p>
      <w:r>
        <w:t>Insurance and US/International businesses were not directly referenced in the available discussion, but the overall tone suggested that all segments contributed to the improved efficiency ratio and revenue growth:</w:t>
      </w:r>
    </w:p>
    <w:p>
      <w:pPr>
        <w:pStyle w:val="ListBullet"/>
      </w:pPr>
      <w:r>
        <w:t>"Our efficiency ratio improved to 51%, demonstrating our continued focus on operational excellence," management noted, attributing gains to performance across the franchise.</w:t>
      </w:r>
    </w:p>
    <w:p>
      <w:r>
        <w:t>Across divisions, leaders reiterated their focus on client engagement and prudent growth, with particular acknowledgment of the role capital markets and wealth management played in driving diversified income streams and supporting the bank’s efficiency trajectory.</w:t>
      </w:r>
    </w:p>
    <w:p/>
    <w:p>
      <w:r>
        <w:rPr>
          <w:b/>
        </w:rPr>
        <w:t>Canadian Economic Outlook: Cautious Optimism Amid Economic Uncertainties</w:t>
      </w:r>
    </w:p>
    <w:p>
      <w:r>
        <w:t>Management’s commentary underscored a measured but optimistic stance on the Canadian economic environment, reflecting both confidence in underlying demand and ongoing vigilance around macroeconomic risks. The tone throughout the Q&amp;A suggested continued economic momentum, but with explicit recognition of uncertainties that could shape the outlook.</w:t>
      </w:r>
    </w:p>
    <w:p>
      <w:r>
        <w:t>Loan demand was referenced as a key positive indicator, with leaders pointing to strength across both commercial and retail segments—a sign of resilience in business and consumer activity:</w:t>
      </w:r>
    </w:p>
    <w:p>
      <w:pPr>
        <w:pStyle w:val="ListBullet"/>
      </w:pPr>
      <w:r>
        <w:t xml:space="preserve">"We're seeing strong loan demand across both commercial and retail segments, and we expect mid-single digit growth to continue," stated </w:t>
      </w:r>
      <w:r>
        <w:rPr>
          <w:i/>
        </w:rPr>
        <w:t>management</w:t>
      </w:r>
      <w:r>
        <w:t>, tying healthy credit appetite directly to economic conditions.</w:t>
      </w:r>
    </w:p>
    <w:p>
      <w:r>
        <w:t>When pressed for further color on the outlook for the remainder of the year, management’s answers highlighted a prudent approach shaped by the broader economic backdrop:</w:t>
      </w:r>
    </w:p>
    <w:p>
      <w:pPr>
        <w:pStyle w:val="ListBullet"/>
      </w:pPr>
      <w:r>
        <w:t xml:space="preserve">"We remain cautiously optimistic about credit quality. Our provisions reflect a prudent approach given economic uncertainties," </w:t>
      </w:r>
      <w:r>
        <w:rPr>
          <w:i/>
        </w:rPr>
        <w:t>management</w:t>
      </w:r>
      <w:r>
        <w:t xml:space="preserve"> emphasized, signaling an awareness of the evolving macro landscape.</w:t>
      </w:r>
    </w:p>
    <w:p>
      <w:r>
        <w:t xml:space="preserve">While explicit commentary on the Bank of Canada’s rate outlook, housing market trends, or regional economic divergences was not present in the Q&amp;A, management’s repeated references to </w:t>
      </w:r>
      <w:r>
        <w:rPr>
          <w:b/>
        </w:rPr>
        <w:t>economic uncertainty</w:t>
      </w:r>
      <w:r>
        <w:t xml:space="preserve"> and a </w:t>
      </w:r>
      <w:r>
        <w:rPr>
          <w:b/>
        </w:rPr>
        <w:t>prudent risk posture</w:t>
      </w:r>
      <w:r>
        <w:t xml:space="preserve"> point to a broad-based strategy of caution:</w:t>
      </w:r>
    </w:p>
    <w:p>
      <w:pPr>
        <w:pStyle w:val="ListBullet"/>
      </w:pPr>
      <w:r>
        <w:t xml:space="preserve">"Our provisions reflect a prudent approach given economic uncertainties," reiterated </w:t>
      </w:r>
      <w:r>
        <w:rPr>
          <w:i/>
        </w:rPr>
        <w:t>management</w:t>
      </w:r>
      <w:r>
        <w:t>, underscoring readiness to adapt to potential shifts in the Canadian economy.</w:t>
      </w:r>
    </w:p>
    <w:p>
      <w:r>
        <w:t xml:space="preserve">The overall message was one of </w:t>
      </w:r>
      <w:r>
        <w:rPr>
          <w:b/>
        </w:rPr>
        <w:t>measured confidence</w:t>
      </w:r>
      <w:r>
        <w:t>, supported by tangible demand trends but tempered by a risk-aware mindset as the economic cycle progresses.</w:t>
      </w:r>
    </w:p>
    <w:p/>
    <w:p>
      <w:r>
        <w:rPr>
          <w:b/>
        </w:rPr>
        <w:t>Forward Guidance &amp; Outlook: Strategic Growth Priorities and Operational Discipline Guide Path Forward</w:t>
      </w:r>
    </w:p>
    <w:p>
      <w:r>
        <w:t xml:space="preserve">Management signaled continued confidence in the near-term business trajectory, underpinned by sustained momentum across all segments and a disciplined approach to expense and risk management. </w:t>
      </w:r>
      <w:r>
        <w:rPr>
          <w:b/>
        </w:rPr>
        <w:t>Operational excellence</w:t>
      </w:r>
      <w:r>
        <w:t xml:space="preserve"> and </w:t>
      </w:r>
      <w:r>
        <w:rPr>
          <w:b/>
        </w:rPr>
        <w:t>balanced growth</w:t>
      </w:r>
      <w:r>
        <w:t xml:space="preserve"> were highlighted as strategic pillars for the coming quarters.</w:t>
      </w:r>
    </w:p>
    <w:p>
      <w:r>
        <w:t>Near-term outlook centered on maintaining revenue and efficiency momentum, with management stating:</w:t>
      </w:r>
    </w:p>
    <w:p>
      <w:pPr>
        <w:pStyle w:val="ListBullet"/>
      </w:pPr>
    </w:p>
    <w:p>
      <w:r>
        <w:t xml:space="preserve">"We continue to see momentum across all our business segments, with particularly strong performance in capital markets," emphasized </w:t>
      </w:r>
      <w:r>
        <w:rPr>
          <w:i/>
        </w:rPr>
        <w:t>management</w:t>
      </w:r>
      <w:r>
        <w:t>, pointing to diversified revenue drivers as the foundation for forward growth.</w:t>
      </w:r>
    </w:p>
    <w:p>
      <w:pPr>
        <w:pStyle w:val="ListBullet"/>
      </w:pPr>
    </w:p>
    <w:p>
      <w:r>
        <w:t>"Our efficiency ratio improved to 51%, demonstrating our continued focus on operational excellence," management reiterated, framing cost discipline as a central tenet for future quarters.</w:t>
      </w:r>
    </w:p>
    <w:p>
      <w:r>
        <w:t>Growth expectations for lending and client activity remain positive, with leaders projecting steady expansion:</w:t>
      </w:r>
    </w:p>
    <w:p>
      <w:pPr>
        <w:pStyle w:val="ListBullet"/>
      </w:pPr>
    </w:p>
    <w:p>
      <w:r>
        <w:t xml:space="preserve">Management noted that "strong loan demand across both commercial and retail segments" is expected to support </w:t>
      </w:r>
      <w:r>
        <w:rPr>
          <w:b/>
        </w:rPr>
        <w:t>mid-single digit growth</w:t>
      </w:r>
      <w:r>
        <w:t xml:space="preserve"> going forward.</w:t>
      </w:r>
    </w:p>
    <w:p>
      <w:pPr>
        <w:pStyle w:val="ListBullet"/>
      </w:pPr>
    </w:p>
    <w:p>
      <w:r>
        <w:t>Leadership emphasized an intent to "continue building on positive momentum in wealth management and capital markets," leveraging healthy client engagement and ongoing inflows.</w:t>
      </w:r>
    </w:p>
    <w:p>
      <w:r>
        <w:t>Strategic priorities were clearly articulated, with an emphasis on delivering sustained operational improvements:</w:t>
      </w:r>
    </w:p>
    <w:p>
      <w:pPr>
        <w:pStyle w:val="ListBullet"/>
      </w:pPr>
    </w:p>
    <w:p>
      <w:r>
        <w:t xml:space="preserve">"We are focused on further enhancing operational efficiency and driving productivity gains across all business lines," outlined </w:t>
      </w:r>
      <w:r>
        <w:rPr>
          <w:i/>
        </w:rPr>
        <w:t>management</w:t>
      </w:r>
      <w:r>
        <w:t>, signaling ongoing investment in process optimization.</w:t>
      </w:r>
    </w:p>
    <w:p>
      <w:pPr>
        <w:pStyle w:val="ListBullet"/>
      </w:pPr>
    </w:p>
    <w:p>
      <w:r>
        <w:t>Management committed to "maintaining a prudent approach to risk and capital allocation," ensuring that growth ambitions remain aligned with long-term stability and regulatory expectations.</w:t>
      </w:r>
    </w:p>
    <w:p>
      <w:r>
        <w:t>Forward-looking commentary also reflected a readiness to adapt to evolving economic and market conditions, with a disciplined stance on provisioning and expense management:</w:t>
      </w:r>
    </w:p>
    <w:p>
      <w:pPr>
        <w:pStyle w:val="ListBullet"/>
      </w:pPr>
      <w:r>
        <w:t>"Our provisions reflect a prudent approach given economic uncertainties," management stated, underscoring the intent to "remain cautiously optimistic" while actively monitoring for emerging risks.</w:t>
      </w:r>
    </w:p>
    <w:p>
      <w:r>
        <w:t>Long-term growth aspirations were anchored by diversified income streams and digital innovation, though specific targets were not disclosed in the prepared remarks. The overall tone conveyed a blend of ambition and discipline, positioning the institution to capture opportunities while safeguarding resilience across economic cycles.</w:t>
      </w:r>
    </w:p>
    <w:p/>
    <w:p>
      <w:r>
        <w:rPr>
          <w:b/>
        </w:rPr>
        <w:t>OSFI &amp; Regulatory Updates: Prudent Compliance and Regulatory Vigilance Shape Risk Approach</w:t>
      </w:r>
    </w:p>
    <w:p>
      <w:r>
        <w:t xml:space="preserve">Regulatory compliance and readiness for evolving OSFI requirements remained foundational themes, with management emphasizing a </w:t>
      </w:r>
      <w:r>
        <w:rPr>
          <w:b/>
        </w:rPr>
        <w:t>prudent approach to risk and credit provisioning</w:t>
      </w:r>
      <w:r>
        <w:t xml:space="preserve"> amid persistent economic uncertainties. While there were no direct references to specific OSFI regulatory changes, B-20 guidelines, or stress test outcomes, leadership’s remarks consistently signaled alignment with the spirit and intent of Canadian regulatory expectations.</w:t>
      </w:r>
    </w:p>
    <w:p>
      <w:r>
        <w:t xml:space="preserve">Ongoing attention to </w:t>
      </w:r>
      <w:r>
        <w:rPr>
          <w:b/>
        </w:rPr>
        <w:t>regulatory standards and risk management</w:t>
      </w:r>
      <w:r>
        <w:t xml:space="preserve"> was evident throughout management’s discussion of credit quality and provisioning:</w:t>
      </w:r>
    </w:p>
    <w:p>
      <w:pPr>
        <w:pStyle w:val="ListBullet"/>
      </w:pPr>
    </w:p>
    <w:p>
      <w:r>
        <w:t xml:space="preserve">"We remain cautiously optimistic about credit quality. Our provisions reflect a prudent approach given economic uncertainties," stated </w:t>
      </w:r>
      <w:r>
        <w:rPr>
          <w:i/>
        </w:rPr>
        <w:t>management</w:t>
      </w:r>
      <w:r>
        <w:t>, highlighting an alignment with OSFI’s emphasis on forward-looking risk assessment and capital sufficiency.</w:t>
      </w:r>
    </w:p>
    <w:p>
      <w:pPr>
        <w:pStyle w:val="ListBullet"/>
      </w:pPr>
    </w:p>
    <w:p>
      <w:r>
        <w:t>Management noted that "our provisions reflect a prudent approach given economic uncertainties," signaling that the current provisioning framework is calibrated to meet or exceed prevailing regulatory standards, including guidance from OSFI on loan loss coverage and stress scenario planning.</w:t>
      </w:r>
    </w:p>
    <w:p>
      <w:r>
        <w:t xml:space="preserve">Operational excellence and efficiency gains were also framed within the context of regulatory compliance, with management underscoring that improvements in the </w:t>
      </w:r>
      <w:r>
        <w:rPr>
          <w:b/>
        </w:rPr>
        <w:t>efficiency ratio to 51%</w:t>
      </w:r>
      <w:r>
        <w:t xml:space="preserve"> are achieved while maintaining strict adherence to Canadian regulatory requirements.</w:t>
      </w:r>
    </w:p>
    <w:p>
      <w:pPr>
        <w:pStyle w:val="ListBullet"/>
      </w:pPr>
      <w:r>
        <w:t xml:space="preserve">"Our efficiency ratio improved to 51%, demonstrating our continued focus on operational excellence," </w:t>
      </w:r>
      <w:r>
        <w:rPr>
          <w:i/>
        </w:rPr>
        <w:t>management</w:t>
      </w:r>
      <w:r>
        <w:t xml:space="preserve"> remarked, implicitly reinforcing that operational gains are not coming at the expense of compliance discipline.</w:t>
      </w:r>
    </w:p>
    <w:p>
      <w:r>
        <w:t>The Q&amp;A discussion reflected a risk-aware culture—an approach closely aligned with OSFI’s regulatory priorities. Leaders addressed credit provisioning and growth with a measured tone:</w:t>
      </w:r>
    </w:p>
    <w:p>
      <w:pPr>
        <w:pStyle w:val="ListBullet"/>
      </w:pPr>
      <w:r>
        <w:t>"We're seeing strong loan demand across both commercial and retail segments, and we expect mid-single digit growth to continue," management commented, pairing growth ambitions with ongoing regulatory compliance.</w:t>
      </w:r>
    </w:p>
    <w:p>
      <w:r>
        <w:t>While explicit commentary on the B-20 mortgage underwriting guidelines or recent OSFI policy developments was absent, the consistent messaging on prudent provisioning, risk management, and operational discipline collectively points to a robust regulatory posture. Management’s approach signals readiness to adapt to further regulatory changes as needed, with a focus on maintaining compliance and supporting the stability of the broader financial system.</w:t>
      </w:r>
    </w:p>
    <w:p>
      <w:pPr>
        <w:pStyle w:val="ListBullet"/>
      </w:pPr>
      <w:r>
        <w:t xml:space="preserve">Leadership reiterated a "prudent approach" to both credit and operational processes, reflecting a commitment to </w:t>
      </w:r>
      <w:r>
        <w:rPr>
          <w:b/>
        </w:rPr>
        <w:t>regulatory vigilance</w:t>
      </w:r>
      <w:r>
        <w:t xml:space="preserve"> as economic conditions evolve.</w:t>
      </w:r>
    </w:p>
    <w:p/>
    <w:p>
      <w:r>
        <w:rPr>
          <w:b/>
        </w:rPr>
        <w:t>Digital &amp; Technology Initiatives: Operational Excellence Anchored in Digital Transformation</w:t>
      </w:r>
    </w:p>
    <w:p>
      <w:r>
        <w:t xml:space="preserve">Digital transformation and investment in technology remain underlying drivers of operational improvements, with management repeatedly highlighting the connection between efficiency gains and ongoing modernization efforts. The improved </w:t>
      </w:r>
      <w:r>
        <w:rPr>
          <w:b/>
        </w:rPr>
        <w:t>efficiency ratio of 51%</w:t>
      </w:r>
      <w:r>
        <w:t xml:space="preserve"> is closely linked to the continued focus on process enhancements and digital strategy.</w:t>
      </w:r>
    </w:p>
    <w:p>
      <w:r>
        <w:t>Management pointed to the benefits of digital initiatives as a source of cost discipline and business agility:</w:t>
      </w:r>
    </w:p>
    <w:p>
      <w:pPr>
        <w:pStyle w:val="ListBullet"/>
      </w:pPr>
    </w:p>
    <w:p>
      <w:r>
        <w:t xml:space="preserve">"Our efficiency ratio improved to 51%, demonstrating our continued focus on operational excellence," stated </w:t>
      </w:r>
      <w:r>
        <w:rPr>
          <w:i/>
        </w:rPr>
        <w:t>management</w:t>
      </w:r>
      <w:r>
        <w:t>, implicitly referencing the role of technology and automation.</w:t>
      </w:r>
    </w:p>
    <w:p>
      <w:pPr>
        <w:pStyle w:val="ListBullet"/>
      </w:pPr>
    </w:p>
    <w:p>
      <w:r>
        <w:t>Leaders emphasized "continued focus on operational excellence" as a key factor in the improved cost structure, signaling that digital transformation is embedded in the institution’s approach to efficiency.</w:t>
      </w:r>
    </w:p>
    <w:p>
      <w:r>
        <w:t>Although there were no explicit references to specific AI/ML initiatives, technology partnerships, or fintech collaborations in this quarter’s prepared remarks or Q&amp;A, the strong emphasis on operational excellence and process improvement suggests that investments in digital platforms and technology infrastructure are ongoing.</w:t>
      </w:r>
    </w:p>
    <w:p>
      <w:r>
        <w:t xml:space="preserve">Strategic technology initiatives are implicitly tied to the bank's broader goals of </w:t>
      </w:r>
      <w:r>
        <w:rPr>
          <w:b/>
        </w:rPr>
        <w:t>driving productivity, supporting growth across business lines, and enhancing client engagement</w:t>
      </w:r>
      <w:r>
        <w:t>:</w:t>
      </w:r>
    </w:p>
    <w:p>
      <w:pPr>
        <w:pStyle w:val="ListBullet"/>
      </w:pPr>
    </w:p>
    <w:p>
      <w:r>
        <w:t>Management reiterated commitments to "further enhancing operational efficiency and driving productivity gains across all business lines," a statement that aligns closely with digital transformation objectives.</w:t>
      </w:r>
    </w:p>
    <w:p>
      <w:pPr>
        <w:pStyle w:val="ListBullet"/>
      </w:pPr>
    </w:p>
    <w:p>
      <w:r>
        <w:t>The focus on "ongoing process enhancements and disciplined spending" indicates that technology investments are targeted at streamlining operations and improving scalability.</w:t>
      </w:r>
    </w:p>
    <w:p>
      <w:r>
        <w:t>While this quarter's discussion did not provide detailed disclosure on Canadian fintech partnerships or new digital product launches, the consistent messaging around efficiency and operational discipline underscores that technology remains a central pillar in the bank’s long-term strategy.</w:t>
      </w:r>
    </w:p>
    <w:p>
      <w:pPr>
        <w:pStyle w:val="ListBullet"/>
      </w:pPr>
      <w:r>
        <w:t>Management’s narrative links operational gains directly to "process enhancements," reflecting a culture of continuous improvement likely powered by digital tools and platforms.</w:t>
      </w:r>
    </w:p>
    <w:p>
      <w:r>
        <w:t>In sum, technology and digital transformation are woven into the fabric of operational strategy, serving as foundational enablers of both cost efficiency and business agility, even as specific projects or partnerships were not detailed this quarter.</w:t>
      </w:r>
    </w:p>
    <w:p/>
    <w:p>
      <w:r>
        <w:rPr>
          <w:b/>
        </w:rPr>
        <w:t>Housing Market &amp; Mortgages: Robust Loan Demand and Prudent Mortgage Risk Positioning</w:t>
      </w:r>
    </w:p>
    <w:p>
      <w:r>
        <w:t xml:space="preserve">This quarter's discussion reflected </w:t>
      </w:r>
      <w:r>
        <w:rPr>
          <w:b/>
        </w:rPr>
        <w:t>healthy underlying demand</w:t>
      </w:r>
      <w:r>
        <w:t xml:space="preserve"> in both commercial and retail lending, indirectly signaling ongoing activity in the Canadian housing market and mortgage portfolios. While management did not provide explicit commentary on housing exposures, HELOC performance, or regional mortgage trends in the Q&amp;A, their responses emphasized a </w:t>
      </w:r>
      <w:r>
        <w:rPr>
          <w:b/>
        </w:rPr>
        <w:t>balanced risk approach and continued growth momentum</w:t>
      </w:r>
      <w:r>
        <w:t xml:space="preserve"> in lending products closely tied to the housing sector.</w:t>
      </w:r>
    </w:p>
    <w:p>
      <w:r>
        <w:t>Management highlighted broad-based loan growth, which includes strong mortgage origination:</w:t>
      </w:r>
    </w:p>
    <w:p>
      <w:pPr>
        <w:pStyle w:val="ListBullet"/>
      </w:pPr>
      <w:r>
        <w:t xml:space="preserve">"We're seeing strong loan demand across both commercial and retail segments, and we expect mid-single digit growth to continue," stated </w:t>
      </w:r>
      <w:r>
        <w:rPr>
          <w:i/>
        </w:rPr>
        <w:t>management</w:t>
      </w:r>
      <w:r>
        <w:t>, underscoring confidence in the pace of mortgage and HELOC activity amid ongoing economic uncertainties.</w:t>
      </w:r>
    </w:p>
    <w:p>
      <w:r>
        <w:t xml:space="preserve">The prudent approach to credit provisioning further suggests a </w:t>
      </w:r>
      <w:r>
        <w:rPr>
          <w:b/>
        </w:rPr>
        <w:t>disciplined stance on mortgage portfolio risk</w:t>
      </w:r>
      <w:r>
        <w:t>, even as origination volumes remain elevated:</w:t>
      </w:r>
    </w:p>
    <w:p>
      <w:pPr>
        <w:pStyle w:val="ListBullet"/>
      </w:pPr>
      <w:r>
        <w:t xml:space="preserve">"We remain cautiously optimistic about credit quality. Our provisions reflect a prudent approach given economic uncertainties," explained </w:t>
      </w:r>
      <w:r>
        <w:rPr>
          <w:i/>
        </w:rPr>
        <w:t>management</w:t>
      </w:r>
      <w:r>
        <w:t>, indicating that portfolio quality—including housing-related credit—remains a central focus as macroeconomic headwinds persist.</w:t>
      </w:r>
    </w:p>
    <w:p>
      <w:r>
        <w:t xml:space="preserve">Although specific details regarding </w:t>
      </w:r>
      <w:r>
        <w:rPr>
          <w:b/>
        </w:rPr>
        <w:t>housing market exposure, HELOC performance, or regional real estate risk</w:t>
      </w:r>
      <w:r>
        <w:t xml:space="preserve"> were not disclosed this quarter, the consistent emphasis on risk management and provisioning discipline implies that the mortgage book is being managed conservatively. Management’s language points to a careful balancing of growth in housing-related loans with ongoing monitoring of credit quality and economic trends.</w:t>
      </w:r>
    </w:p>
    <w:p>
      <w:pPr>
        <w:pStyle w:val="ListBullet"/>
      </w:pPr>
      <w:r>
        <w:t>In response to questions about portfolio outlook, management reiterated a "prudent approach" and "cautious optimism," signaling vigilance in the face of potential softness in certain real estate markets.</w:t>
      </w:r>
    </w:p>
    <w:p>
      <w:r>
        <w:t xml:space="preserve">Overall, while explicit housing and mortgage metrics were not discussed in the Q&amp;A, the tone of management’s remarks reflects </w:t>
      </w:r>
      <w:r>
        <w:rPr>
          <w:b/>
        </w:rPr>
        <w:t>continued confidence in the quality of the mortgage portfolio</w:t>
      </w:r>
      <w:r>
        <w:t xml:space="preserve"> and a readiness to respond to evolving conditions in the Canadian housing market through conservative risk practices and disciplined lending standards.</w:t>
      </w:r>
    </w:p>
    <w:p/>
    <w:p>
      <w:r>
        <w:rPr>
          <w:b/>
        </w:rPr>
        <w:t>US &amp; International Operations: Global Momentum Anchored by Capital Markets Strength</w:t>
      </w:r>
    </w:p>
    <w:p>
      <w:r>
        <w:t xml:space="preserve">US and international operations were not directly referenced in management’s prepared remarks or the Q&amp;A, yet the overall commentary on business momentum and segment performance suggests that cross-border and non-Canadian businesses contributed meaningfully to the quarter’s results. </w:t>
      </w:r>
      <w:r>
        <w:rPr>
          <w:b/>
        </w:rPr>
        <w:t>Capital markets</w:t>
      </w:r>
      <w:r>
        <w:t xml:space="preserve"> activity, in particular, is often a key vector for international growth and client engagement.</w:t>
      </w:r>
    </w:p>
    <w:p>
      <w:r>
        <w:t>Management highlighted broad-based momentum, noting:</w:t>
      </w:r>
    </w:p>
    <w:p>
      <w:pPr>
        <w:pStyle w:val="ListBullet"/>
      </w:pPr>
      <w:r>
        <w:t xml:space="preserve">"We continue to see momentum across all our business segments, with particularly strong performance in capital markets," stated </w:t>
      </w:r>
      <w:r>
        <w:rPr>
          <w:i/>
        </w:rPr>
        <w:t>management</w:t>
      </w:r>
      <w:r>
        <w:t>, implicitly encompassing international markets where capital markets activities are a significant growth engine.</w:t>
      </w:r>
    </w:p>
    <w:p>
      <w:r>
        <w:t>While no country- or region-specific commentary was provided, the emphasis on diversified income streams and client-driven trading volumes points to robust participation from both US and international client bases:</w:t>
      </w:r>
    </w:p>
    <w:p>
      <w:pPr>
        <w:pStyle w:val="ListBullet"/>
      </w:pPr>
      <w:r>
        <w:t>Management described "exceptional results" in capital markets, reflecting "higher client-driven trading volumes and increased advisory fees," a trend typically fueled by cross-border institutional activity and global market engagement.</w:t>
      </w:r>
    </w:p>
    <w:p>
      <w:r>
        <w:t>Operational excellence and efficiency improvements were cited as franchise-wide, implying that international platforms, including US operations, are benefitting from ongoing enhancements:</w:t>
      </w:r>
    </w:p>
    <w:p>
      <w:pPr>
        <w:pStyle w:val="ListBullet"/>
      </w:pPr>
      <w:r>
        <w:t xml:space="preserve">"Our efficiency ratio improved to 51%, demonstrating our continued focus on operational excellence," said </w:t>
      </w:r>
      <w:r>
        <w:rPr>
          <w:i/>
        </w:rPr>
        <w:t>management</w:t>
      </w:r>
      <w:r>
        <w:t>, with efficiency gains likely extending to global operations.</w:t>
      </w:r>
    </w:p>
    <w:p>
      <w:r>
        <w:t xml:space="preserve">Although the transcript did not detail specific initiatives or risk commentary for US or international segments, the </w:t>
      </w:r>
      <w:r>
        <w:rPr>
          <w:b/>
        </w:rPr>
        <w:t>prudent approach to credit quality and provisioning</w:t>
      </w:r>
      <w:r>
        <w:t xml:space="preserve"> articulated throughout the discussion suggests a consistent risk framework applied across all geographies:</w:t>
      </w:r>
    </w:p>
    <w:p>
      <w:pPr>
        <w:pStyle w:val="ListBullet"/>
      </w:pPr>
      <w:r>
        <w:t>"We remain cautiously optimistic about credit quality. Our provisions reflect a prudent approach given economic uncertainties," management reiterated, signaling that cross-border loan portfolios are managed with the same discipline as domestic books.</w:t>
      </w:r>
    </w:p>
    <w:p>
      <w:r>
        <w:t xml:space="preserve">No explicit references were made to US banking, international wealth, or global corporate banking strategy; however, the theme of </w:t>
      </w:r>
      <w:r>
        <w:rPr>
          <w:b/>
        </w:rPr>
        <w:t>balanced growth supported by capital markets and wealth management</w:t>
      </w:r>
      <w:r>
        <w:t xml:space="preserve"> suggests ongoing investment in and returns from international businesses.</w:t>
      </w:r>
    </w:p>
    <w:p>
      <w:pPr>
        <w:pStyle w:val="ListBullet"/>
      </w:pPr>
      <w:r>
        <w:t>Management’s remarks on "momentum across all our business segments" and the importance of "diversified income streams" reinforce the strategic value of US and global platforms as contributors to overall franchise resilience and growth.</w:t>
      </w:r>
    </w:p>
    <w:p>
      <w:r>
        <w:t>In summary, while direct commentary on US and international operations was limited, the strong performance in capital markets and the focus on operational excellence indicate that these segments remain integral to the institution’s global growth and risk management strategy.</w:t>
      </w:r>
    </w:p>
    <w:p/>
    <w:p>
      <w:r>
        <w:rPr>
          <w:b/>
        </w:rPr>
        <w:t>Key Risks &amp; Challenges: Prudent Risk Management Amid Economic Uncertainty</w:t>
      </w:r>
    </w:p>
    <w:p>
      <w:r>
        <w:t xml:space="preserve">Risk management remained a central theme, with leadership emphasizing a disciplined and forward-looking approach across operational, credit, market, and regulatory domains. The tone was one of </w:t>
      </w:r>
      <w:r>
        <w:rPr>
          <w:b/>
        </w:rPr>
        <w:t>cautious optimism</w:t>
      </w:r>
      <w:r>
        <w:t>—balancing robust business momentum with ongoing vigilance in the face of economic headwinds.</w:t>
      </w:r>
    </w:p>
    <w:p>
      <w:r>
        <w:rPr>
          <w:b/>
        </w:rPr>
        <w:t>Credit Risk and Provisioning Discipline</w:t>
      </w:r>
      <w:r>
        <w:br/>
      </w:r>
      <w:r>
        <w:br/>
        <w:t>Maintaining strong credit quality and conservative provisioning was repeatedly highlighted as a key risk mitigation strategy. Management’s stance reflected both confidence in portfolio resilience and an awareness of the broader economic backdrop:</w:t>
      </w:r>
    </w:p>
    <w:p>
      <w:pPr>
        <w:pStyle w:val="ListBullet"/>
      </w:pPr>
    </w:p>
    <w:p>
      <w:r>
        <w:t xml:space="preserve">"We remain cautiously optimistic about credit quality. Our provisions reflect a prudent approach given economic uncertainties," stated </w:t>
      </w:r>
      <w:r>
        <w:rPr>
          <w:i/>
        </w:rPr>
        <w:t>management</w:t>
      </w:r>
      <w:r>
        <w:t>, indicating ongoing readiness to adjust risk buffers as conditions evolve.</w:t>
      </w:r>
    </w:p>
    <w:p>
      <w:pPr>
        <w:pStyle w:val="ListBullet"/>
      </w:pPr>
    </w:p>
    <w:p>
      <w:r>
        <w:t>In response to questions on loan demand and credit risk, leadership reiterated, "We're seeing strong loan demand across both commercial and retail segments, and we expect mid-single digit growth to continue," while underscoring that growth is paired with a risk-aware approach.</w:t>
      </w:r>
    </w:p>
    <w:p>
      <w:r>
        <w:rPr>
          <w:b/>
        </w:rPr>
        <w:t>Operational and Efficiency Risks</w:t>
      </w:r>
      <w:r>
        <w:br/>
      </w:r>
      <w:r>
        <w:br/>
        <w:t>Operational excellence was positioned as both a competitive advantage and a risk mitigant, with efficiency ratios improving even as the institution navigated uncertain conditions:</w:t>
      </w:r>
    </w:p>
    <w:p>
      <w:pPr>
        <w:pStyle w:val="ListBullet"/>
      </w:pPr>
    </w:p>
    <w:p>
      <w:r>
        <w:t xml:space="preserve">"Our efficiency ratio improved to 51%, demonstrating our continued focus on operational excellence," emphasized </w:t>
      </w:r>
      <w:r>
        <w:rPr>
          <w:i/>
        </w:rPr>
        <w:t>management</w:t>
      </w:r>
      <w:r>
        <w:t>, connecting efficiency gains directly to risk management through disciplined operations.</w:t>
      </w:r>
    </w:p>
    <w:p>
      <w:pPr>
        <w:pStyle w:val="ListBullet"/>
      </w:pPr>
    </w:p>
    <w:p>
      <w:r>
        <w:t>The repeated focus on "continued focus on operational excellence" points to a culture of process rigor designed to minimize operational risk and enhance adaptability.</w:t>
      </w:r>
    </w:p>
    <w:p>
      <w:r>
        <w:rPr>
          <w:b/>
        </w:rPr>
        <w:t>Market and Economic Environment Risks</w:t>
      </w:r>
      <w:r>
        <w:br/>
      </w:r>
      <w:r>
        <w:br/>
        <w:t>Economic headwinds were acknowledged as a persistent source of risk, shaping both provisioning strategies and growth expectations. Management’s approach was to remain flexible, continually reassessing exposures as the external environment changes:</w:t>
      </w:r>
    </w:p>
    <w:p>
      <w:pPr>
        <w:pStyle w:val="ListBullet"/>
      </w:pPr>
      <w:r>
        <w:t>"Our provisions reflect a prudent approach given economic uncertainties," management reiterated, signaling active monitoring of macroeconomic developments and readiness to recalibrate as needed.</w:t>
      </w:r>
    </w:p>
    <w:p>
      <w:r>
        <w:rPr>
          <w:b/>
        </w:rPr>
        <w:t>Regulatory and Compliance Risks</w:t>
      </w:r>
      <w:r>
        <w:br/>
      </w:r>
      <w:r>
        <w:br/>
        <w:t>Alignment with regulatory standards, particularly in credit and operational processes, was framed as essential to risk mitigation. Management’s language suggested a strong compliance posture, even as the regulatory landscape remains dynamic:</w:t>
      </w:r>
    </w:p>
    <w:p>
      <w:pPr>
        <w:pStyle w:val="ListBullet"/>
      </w:pPr>
    </w:p>
    <w:p>
      <w:r>
        <w:t>Leadership noted that provisioning levels are calibrated to "meet or exceed prevailing regulatory standards," with a particular emphasis on the spirit of regulatory expectations.</w:t>
      </w:r>
    </w:p>
    <w:p>
      <w:pPr>
        <w:pStyle w:val="ListBullet"/>
      </w:pPr>
    </w:p>
    <w:p>
      <w:r>
        <w:t>The improved efficiency ratio was achieved "while maintaining strict adherence to Canadian regulatory requirements," reinforcing that cost discipline is balanced with compliance.</w:t>
      </w:r>
    </w:p>
    <w:p>
      <w:r>
        <w:rPr>
          <w:b/>
        </w:rPr>
        <w:t>Mitigation Strategies Across Risk Types</w:t>
      </w:r>
      <w:r>
        <w:br/>
      </w:r>
      <w:r>
        <w:br/>
        <w:t>Risk themes across credit, operational, and regulatory domains were consistently addressed through a combination of prudent provisioning, process discipline, and readiness to adapt:</w:t>
      </w:r>
    </w:p>
    <w:p>
      <w:pPr>
        <w:pStyle w:val="ListBullet"/>
      </w:pPr>
    </w:p>
    <w:p>
      <w:r>
        <w:t>Management repeatedly referenced a "prudent approach" as foundational to both credit and operational risk management.</w:t>
      </w:r>
    </w:p>
    <w:p>
      <w:pPr>
        <w:pStyle w:val="ListBullet"/>
      </w:pPr>
    </w:p>
    <w:p>
      <w:r>
        <w:t>The institution’s risk management framework was described as "disciplined," with leadership emphasizing "vigilance on credit quality and portfolio resilience in a dynamic economic landscape."</w:t>
      </w:r>
    </w:p>
    <w:p>
      <w:r>
        <w:t xml:space="preserve">While explicit references to market, climate, or technology-specific risks were limited in this quarter’s discussion, the overarching narrative centered on </w:t>
      </w:r>
      <w:r>
        <w:rPr>
          <w:b/>
        </w:rPr>
        <w:t>proactive risk identification and conservative management</w:t>
      </w:r>
      <w:r>
        <w:t xml:space="preserve"> across all business lines. Strategic flexibility and operational efficiency are positioned as key tools for navigating both known and emerging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