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- Provisions and Economic Outlook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We're seeing strong loan demand across both commercial and retail segments, and we expect mid-single digit growth to continue.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Can you provide more color on the loan growth outlook for the remainder of 2025?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