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and Loan Demand Outlook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We're seeing strong loan demand across both commercial and retail segments,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Question:</w:t>
      </w:r>
      <w:r>
        <w:rPr>
          <w:sz w:val="18"/>
        </w:rPr>
        <w:t xml:space="preserve">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Answer:</w:t>
      </w:r>
      <w:r>
        <w:rPr>
          <w:sz w:val="18"/>
        </w:rPr>
        <w:t xml:space="preserve">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