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keepNext/>
        <w:spacing w:before="240" w:after="160"/>
        <w:shd w:val="clear" w:color="auto" w:fill="D4E1F5"/>
      </w:pPr>
      <w:r>
        <w:rPr>
          <w:b/>
          <w:color w:val="1F497D"/>
          <w:sz w:val="28"/>
        </w:rPr>
        <w:t>Theme 1: Credit &amp; Risk - Provisions Outlook in Economic Context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1: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0066CC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006633"/>
          <w:sz w:val="22"/>
        </w:rPr>
        <w:t>We're seeing strong loan demand across both commercial and retail segments, and we expect mid-single digit growth to continue.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2: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0066CC"/>
          <w:sz w:val="22"/>
        </w:rPr>
        <w:t>Can you provide more color on the loan growth outlook for the remainder of 2025?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006633"/>
          <w:sz w:val="22"/>
        </w:rPr>
        <w:t>We remain cautiously optimistic about credit quality.</w:t>
      </w:r>
      <w:r>
        <w:rPr>
          <w:sz w:val="18"/>
        </w:rPr>
        <w:t xml:space="preserve"> Our provisions reflect a prudent approach given economic uncertainties.</w:t>
      </w:r>
    </w:p>
    <w:p>
      <w:pPr>
        <w:spacing w:before="120" w:after="120"/>
        <w:ind w:left="432"/>
      </w:pPr>
      <w:r>
        <w:rPr>
          <w:color w:val="C8C8C8"/>
          <w:sz w:val="16"/>
        </w:rPr>
        <w:t>__________________________________________________</w:t>
      </w:r>
    </w:p>
    <w:p>
      <w:pPr>
        <w:spacing w:before="120" w:after="80"/>
      </w:pPr>
      <w:r>
        <w:rPr>
          <w:color w:val="000000"/>
          <w:sz w:val="22"/>
          <w:u w:val="single"/>
        </w:rPr>
        <w:t>Conversation 3:</w:t>
      </w:r>
    </w:p>
    <w:p>
      <w:pPr>
        <w:spacing w:after="60" w:line="276" w:lineRule="auto"/>
        <w:ind w:left="432"/>
      </w:pPr>
      <w:r>
        <w:rPr>
          <w:b/>
          <w:sz w:val="18"/>
        </w:rPr>
        <w:t>Analyst</w:t>
      </w:r>
      <w:r>
        <w:rPr>
          <w:sz w:val="18"/>
        </w:rPr>
        <w:t xml:space="preserve">: </w:t>
      </w:r>
      <w:r>
        <w:rPr>
          <w:b/>
          <w:color w:val="0066CC"/>
          <w:sz w:val="22"/>
        </w:rPr>
        <w:t>How are you thinking about credit provisions given the current economic environment?</w:t>
      </w:r>
    </w:p>
    <w:p>
      <w:pPr>
        <w:spacing w:after="60" w:line="276" w:lineRule="auto"/>
        <w:ind w:left="432"/>
      </w:pPr>
      <w:r>
        <w:rPr>
          <w:b/>
          <w:sz w:val="18"/>
        </w:rPr>
        <w:t>Executive</w:t>
      </w:r>
      <w:r>
        <w:rPr>
          <w:sz w:val="18"/>
        </w:rPr>
        <w:t xml:space="preserve">: </w:t>
      </w:r>
      <w:r>
        <w:rPr>
          <w:b/>
          <w:color w:val="006633"/>
          <w:sz w:val="22"/>
        </w:rPr>
        <w:t>We remain cautiously optimistic about credit quality. Our provisions reflect a prudent approach given economic uncertainties.</w:t>
      </w:r>
    </w:p>
    <w:sectPr w:rsidR="00FC693F" w:rsidRPr="0006063C" w:rsidSect="00034616">
      <w:footerReference w:type="default" r:id="rId9"/>
      <w:pgSz w:w="12240" w:h="15840"/>
      <w:pgMar w:top="720" w:right="720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Style w:val="TableGrid"/>
      <w:tblW w:type="auto" w:w="0"/>
      <w:tblLayout w:type="fixed"/>
      <w:tblLook w:firstColumn="1" w:firstRow="1" w:lastColumn="0" w:lastRow="0" w:noHBand="0" w:noVBand="1" w:val="04A0"/>
    </w:tblPr>
    <w:tblGrid>
      <w:gridCol w:w="5328"/>
      <w:gridCol w:w="5328"/>
    </w:tblGrid>
    <w:tr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left"/>
          </w:pPr>
          <w:r>
            <w:rPr>
              <w:color w:val="444444"/>
              <w:sz w:val="18"/>
            </w:rPr>
            <w:t>RY | Q2/25 | Investor Call - Key Themes</w:t>
          </w:r>
        </w:p>
      </w:tc>
      <w:tc>
        <w:tcPr>
          <w:tcW w:type="dxa" w:w="5328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fldChar w:fldCharType="begin"/>
            <w:instrText>PAGE</w:instrText>
            <w:fldChar w:fldCharType="end"/>
          </w:r>
          <w:r>
            <w:rPr>
              <w:color w:val="444444"/>
              <w:sz w:val="18"/>
            </w:rPr>
            <w:t xml:space="preserve"> | Page</w:t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