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Quarterly Banking Newsletter - Q3 2024</w:t>
      </w:r>
    </w:p>
    <w:p>
      <w:pPr>
        <w:jc w:val="center"/>
      </w:pPr>
      <w:r>
        <w:rPr>
          <w:i/>
          <w:sz w:val="22"/>
        </w:rPr>
        <w:t>Generated on September 26, 2025</w:t>
      </w:r>
    </w:p>
    <w:p>
      <w:r>
        <w:br w:type="page"/>
      </w:r>
    </w:p>
    <w:p>
      <w:r>
        <w:br w:type="page"/>
      </w:r>
    </w:p>
    <w:p>
      <w:pPr>
        <w:pStyle w:val="Heading1"/>
      </w:pPr>
      <w:r>
        <w:t>Processing Notes</w:t>
      </w:r>
    </w:p>
    <w:p>
      <w:r>
        <w:t>This newsletter includes summaries for 0 banks. The following 14 banks could not be processed:</w:t>
      </w:r>
    </w:p>
    <w:p>
      <w:pPr>
        <w:pStyle w:val="ListBullet"/>
      </w:pPr>
      <w:r>
        <w:t>• Royal Bank of Canada: object NoneType can't be used in 'await' expression</w:t>
      </w:r>
    </w:p>
    <w:p>
      <w:pPr>
        <w:pStyle w:val="ListBullet"/>
      </w:pPr>
      <w:r>
        <w:t>• Bank of Montreal: object NoneType can't be used in 'await' expression</w:t>
      </w:r>
    </w:p>
    <w:p>
      <w:pPr>
        <w:pStyle w:val="ListBullet"/>
      </w:pPr>
      <w:r>
        <w:t>• Canadian Imperial Bank of Commerce: object NoneType can't be used in 'await' expression</w:t>
      </w:r>
    </w:p>
    <w:p>
      <w:pPr>
        <w:pStyle w:val="ListBullet"/>
      </w:pPr>
      <w:r>
        <w:t>• National Bank of Canada: object NoneType can't be used in 'await' expression</w:t>
      </w:r>
    </w:p>
    <w:p>
      <w:pPr>
        <w:pStyle w:val="ListBullet"/>
      </w:pPr>
      <w:r>
        <w:t>• Bank of Nova Scotia: object NoneType can't be used in 'await' expression</w:t>
      </w:r>
    </w:p>
    <w:p>
      <w:pPr>
        <w:pStyle w:val="ListBullet"/>
      </w:pPr>
      <w:r>
        <w:t>• Toronto-Dominion Bank: object NoneType can't be used in 'await' expression</w:t>
      </w:r>
    </w:p>
    <w:p>
      <w:pPr>
        <w:pStyle w:val="ListBullet"/>
      </w:pPr>
      <w:r>
        <w:t>• Laurentian Bank: object NoneType can't be used in 'await' expression</w:t>
      </w:r>
    </w:p>
    <w:p>
      <w:pPr>
        <w:pStyle w:val="ListBullet"/>
      </w:pPr>
      <w:r>
        <w:t>• JPMorgan Chase &amp; Co.: object NoneType can't be used in 'await' expression</w:t>
      </w:r>
    </w:p>
    <w:p>
      <w:pPr>
        <w:pStyle w:val="ListBullet"/>
      </w:pPr>
      <w:r>
        <w:t>• Bank of America Corporation: object NoneType can't be used in 'await' expression</w:t>
      </w:r>
    </w:p>
    <w:p>
      <w:pPr>
        <w:pStyle w:val="ListBullet"/>
      </w:pPr>
      <w:r>
        <w:t>• Wells Fargo &amp; Company: object NoneType can't be used in 'await' expression</w:t>
      </w:r>
    </w:p>
    <w:p>
      <w:pPr>
        <w:pStyle w:val="ListBullet"/>
      </w:pPr>
      <w:r>
        <w:t>• Citigroup Inc.: object NoneType can't be used in 'await' expression</w:t>
      </w:r>
    </w:p>
    <w:p>
      <w:pPr>
        <w:pStyle w:val="ListBullet"/>
      </w:pPr>
      <w:r>
        <w:t>• Morgan Stanley: object NoneType can't be used in 'await' expression</w:t>
      </w:r>
    </w:p>
    <w:p>
      <w:pPr>
        <w:pStyle w:val="ListBullet"/>
      </w:pPr>
      <w:r>
        <w:t>• Goldman Sachs Group Inc.: object NoneType can't be used in 'await' expression</w:t>
      </w:r>
    </w:p>
    <w:p>
      <w:pPr>
        <w:pStyle w:val="ListBullet"/>
      </w:pPr>
      <w:r>
        <w:t>• Jefferies Financial Group Inc.: object NoneType can't be used in 'await' expression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