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c8f9a612e4dd93e992920d6ac7d7143305b190c"/>
    <w:p>
      <w:pPr>
        <w:pStyle w:val="1"/>
      </w:pPr>
      <w:r>
        <w:t xml:space="preserve">Federal Funding Programs for Materials Informatics, Uncertainty Quantification, and Computational Materials Science Infrastructure: A Comprehensive Review (2025–2026)</w:t>
      </w:r>
    </w:p>
    <w:bookmarkStart w:id="31" w:name="Xbc3cf4cf80e1de5bdd5543b935996a3d0a065fc"/>
    <w:p>
      <w:pPr>
        <w:pStyle w:val="2"/>
      </w:pPr>
      <w:r>
        <w:t xml:space="preserve">1. Materials Genome Initiative: Strategic Framework and Current Status</w:t>
      </w:r>
    </w:p>
    <w:bookmarkStart w:id="24" w:name="mgi-vision-and-federal-coordination"/>
    <w:p>
      <w:pPr>
        <w:pStyle w:val="3"/>
      </w:pPr>
      <w:r>
        <w:t xml:space="preserve">1.1 MGI Vision and Federal Coordination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Materials Genome Initiative (MGI)</w:t>
      </w:r>
      <w:r>
        <w:t xml:space="preserve"> </w:t>
      </w:r>
      <w:r>
        <w:t xml:space="preserve">represents the United States’ most ambitious federal investment in accelerating materials discovery and deployment, with cumulative federal investment exceeding</w:t>
      </w:r>
      <w:r>
        <w:t xml:space="preserve"> </w:t>
      </w:r>
      <w:r>
        <w:rPr>
          <w:b/>
          <w:bCs/>
        </w:rPr>
        <w:t xml:space="preserve">$250 million since its 2011 launch</w:t>
      </w:r>
      <w:r>
        <w:t xml:space="preserve"> </w:t>
      </w:r>
      <w:r>
        <w:t xml:space="preserve">and substantially larger indirect investments through aligned agency programs</w:t>
      </w:r>
      <w:r>
        <w:t xml:space="preserve"> </w:t>
      </w:r>
      <w:hyperlink r:id="rId20">
        <w:r>
          <w:rPr>
            <w:rStyle w:val="af"/>
          </w:rPr>
          <w:t xml:space="preserve">(The White House)</w:t>
        </w:r>
      </w:hyperlink>
      <w:r>
        <w:t xml:space="preserve"> </w:t>
      </w:r>
      <w:r>
        <w:t xml:space="preserve">. The initiative’s foundational premise rests on exploiting transformational advances in computing capabilities, theoretical modeling, artificial intelligence and machine learning, and data mining to compress the typical</w:t>
      </w:r>
      <w:r>
        <w:t xml:space="preserve"> </w:t>
      </w:r>
      <w:r>
        <w:rPr>
          <w:b/>
          <w:bCs/>
        </w:rPr>
        <w:t xml:space="preserve">20-year timeline from materials discovery to market deployment</w:t>
      </w:r>
      <w:r>
        <w:t xml:space="preserve"> </w:t>
      </w:r>
      <w:r>
        <w:t xml:space="preserve">to approximately 10 years</w:t>
      </w:r>
      <w:r>
        <w:t xml:space="preserve"> </w:t>
      </w:r>
      <w:hyperlink r:id="rId21">
        <w:r>
          <w:rPr>
            <w:rStyle w:val="af"/>
          </w:rPr>
          <w:t xml:space="preserve">(National Academy of Engineering)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White House Office of Science and Technology Policy (OSTP)</w:t>
      </w:r>
      <w:r>
        <w:t xml:space="preserve"> </w:t>
      </w:r>
      <w:r>
        <w:t xml:space="preserve">provides strategic leadership for MGI through the</w:t>
      </w:r>
      <w:r>
        <w:t xml:space="preserve"> </w:t>
      </w:r>
      <w:r>
        <w:rPr>
          <w:b/>
          <w:bCs/>
        </w:rPr>
        <w:t xml:space="preserve">National Science and Technology Council (NSTC) Subcommittee on the Materials Genome Initiative</w:t>
      </w:r>
      <w:r>
        <w:t xml:space="preserve">, which coordinates activities across the National Science Foundation, Department of Energy, National Institute of Standards and Technology, Department of Defense, and National Aeronautics and Space Administration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  <w:r>
        <w:t xml:space="preserve"> </w:t>
      </w:r>
      <w:r>
        <w:t xml:space="preserve">. This interagency coordination mechanism ensures complementary investments and prevents fragmentation of infrastructure development. The 2021 MGI Strategic Plan established three overarching goals that continue to guide federal investments:</w:t>
      </w:r>
      <w:r>
        <w:t xml:space="preserve"> </w:t>
      </w:r>
      <w:r>
        <w:rPr>
          <w:b/>
          <w:bCs/>
        </w:rPr>
        <w:t xml:space="preserve">unifying the Materials Innovation Infrastructure (MII), harnessing the power of materials data, and educating, training, and connecting the materials research and development workforce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2025–2026 strategic priorities</w:t>
      </w:r>
      <w:r>
        <w:t xml:space="preserve"> </w:t>
      </w:r>
      <w:r>
        <w:t xml:space="preserve">reflect a fundamental evolution toward</w:t>
      </w:r>
      <w:r>
        <w:t xml:space="preserve"> </w:t>
      </w:r>
      <w:r>
        <w:rPr>
          <w:b/>
          <w:bCs/>
        </w:rPr>
        <w:t xml:space="preserve">AI integration and autonomous experimentation</w:t>
      </w:r>
      <w:r>
        <w:t xml:space="preserve">. Federal agencies are actively collaborating to</w:t>
      </w:r>
      <w:r>
        <w:t xml:space="preserve"> </w:t>
      </w:r>
      <w:r>
        <w:t xml:space="preserve">“</w:t>
      </w:r>
      <w:r>
        <w:t xml:space="preserve">vastly accelerate the discovery to deployment timeline for new materials by integrating theory, data, experiment, and computation—including AI and autonomous experimentation</w:t>
      </w:r>
      <w:r>
        <w:t xml:space="preserve">”</w:t>
      </w:r>
      <w:r>
        <w:t xml:space="preserve"> </w:t>
      </w:r>
      <w:hyperlink r:id="rId23">
        <w:r>
          <w:rPr>
            <w:rStyle w:val="af"/>
          </w:rPr>
          <w:t xml:space="preserve">(The White House)</w:t>
        </w:r>
      </w:hyperlink>
      <w:r>
        <w:t xml:space="preserve"> </w:t>
      </w:r>
      <w:r>
        <w:t xml:space="preserve">. This represents a maturation from MGI’s initial emphasis on data sharing and high-throughput computation to encompass</w:t>
      </w:r>
      <w:r>
        <w:t xml:space="preserve"> </w:t>
      </w:r>
      <w:r>
        <w:rPr>
          <w:b/>
          <w:bCs/>
        </w:rPr>
        <w:t xml:space="preserve">self-driving laboratory systems</w:t>
      </w:r>
      <w:r>
        <w:t xml:space="preserve"> </w:t>
      </w:r>
      <w:r>
        <w:t xml:space="preserve">that can independently design, execute, and interpret experiments with minimal human intervention</w:t>
      </w:r>
      <w:r>
        <w:t xml:space="preserve"> </w:t>
      </w:r>
      <w:hyperlink r:id="rId21">
        <w:r>
          <w:rPr>
            <w:rStyle w:val="af"/>
          </w:rPr>
          <w:t xml:space="preserve">(National Academy of Engineering)</w:t>
        </w:r>
      </w:hyperlink>
      <w:r>
        <w:t xml:space="preserve"> </w:t>
      </w:r>
      <w:r>
        <w:t xml:space="preserve">.</w:t>
      </w:r>
    </w:p>
    <w:bookmarkEnd w:id="24"/>
    <w:bookmarkStart w:id="28" w:name="mgi-funding-landscape-and-metrics"/>
    <w:p>
      <w:pPr>
        <w:pStyle w:val="3"/>
      </w:pPr>
      <w:r>
        <w:t xml:space="preserve">1.2 MGI Funding Landscape and Metrics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2025–2026 agency allocations</w:t>
      </w:r>
      <w:r>
        <w:t xml:space="preserve"> </w:t>
      </w:r>
      <w:r>
        <w:t xml:space="preserve">demonstrate sustained multi-agency commitment to MGI-aligned research: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Agency/Program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NSF DMREF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 million+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materials discovery, autonomous experimentation</w:t>
            </w:r>
            <w:r>
              <w:t xml:space="preserve"> </w:t>
            </w:r>
            <w:hyperlink r:id="rId23">
              <w:r>
                <w:rPr>
                  <w:rStyle w:val="af"/>
                </w:rPr>
                <w:t xml:space="preserve">(The White House)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 BES Computational Materials Sciences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$30 million+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Exascale-ready software, validated databases</w:t>
            </w:r>
            <w:r>
              <w:t xml:space="preserve"> </w:t>
            </w:r>
            <w:hyperlink r:id="rId25">
              <w:r>
                <w:rPr>
                  <w:rStyle w:val="af"/>
                </w:rPr>
                <w:t xml:space="preserve">(HigherGov)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NIST Materials Measurement Laboratory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~$15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Standards, reference data, autonomous lab coordination</w:t>
            </w:r>
            <w:r>
              <w:t xml:space="preserve"> </w:t>
            </w:r>
            <w:hyperlink r:id="rId23">
              <w:r>
                <w:rPr>
                  <w:rStyle w:val="af"/>
                </w:rPr>
                <w:t xml:space="preserve">(The White House)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DARPA SURGE/PRIME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$10.3 million</w:t>
            </w:r>
            <w:r>
              <w:t xml:space="preserve"> </w:t>
            </w:r>
            <w:r>
              <w:t xml:space="preserve">(2022–2026)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manufacturing qualification with UQ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(3Dnatives)</w:t>
              </w:r>
            </w:hyperlink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NSF DMREF program achieved a significant milestone in 2025</w:t>
      </w:r>
      <w:r>
        <w:t xml:space="preserve">: over</w:t>
      </w:r>
      <w:r>
        <w:t xml:space="preserve"> </w:t>
      </w:r>
      <w:r>
        <w:rPr>
          <w:b/>
          <w:bCs/>
        </w:rPr>
        <w:t xml:space="preserve">4,000 publications and 100,000 citations</w:t>
      </w:r>
      <w:r>
        <w:t xml:space="preserve">, corresponding to a knowledge-generation rate of approximately</w:t>
      </w:r>
      <w:r>
        <w:t xml:space="preserve"> </w:t>
      </w:r>
      <w:r>
        <w:rPr>
          <w:b/>
          <w:bCs/>
        </w:rPr>
        <w:t xml:space="preserve">one publication per day and one citation per hour</w:t>
      </w:r>
      <w:r>
        <w:t xml:space="preserve"> </w:t>
      </w:r>
      <w:hyperlink r:id="rId23">
        <w:r>
          <w:rPr>
            <w:rStyle w:val="af"/>
          </w:rPr>
          <w:t xml:space="preserve">(The White House)</w:t>
        </w:r>
      </w:hyperlink>
      <w:r>
        <w:t xml:space="preserve"> </w:t>
      </w:r>
      <w:r>
        <w:t xml:space="preserve">. This productivity metric demonstrates the return on federal investment in coordinated materials informatics infrastructure.</w:t>
      </w:r>
    </w:p>
    <w:p>
      <w:pPr>
        <w:pStyle w:val="a0"/>
      </w:pPr>
      <w:r>
        <w:rPr>
          <w:b/>
          <w:bCs/>
        </w:rPr>
        <w:t xml:space="preserve">International partnerships</w:t>
      </w:r>
      <w:r>
        <w:t xml:space="preserve"> </w:t>
      </w:r>
      <w:r>
        <w:t xml:space="preserve">have expanded substantially, with the 2025 DMREF solicitation enabling collaboration with funding agencies in</w:t>
      </w:r>
      <w:r>
        <w:t xml:space="preserve"> </w:t>
      </w:r>
      <w:r>
        <w:rPr>
          <w:b/>
          <w:bCs/>
        </w:rPr>
        <w:t xml:space="preserve">Canada (NSERC), Germany (DFG), India (DST), and Israel (BSF)</w:t>
      </w:r>
      <w:r>
        <w:t xml:space="preserve">, as well as the United States-Israel Binational Science Foundation</w:t>
      </w:r>
      <w:r>
        <w:t xml:space="preserve"> </w:t>
      </w:r>
      <w:hyperlink r:id="rId27">
        <w:r>
          <w:rPr>
            <w:rStyle w:val="af"/>
          </w:rPr>
          <w:t xml:space="preserve">(NSF - National Science Foundation)</w:t>
        </w:r>
      </w:hyperlink>
      <w:r>
        <w:t xml:space="preserve"> </w:t>
      </w:r>
      <w:r>
        <w:t xml:space="preserve">. These partnerships extend the reach of U.S. investments while promoting global standards for data sharing and interoperability. Complementary international initiatives include the</w:t>
      </w:r>
      <w:r>
        <w:t xml:space="preserve"> </w:t>
      </w:r>
      <w:r>
        <w:rPr>
          <w:b/>
          <w:bCs/>
        </w:rPr>
        <w:t xml:space="preserve">European Union’s Horizon Europe Materials and Manufacturing program</w:t>
      </w:r>
      <w:r>
        <w:t xml:space="preserve">,</w:t>
      </w:r>
      <w:r>
        <w:t xml:space="preserve"> </w:t>
      </w:r>
      <w:r>
        <w:rPr>
          <w:b/>
          <w:bCs/>
        </w:rPr>
        <w:t xml:space="preserve">Japan’s NIMS Materials Data Platform</w:t>
      </w:r>
      <w:r>
        <w:t xml:space="preserve">, and</w:t>
      </w:r>
      <w:r>
        <w:t xml:space="preserve"> </w:t>
      </w:r>
      <w:r>
        <w:rPr>
          <w:b/>
          <w:bCs/>
        </w:rPr>
        <w:t xml:space="preserve">Korea’s MGI-K initiative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  <w:r>
        <w:t xml:space="preserve"> </w:t>
      </w:r>
      <w:r>
        <w:t xml:space="preserve">.</w:t>
      </w:r>
    </w:p>
    <w:bookmarkEnd w:id="28"/>
    <w:bookmarkStart w:id="30" w:name="mgi-infrastructure-and-data-ecosystems"/>
    <w:p>
      <w:pPr>
        <w:pStyle w:val="3"/>
      </w:pPr>
      <w:r>
        <w:t xml:space="preserve">1.3 MGI Infrastructure and Data Ecosystems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Materials Innovation Platforms (MIPs)</w:t>
      </w:r>
      <w:r>
        <w:t xml:space="preserve"> </w:t>
      </w:r>
      <w:r>
        <w:t xml:space="preserve">program represents NSF’s flagship investment in distributed research infrastructure, providing</w:t>
      </w:r>
      <w:r>
        <w:t xml:space="preserve"> </w:t>
      </w:r>
      <w:r>
        <w:rPr>
          <w:b/>
          <w:bCs/>
        </w:rPr>
        <w:t xml:space="preserve">$15–25 million over five years</w:t>
      </w:r>
      <w:r>
        <w:t xml:space="preserve"> </w:t>
      </w:r>
      <w:r>
        <w:t xml:space="preserve">to establish platforms integrating synthesis, characterization, and computation with comprehensive data science and cyberinfrastructure development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  <w:r>
        <w:t xml:space="preserve"> </w:t>
      </w:r>
      <w:r>
        <w:t xml:space="preserve">. These platforms operate as national facilities with external user programs, enabling researchers nationwide to access cutting-edge capabilities without local infrastructure investment.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2D Crystal Consortium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Pennsylvania State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Two-dimensional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Cornell University / Johns Hopkins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Oxide interfaces and heterostructures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 MIP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Alloys, amorphous materials, composites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awards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</w:tbl>
    <w:p>
      <w:pPr>
        <w:pStyle w:val="a0"/>
      </w:pPr>
      <w:r>
        <w:rPr>
          <w:b/>
          <w:bCs/>
        </w:rPr>
        <w:t xml:space="preserve">National data repositories</w:t>
      </w:r>
      <w:r>
        <w:t xml:space="preserve"> </w:t>
      </w:r>
      <w:r>
        <w:t xml:space="preserve">form the backbone of MGI data infrastructure: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Materials Project</w:t>
      </w:r>
      <w:r>
        <w:t xml:space="preserve"> </w:t>
      </w:r>
      <w:r>
        <w:t xml:space="preserve">(DOE BES/NERSC):</w:t>
      </w:r>
      <w:r>
        <w:t xml:space="preserve"> </w:t>
      </w:r>
      <w:r>
        <w:rPr>
          <w:b/>
          <w:bCs/>
        </w:rPr>
        <w:t xml:space="preserve">150,000+ computed materials, 100,000+ experimental structures</w:t>
      </w:r>
      <w:r>
        <w:t xml:space="preserve">, with pymatgen API and software ecosystem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AFLOW</w:t>
      </w:r>
      <w:r>
        <w:t xml:space="preserve"> </w:t>
      </w:r>
      <w:r>
        <w:t xml:space="preserve">(Duke University): High-throughput DFT with online discovery tools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OQMD</w:t>
      </w:r>
      <w:r>
        <w:t xml:space="preserve"> </w:t>
      </w:r>
      <w:r>
        <w:t xml:space="preserve">(Northwestern University): Open Quantum Materials Database with structure-property relationships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NIST Materials Data Repository</w:t>
      </w:r>
      <w:r>
        <w:t xml:space="preserve">: Standard reference data and interoperability standards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</w:p>
    <w:p>
      <w:pPr>
        <w:pStyle w:val="FirstParagraph"/>
      </w:pPr>
      <w:r>
        <w:rPr>
          <w:b/>
          <w:bCs/>
        </w:rPr>
        <w:t xml:space="preserve">FAIR data standards implementation</w:t>
      </w:r>
      <w:r>
        <w:t xml:space="preserve"> </w:t>
      </w:r>
      <w:r>
        <w:t xml:space="preserve">remains a critical priority, with NIST leading development of</w:t>
      </w:r>
      <w:r>
        <w:t xml:space="preserve"> </w:t>
      </w:r>
      <w:r>
        <w:rPr>
          <w:b/>
          <w:bCs/>
        </w:rPr>
        <w:t xml:space="preserve">ontologies and interoperability frameworks</w:t>
      </w:r>
      <w:r>
        <w:t xml:space="preserve"> </w:t>
      </w:r>
      <w:r>
        <w:t xml:space="preserve">that enable cross-database search and analysis. The 2024 MGI Challenges specifically target unification of autonomous experimentation platforms and associated data infrastructure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  <w:r>
        <w:t xml:space="preserve"> </w:t>
      </w:r>
      <w:r>
        <w:t xml:space="preserve">.</w:t>
      </w:r>
    </w:p>
    <w:bookmarkEnd w:id="30"/>
    <w:bookmarkEnd w:id="31"/>
    <w:bookmarkStart w:id="48" w:name="department-of-energy-programs"/>
    <w:p>
      <w:pPr>
        <w:pStyle w:val="2"/>
      </w:pPr>
      <w:r>
        <w:t xml:space="preserve">2. Department of Energy Programs</w:t>
      </w:r>
    </w:p>
    <w:bookmarkStart w:id="39" w:name="X89f86da03ee13e5a5867fd9201ad78432f7c1b8"/>
    <w:p>
      <w:pPr>
        <w:pStyle w:val="3"/>
      </w:pPr>
      <w:r>
        <w:t xml:space="preserve">2.1 Advanced Scientific Computing Research (ASCR) Programs</w:t>
      </w:r>
    </w:p>
    <w:bookmarkStart w:id="34" w:name="Xcca06a15f3181bf5bd4789ad64e03470a1ab8de"/>
    <w:p>
      <w:pPr>
        <w:pStyle w:val="4"/>
      </w:pPr>
      <w:r>
        <w:t xml:space="preserve">2.1.1 Exascale Computing Project and Materials Science Applications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Exascale Computing Project (ECP)</w:t>
      </w:r>
      <w:r>
        <w:t xml:space="preserve">, which concluded its formal development phase in 2023, established the software ecosystem and application codes that enable materials simulations at unprecedented scale. The</w:t>
      </w:r>
      <w:r>
        <w:t xml:space="preserve"> </w:t>
      </w:r>
      <w:r>
        <w:rPr>
          <w:b/>
          <w:bCs/>
        </w:rPr>
        <w:t xml:space="preserve">ASCR Leadership Computing Challenge (ALCC)</w:t>
      </w:r>
      <w:r>
        <w:t xml:space="preserve"> </w:t>
      </w:r>
      <w:r>
        <w:t xml:space="preserve">program provides competitive access to DOE’s most powerful supercomputing resources for materials science applications. A representative</w:t>
      </w:r>
      <w:r>
        <w:t xml:space="preserve"> </w:t>
      </w:r>
      <w:r>
        <w:rPr>
          <w:b/>
          <w:bCs/>
        </w:rPr>
        <w:t xml:space="preserve">2025–2026 ALCC award</w:t>
      </w:r>
      <w:r>
        <w:t xml:space="preserve"> </w:t>
      </w:r>
      <w:r>
        <w:t xml:space="preserve">titled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Integrated Exascale Computational Workflows for Accelerated Material Synthesis</w:t>
      </w:r>
      <w:r>
        <w:rPr>
          <w:b/>
          <w:bCs/>
        </w:rPr>
        <w:t xml:space="preserve">”</w:t>
      </w:r>
      <w:r>
        <w:t xml:space="preserve"> </w:t>
      </w:r>
      <w:r>
        <w:t xml:space="preserve">exemplifies the program’s relevance to the full materials development pipeline</w:t>
      </w:r>
      <w:r>
        <w:t xml:space="preserve"> </w:t>
      </w:r>
      <w:hyperlink r:id="rId32">
        <w:r>
          <w:rPr>
            <w:rStyle w:val="af"/>
          </w:rPr>
          <w:t xml:space="preserve">(U.S. DOE Office of Science)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Leadership Computing Facility partnerships</w:t>
      </w:r>
      <w:r>
        <w:t xml:space="preserve"> </w:t>
      </w:r>
      <w:r>
        <w:t xml:space="preserve">provide essential infrastructure: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Argonne National 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Exascale, AI-optimized</w:t>
            </w:r>
            <w:r>
              <w:t xml:space="preserve"> </w:t>
            </w:r>
            <w:hyperlink r:id="rId33">
              <w:r>
                <w:rPr>
                  <w:rStyle w:val="af"/>
                </w:rPr>
                <w:t xml:space="preserve">(Department of Energy)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 Ridge National 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Exascale CPU/GPU</w:t>
            </w:r>
            <w:r>
              <w:t xml:space="preserve"> </w:t>
            </w:r>
            <w:hyperlink r:id="rId33">
              <w:r>
                <w:rPr>
                  <w:rStyle w:val="af"/>
                </w:rPr>
                <w:t xml:space="preserve">(Department of Energy)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NERSC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Lawrence Berkeley National 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Perlmutter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Data-intensive science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</w:tbl>
    <w:bookmarkEnd w:id="34"/>
    <w:bookmarkStart w:id="36" w:name="Xce38d0f4f219d05d6a7494cecebb1be36626373"/>
    <w:p>
      <w:pPr>
        <w:pStyle w:val="4"/>
      </w:pPr>
      <w:r>
        <w:t xml:space="preserve">2.1.2 ASCR Uncertainty Quantification Methodologies for Extreme-Scale Science</w:t>
      </w:r>
    </w:p>
    <w:p>
      <w:pPr>
        <w:pStyle w:val="FirstParagraph"/>
      </w:pPr>
      <w:r>
        <w:t xml:space="preserve">ASCR has maintained</w:t>
      </w:r>
      <w:r>
        <w:t xml:space="preserve"> </w:t>
      </w:r>
      <w:r>
        <w:rPr>
          <w:b/>
          <w:bCs/>
        </w:rPr>
        <w:t xml:space="preserve">sustained investment in uncertainty quantification</w:t>
      </w:r>
      <w:r>
        <w:t xml:space="preserve"> </w:t>
      </w:r>
      <w:r>
        <w:t xml:space="preserve">spanning more than a decade. The</w:t>
      </w:r>
      <w:r>
        <w:t xml:space="preserve"> </w:t>
      </w:r>
      <w:r>
        <w:rPr>
          <w:b/>
          <w:bCs/>
        </w:rPr>
        <w:t xml:space="preserve">historical FOA DE-FOA-0000895 (2013)</w:t>
      </w:r>
      <w:r>
        <w:t xml:space="preserve"> </w:t>
      </w:r>
      <w:r>
        <w:t xml:space="preserve">established foundational support for UQ mathematics, with the program noting that</w:t>
      </w:r>
      <w:r>
        <w:t xml:space="preserve"> </w:t>
      </w:r>
      <w:r>
        <w:t xml:space="preserve">“</w:t>
      </w:r>
      <w:r>
        <w:t xml:space="preserve">advances in these methods have contributed as much, if not more, to gains in computational science than hardware improvements alone</w:t>
      </w:r>
      <w:r>
        <w:t xml:space="preserve">”</w:t>
      </w:r>
      <w:r>
        <w:t xml:space="preserve"> </w:t>
      </w:r>
      <w:hyperlink r:id="rId33">
        <w:r>
          <w:rPr>
            <w:rStyle w:val="af"/>
          </w:rPr>
          <w:t xml:space="preserve">(Department of Energy)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FY 2026 ASCR budget request</w:t>
      </w:r>
      <w:r>
        <w:t xml:space="preserve"> </w:t>
      </w:r>
      <w:r>
        <w:t xml:space="preserve">explicitly continues support for</w:t>
      </w:r>
      <w:r>
        <w:t xml:space="preserve"> </w:t>
      </w:r>
      <w:r>
        <w:rPr>
          <w:b/>
          <w:bCs/>
        </w:rPr>
        <w:t xml:space="preserve">multi-fidelity methods, Bayesian inference, and surrogate modeling</w:t>
      </w:r>
      <w:r>
        <w:t xml:space="preserve"> </w:t>
      </w:r>
      <w:r>
        <w:t xml:space="preserve">within its Applied Mathematics portfolio</w:t>
      </w:r>
      <w:r>
        <w:t xml:space="preserve"> </w:t>
      </w:r>
      <w:hyperlink r:id="rId33">
        <w:r>
          <w:rPr>
            <w:rStyle w:val="af"/>
          </w:rPr>
          <w:t xml:space="preserve">(Department of Energy)</w:t>
        </w:r>
      </w:hyperlink>
      <w:r>
        <w:t xml:space="preserve"> </w:t>
      </w:r>
      <w:r>
        <w:t xml:space="preserve">. Research thrusts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Scalable algorithms and libraries</w:t>
      </w:r>
      <w:r>
        <w:t xml:space="preserve"> </w:t>
      </w:r>
      <w:r>
        <w:t xml:space="preserve">for extreme-scale systems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Multiscale and multi-physics modeling</w:t>
      </w:r>
      <w:r>
        <w:t xml:space="preserve"> </w:t>
      </w:r>
      <w:r>
        <w:t xml:space="preserve">with quantified uncertainty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 that facilitate building and understanding foundational models</w:t>
      </w:r>
      <w:r>
        <w:t xml:space="preserve"> </w:t>
      </w:r>
      <w:r>
        <w:t xml:space="preserve">for AI capabilities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Efficient data analysis</w:t>
      </w:r>
      <w:r>
        <w:t xml:space="preserve"> </w:t>
      </w:r>
      <w:r>
        <w:t xml:space="preserve">at the edge of experiments and instruments</w:t>
      </w:r>
      <w:r>
        <w:t xml:space="preserve"> </w:t>
      </w:r>
      <w:hyperlink r:id="rId33">
        <w:r>
          <w:rPr>
            <w:rStyle w:val="af"/>
          </w:rPr>
          <w:t xml:space="preserve">(Department of Energy)</w:t>
        </w:r>
      </w:hyperlink>
    </w:p>
    <w:p>
      <w:pPr>
        <w:pStyle w:val="FirstParagraph"/>
      </w:pPr>
      <w:r>
        <w:rPr>
          <w:b/>
          <w:bCs/>
        </w:rPr>
        <w:t xml:space="preserve">Awardee examples</w:t>
      </w:r>
      <w:r>
        <w:t xml:space="preserve"> </w:t>
      </w:r>
      <w:r>
        <w:t xml:space="preserve">include</w:t>
      </w:r>
      <w:r>
        <w:t xml:space="preserve"> </w:t>
      </w:r>
      <w:r>
        <w:rPr>
          <w:b/>
          <w:bCs/>
        </w:rPr>
        <w:t xml:space="preserve">Sandia National Laboratories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Lawrence Livermore National Laboratory</w:t>
      </w:r>
      <w:r>
        <w:t xml:space="preserve">, which have developed large-scale UQ software frameworks that serve broad scientific communities</w:t>
      </w:r>
      <w:r>
        <w:t xml:space="preserve"> </w:t>
      </w:r>
      <w:hyperlink r:id="rId35">
        <w:r>
          <w:rPr>
            <w:rStyle w:val="af"/>
          </w:rPr>
          <w:t xml:space="preserve">(SPIRAL Project)</w:t>
        </w:r>
      </w:hyperlink>
      <w:r>
        <w:t xml:space="preserve"> </w:t>
      </w:r>
      <w:r>
        <w:t xml:space="preserve">.</w:t>
      </w:r>
    </w:p>
    <w:bookmarkEnd w:id="36"/>
    <w:bookmarkStart w:id="38" w:name="X94c87a2e4eb3a0a558a9b87cae1bc2c7749168a"/>
    <w:p>
      <w:pPr>
        <w:pStyle w:val="4"/>
      </w:pPr>
      <w:r>
        <w:t xml:space="preserve">2.1.3 EXPRESS: 2025 Exploratory Research for Extreme-Scale Science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EXPRESS program (DE-FOA-0003545)</w:t>
      </w:r>
      <w:r>
        <w:t xml:space="preserve"> </w:t>
      </w:r>
      <w:r>
        <w:t xml:space="preserve">provided</w:t>
      </w:r>
      <w:r>
        <w:t xml:space="preserve"> </w:t>
      </w:r>
      <w:r>
        <w:rPr>
          <w:b/>
          <w:bCs/>
        </w:rPr>
        <w:t xml:space="preserve">$16 million for approximately 20 awards</w:t>
      </w:r>
      <w:r>
        <w:t xml:space="preserve"> </w:t>
      </w:r>
      <w:r>
        <w:t xml:space="preserve">ranging from</w:t>
      </w:r>
      <w:r>
        <w:t xml:space="preserve"> </w:t>
      </w:r>
      <w:r>
        <w:rPr>
          <w:b/>
          <w:bCs/>
        </w:rPr>
        <w:t xml:space="preserve">$200,000 to $1,000,000 over two years</w:t>
      </w:r>
      <w:r>
        <w:t xml:space="preserve">, with focus areas including</w:t>
      </w:r>
      <w:r>
        <w:t xml:space="preserve"> </w:t>
      </w:r>
      <w:r>
        <w:rPr>
          <w:b/>
          <w:bCs/>
        </w:rPr>
        <w:t xml:space="preserve">data management, visualization, and analytics for extreme-scale systems</w:t>
      </w:r>
      <w:r>
        <w:t xml:space="preserve"> </w:t>
      </w:r>
      <w:hyperlink r:id="rId37">
        <w:r>
          <w:rPr>
            <w:rStyle w:val="af"/>
          </w:rPr>
          <w:t xml:space="preserve">(U.S. DOE Office of Science)</w:t>
        </w:r>
      </w:hyperlink>
      <w:r>
        <w:t xml:space="preserve"> </w:t>
      </w:r>
      <w:r>
        <w:t xml:space="preserve">. The relevance to</w:t>
      </w:r>
      <w:r>
        <w:t xml:space="preserve"> </w:t>
      </w:r>
      <w:r>
        <w:rPr>
          <w:b/>
          <w:bCs/>
        </w:rPr>
        <w:t xml:space="preserve">browser-based scientific visualization tools</w:t>
      </w:r>
      <w:r>
        <w:t xml:space="preserve"> </w:t>
      </w:r>
      <w:r>
        <w:t xml:space="preserve">emerges from the program’s emphasis on innovative approaches to scientific computing challenges. The</w:t>
      </w:r>
      <w:r>
        <w:t xml:space="preserve"> </w:t>
      </w:r>
      <w:r>
        <w:rPr>
          <w:b/>
          <w:bCs/>
        </w:rPr>
        <w:t xml:space="preserve">January 2025 application deadline has passed</w:t>
      </w:r>
      <w:r>
        <w:t xml:space="preserve">, with next anticipated cycle in</w:t>
      </w:r>
      <w:r>
        <w:t xml:space="preserve"> </w:t>
      </w:r>
      <w:r>
        <w:rPr>
          <w:b/>
          <w:bCs/>
        </w:rPr>
        <w:t xml:space="preserve">2026</w:t>
      </w:r>
      <w:r>
        <w:t xml:space="preserve"> </w:t>
      </w:r>
      <w:hyperlink r:id="rId37">
        <w:r>
          <w:rPr>
            <w:rStyle w:val="af"/>
          </w:rPr>
          <w:t xml:space="preserve">(U.S. DOE Office of Science)</w:t>
        </w:r>
      </w:hyperlink>
      <w:r>
        <w:t xml:space="preserve"> </w:t>
      </w:r>
      <w:r>
        <w:t xml:space="preserve">.</w:t>
      </w:r>
    </w:p>
    <w:bookmarkEnd w:id="38"/>
    <w:bookmarkEnd w:id="39"/>
    <w:bookmarkStart w:id="45" w:name="Xb34d0b499c0ebbe5a336ff73b86fcf0db7b9566"/>
    <w:p>
      <w:pPr>
        <w:pStyle w:val="3"/>
      </w:pPr>
      <w:r>
        <w:t xml:space="preserve">2.2 Basic Energy Sciences (BES) Computational Materials Sciences</w:t>
      </w:r>
    </w:p>
    <w:bookmarkStart w:id="41" w:name="computational-materials-sciences-program"/>
    <w:p>
      <w:pPr>
        <w:pStyle w:val="4"/>
      </w:pPr>
      <w:r>
        <w:t xml:space="preserve">2.2.1 Computational Materials Sciences Program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Computational Materials Sciences program (FOA DE-FOA-0001276)</w:t>
      </w:r>
      <w:r>
        <w:t xml:space="preserve"> </w:t>
      </w:r>
      <w:r>
        <w:t xml:space="preserve">supports</w:t>
      </w:r>
      <w:r>
        <w:t xml:space="preserve"> </w:t>
      </w:r>
      <w:r>
        <w:rPr>
          <w:b/>
          <w:bCs/>
        </w:rPr>
        <w:t xml:space="preserve">integrated theory-computation-experiment teams</w:t>
      </w:r>
      <w:r>
        <w:t xml:space="preserve"> </w:t>
      </w:r>
      <w:r>
        <w:t xml:space="preserve">developing</w:t>
      </w:r>
      <w:r>
        <w:t xml:space="preserve"> </w:t>
      </w:r>
      <w:r>
        <w:rPr>
          <w:b/>
          <w:bCs/>
        </w:rPr>
        <w:t xml:space="preserve">open-source community codes and validated databases for functional materials design</w:t>
      </w:r>
      <w:r>
        <w:t xml:space="preserve"> </w:t>
      </w:r>
      <w:hyperlink r:id="rId25">
        <w:r>
          <w:rPr>
            <w:rStyle w:val="af"/>
          </w:rPr>
          <w:t xml:space="preserve">(HigherGov)</w:t>
        </w:r>
      </w:hyperlink>
      <w:r>
        <w:t xml:space="preserve"> </w:t>
      </w:r>
      <w:r>
        <w:t xml:space="preserve">. Key requirements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Exascale-ready software development</w:t>
      </w:r>
      <w:r>
        <w:t xml:space="preserve"> </w:t>
      </w:r>
      <w:r>
        <w:t xml:space="preserve">with deployment on leadership computing facilities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 and verification</w:t>
      </w:r>
      <w:r>
        <w:t xml:space="preserve"> </w:t>
      </w:r>
      <w:r>
        <w:t xml:space="preserve">against experimental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Open-source release</w:t>
      </w:r>
      <w:r>
        <w:t xml:space="preserve"> </w:t>
      </w:r>
      <w:r>
        <w:t xml:space="preserve">with community support infrastructure</w:t>
      </w:r>
    </w:p>
    <w:p>
      <w:pPr>
        <w:pStyle w:val="FirstParagraph"/>
      </w:pPr>
      <w:r>
        <w:rPr>
          <w:b/>
          <w:bCs/>
        </w:rPr>
        <w:t xml:space="preserve">Award parameters</w:t>
      </w:r>
      <w:r>
        <w:t xml:space="preserve">:</w:t>
      </w:r>
      <w:r>
        <w:t xml:space="preserve"> </w:t>
      </w:r>
      <w:r>
        <w:rPr>
          <w:b/>
          <w:bCs/>
        </w:rPr>
        <w:t xml:space="preserve">$2–3 million per year for 3–5 years</w:t>
      </w:r>
      <w:r>
        <w:t xml:space="preserve">, with 2–4 awards per competition cycle</w:t>
      </w:r>
      <w:r>
        <w:t xml:space="preserve"> </w:t>
      </w:r>
      <w:hyperlink r:id="rId40">
        <w:r>
          <w:rPr>
            <w:rStyle w:val="af"/>
          </w:rPr>
          <w:t xml:space="preserve">(FederalGrants.com)</w:t>
        </w:r>
      </w:hyperlink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Representative awardees</w:t>
      </w:r>
      <w:r>
        <w:t xml:space="preserve"> </w:t>
      </w:r>
      <w:r>
        <w:t xml:space="preserve">include principal investigators at</w:t>
      </w:r>
      <w:r>
        <w:t xml:space="preserve"> </w:t>
      </w:r>
      <w:r>
        <w:rPr>
          <w:b/>
          <w:bCs/>
        </w:rPr>
        <w:t xml:space="preserve">MIT, Caltech, University of Michigan, and national laboratories</w:t>
      </w:r>
      <w:r>
        <w:t xml:space="preserve"> </w:t>
      </w:r>
      <w:hyperlink r:id="rId25">
        <w:r>
          <w:rPr>
            <w:rStyle w:val="af"/>
          </w:rPr>
          <w:t xml:space="preserve">(HigherGov)</w:t>
        </w:r>
      </w:hyperlink>
      <w:r>
        <w:t xml:space="preserve"> </w:t>
      </w:r>
      <w:r>
        <w:t xml:space="preserve">.</w:t>
      </w:r>
    </w:p>
    <w:bookmarkEnd w:id="41"/>
    <w:bookmarkStart w:id="43" w:name="computational-chemical-sciences-program"/>
    <w:p>
      <w:pPr>
        <w:pStyle w:val="4"/>
      </w:pPr>
      <w:r>
        <w:t xml:space="preserve">2.2.2 Computational Chemical Sciences Program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Computational Chemical Sciences (CCS) program</w:t>
      </w:r>
      <w:r>
        <w:t xml:space="preserve"> </w:t>
      </w:r>
      <w:r>
        <w:t xml:space="preserve">provides complementary support for</w:t>
      </w:r>
      <w:r>
        <w:t xml:space="preserve"> </w:t>
      </w:r>
      <w:r>
        <w:rPr>
          <w:b/>
          <w:bCs/>
        </w:rPr>
        <w:t xml:space="preserve">open-source chemical simulation software</w:t>
      </w:r>
      <w:r>
        <w:t xml:space="preserve">, with emphasis on</w:t>
      </w:r>
      <w:r>
        <w:t xml:space="preserve"> </w:t>
      </w:r>
      <w:r>
        <w:rPr>
          <w:b/>
          <w:bCs/>
        </w:rPr>
        <w:t xml:space="preserve">AI-ready datasets and machine learning interatomic potentials</w:t>
      </w:r>
      <w:r>
        <w:t xml:space="preserve"> </w:t>
      </w:r>
      <w:hyperlink r:id="rId42">
        <w:r>
          <w:rPr>
            <w:rStyle w:val="af"/>
          </w:rPr>
          <w:t xml:space="preserve">(HigherGov)</w:t>
        </w:r>
      </w:hyperlink>
      <w:r>
        <w:t xml:space="preserve"> </w:t>
      </w:r>
      <w:r>
        <w:t xml:space="preserve">. The</w:t>
      </w:r>
      <w:r>
        <w:t xml:space="preserve"> </w:t>
      </w:r>
      <w:r>
        <w:rPr>
          <w:b/>
          <w:bCs/>
        </w:rPr>
        <w:t xml:space="preserve">FY 2026 request</w:t>
      </w:r>
      <w:r>
        <w:t xml:space="preserve"> </w:t>
      </w:r>
      <w:r>
        <w:t xml:space="preserve">anticipates</w:t>
      </w:r>
      <w:r>
        <w:t xml:space="preserve"> </w:t>
      </w:r>
      <w:r>
        <w:rPr>
          <w:b/>
          <w:bCs/>
        </w:rPr>
        <w:t xml:space="preserve">~$19 million</w:t>
      </w:r>
      <w:r>
        <w:t xml:space="preserve"> </w:t>
      </w:r>
      <w:r>
        <w:t xml:space="preserve">for 3-year projects, with award ceilings of</w:t>
      </w:r>
      <w:r>
        <w:t xml:space="preserve"> </w:t>
      </w:r>
      <w:r>
        <w:rPr>
          <w:b/>
          <w:bCs/>
        </w:rPr>
        <w:t xml:space="preserve">$2 million per year</w:t>
      </w:r>
      <w:r>
        <w:t xml:space="preserve"> </w:t>
      </w:r>
      <w:hyperlink r:id="rId42">
        <w:r>
          <w:rPr>
            <w:rStyle w:val="af"/>
          </w:rPr>
          <w:t xml:space="preserve">(HigherGov)</w:t>
        </w:r>
      </w:hyperlink>
      <w:r>
        <w:t xml:space="preserve"> </w:t>
      </w:r>
      <w:r>
        <w:t xml:space="preserve">. Integration with</w:t>
      </w:r>
      <w:r>
        <w:t xml:space="preserve"> </w:t>
      </w:r>
      <w:r>
        <w:rPr>
          <w:b/>
          <w:bCs/>
        </w:rPr>
        <w:t xml:space="preserve">Materials Project and NOMAD repositories</w:t>
      </w:r>
      <w:r>
        <w:t xml:space="preserve"> </w:t>
      </w:r>
      <w:r>
        <w:t xml:space="preserve">ensures community access to developed capabilities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  <w:r>
        <w:t xml:space="preserve"> </w:t>
      </w:r>
      <w:r>
        <w:t xml:space="preserve">.</w:t>
      </w:r>
    </w:p>
    <w:bookmarkEnd w:id="43"/>
    <w:bookmarkStart w:id="44" w:name="Xd5fad71c7a149414019685703b811ea9095337f"/>
    <w:p>
      <w:pPr>
        <w:pStyle w:val="4"/>
      </w:pPr>
      <w:r>
        <w:t xml:space="preserve">2.2.3 Energy Materials Network and Critical Materials Institute</w:t>
      </w:r>
    </w:p>
    <w:p>
      <w:pPr>
        <w:pStyle w:val="FirstParagraph"/>
      </w:pPr>
      <w:r>
        <w:t xml:space="preserve">These</w:t>
      </w:r>
      <w:r>
        <w:t xml:space="preserve"> </w:t>
      </w:r>
      <w:r>
        <w:rPr>
          <w:b/>
          <w:bCs/>
        </w:rPr>
        <w:t xml:space="preserve">applied research programs</w:t>
      </w:r>
      <w:r>
        <w:t xml:space="preserve"> </w:t>
      </w:r>
      <w:r>
        <w:t xml:space="preserve">bridge fundamental computational science with technology transition. The</w:t>
      </w:r>
      <w:r>
        <w:t xml:space="preserve"> </w:t>
      </w:r>
      <w:r>
        <w:rPr>
          <w:b/>
          <w:bCs/>
        </w:rPr>
        <w:t xml:space="preserve">Critical Materials Institute</w:t>
      </w:r>
      <w:r>
        <w:t xml:space="preserve"> </w:t>
      </w:r>
      <w:r>
        <w:t xml:space="preserve">employs</w:t>
      </w:r>
      <w:r>
        <w:t xml:space="preserve"> </w:t>
      </w:r>
      <w:r>
        <w:rPr>
          <w:b/>
          <w:bCs/>
        </w:rPr>
        <w:t xml:space="preserve">high-throughput computational screening</w:t>
      </w:r>
      <w:r>
        <w:t xml:space="preserve"> </w:t>
      </w:r>
      <w:r>
        <w:t xml:space="preserve">to identify alternatives to supply-constrained elements, while the</w:t>
      </w:r>
      <w:r>
        <w:t xml:space="preserve"> </w:t>
      </w:r>
      <w:r>
        <w:rPr>
          <w:b/>
          <w:bCs/>
        </w:rPr>
        <w:t xml:space="preserve">Energy Materials Network</w:t>
      </w:r>
      <w:r>
        <w:t xml:space="preserve"> </w:t>
      </w:r>
      <w:r>
        <w:t xml:space="preserve">coordinates national laboratory capabilities with industry needs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  <w:r>
        <w:t xml:space="preserve"> </w:t>
      </w:r>
      <w:r>
        <w:t xml:space="preserve">.</w:t>
      </w:r>
    </w:p>
    <w:bookmarkEnd w:id="44"/>
    <w:bookmarkEnd w:id="45"/>
    <w:bookmarkStart w:id="47" w:name="X488f9f4daa8e65cd591a2cf22288a818d438e97"/>
    <w:p>
      <w:pPr>
        <w:pStyle w:val="3"/>
      </w:pPr>
      <w:r>
        <w:t xml:space="preserve">2.3 DOE Small Business Innovation Research (SBIR/STTR)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DOE SBIR/STTR programs</w:t>
      </w:r>
      <w:r>
        <w:t xml:space="preserve"> </w:t>
      </w:r>
      <w:r>
        <w:t xml:space="preserve">provide</w:t>
      </w:r>
      <w:r>
        <w:t xml:space="preserve"> </w:t>
      </w:r>
      <w:r>
        <w:rPr>
          <w:b/>
          <w:bCs/>
        </w:rPr>
        <w:t xml:space="preserve">Phase I awards of $200,000–$300,000</w:t>
      </w:r>
      <w:r>
        <w:t xml:space="preserve"> </w:t>
      </w:r>
      <w:r>
        <w:t xml:space="preserve">for proof-of-concept development and</w:t>
      </w:r>
      <w:r>
        <w:t xml:space="preserve"> </w:t>
      </w:r>
      <w:r>
        <w:rPr>
          <w:b/>
          <w:bCs/>
        </w:rPr>
        <w:t xml:space="preserve">Phase II awards up to $1 million</w:t>
      </w:r>
      <w:r>
        <w:t xml:space="preserve"> </w:t>
      </w:r>
      <w:r>
        <w:t xml:space="preserve">for prototype development</w:t>
      </w:r>
      <w:r>
        <w:t xml:space="preserve"> </w:t>
      </w:r>
      <w:hyperlink r:id="rId46">
        <w:r>
          <w:rPr>
            <w:rStyle w:val="af"/>
          </w:rPr>
          <w:t xml:space="preserve">(ARPA-E)</w:t>
        </w:r>
      </w:hyperlink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Topic areas</w:t>
      </w:r>
      <w:r>
        <w:t xml:space="preserve"> </w:t>
      </w:r>
      <w:r>
        <w:t xml:space="preserve">explicitly include</w:t>
      </w:r>
      <w:r>
        <w:t xml:space="preserve"> </w:t>
      </w:r>
      <w:r>
        <w:rPr>
          <w:b/>
          <w:bCs/>
        </w:rPr>
        <w:t xml:space="preserve">AI/ML for materials discovery, quantum materials, and advanced manufacturing</w:t>
      </w:r>
      <w:r>
        <w:t xml:space="preserve">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CATALCHEM-E SBIR/STTR program</w:t>
      </w:r>
      <w:r>
        <w:t xml:space="preserve">, with full applications due</w:t>
      </w:r>
      <w:r>
        <w:t xml:space="preserve"> </w:t>
      </w:r>
      <w:r>
        <w:rPr>
          <w:b/>
          <w:bCs/>
        </w:rPr>
        <w:t xml:space="preserve">January 26, 2026</w:t>
      </w:r>
      <w:r>
        <w:t xml:space="preserve">, targets</w:t>
      </w:r>
      <w:r>
        <w:t xml:space="preserve"> </w:t>
      </w:r>
      <w:r>
        <w:rPr>
          <w:b/>
          <w:bCs/>
        </w:rPr>
        <w:t xml:space="preserve">AI/ML-accelerated catalyst development</w:t>
      </w:r>
      <w:r>
        <w:t xml:space="preserve"> </w:t>
      </w:r>
      <w:r>
        <w:t xml:space="preserve">with the ambitious goal of completing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10–15 years of traditional catalysis R&amp;D work within 12–18 months</w:t>
      </w:r>
      <w:r>
        <w:rPr>
          <w:b/>
          <w:bCs/>
        </w:rPr>
        <w:t xml:space="preserve">”</w:t>
      </w:r>
      <w:r>
        <w:t xml:space="preserve"> </w:t>
      </w:r>
      <w:hyperlink r:id="rId46">
        <w:r>
          <w:rPr>
            <w:rStyle w:val="af"/>
          </w:rPr>
          <w:t xml:space="preserve">(ARPA-E)</w:t>
        </w:r>
      </w:hyperlink>
      <w:r>
        <w:t xml:space="preserve"> </w:t>
      </w:r>
      <w:r>
        <w:t xml:space="preserve">. This exemplifies the transformative potential of materials informatics when effectively implemented. The</w:t>
      </w:r>
      <w:r>
        <w:t xml:space="preserve"> </w:t>
      </w:r>
      <w:r>
        <w:rPr>
          <w:b/>
          <w:bCs/>
        </w:rPr>
        <w:t xml:space="preserve">Technology Commercialization Fund</w:t>
      </w:r>
      <w:r>
        <w:t xml:space="preserve"> </w:t>
      </w:r>
      <w:r>
        <w:t xml:space="preserve">provides follow-on pathways for transitioning SBIR/STTR-developed technologies to market</w:t>
      </w:r>
      <w:r>
        <w:t xml:space="preserve"> </w:t>
      </w:r>
      <w:hyperlink r:id="rId46">
        <w:r>
          <w:rPr>
            <w:rStyle w:val="af"/>
          </w:rPr>
          <w:t xml:space="preserve">(ARPA-E)</w:t>
        </w:r>
      </w:hyperlink>
      <w:r>
        <w:t xml:space="preserve"> </w:t>
      </w:r>
      <w:r>
        <w:t xml:space="preserve">.</w:t>
      </w:r>
    </w:p>
    <w:bookmarkEnd w:id="47"/>
    <w:bookmarkEnd w:id="48"/>
    <w:bookmarkStart w:id="65" w:name="national-science-foundation-programs"/>
    <w:p>
      <w:pPr>
        <w:pStyle w:val="2"/>
      </w:pPr>
      <w:r>
        <w:t xml:space="preserve">3. National Science Foundation Programs</w:t>
      </w:r>
    </w:p>
    <w:bookmarkStart w:id="55" w:name="Xffd9327a9de4a063e8d12a510426ffa49499063"/>
    <w:p>
      <w:pPr>
        <w:pStyle w:val="3"/>
      </w:pPr>
      <w:r>
        <w:t xml:space="preserve">3.1 Designing Materials to Revolutionize and Engineer our Future (DMREF)</w:t>
      </w:r>
    </w:p>
    <w:bookmarkStart w:id="49" w:name="dmref-as-nsfs-primary-mgi-mechanism"/>
    <w:p>
      <w:pPr>
        <w:pStyle w:val="4"/>
      </w:pPr>
      <w:r>
        <w:t xml:space="preserve">3.1.1 DMREF as NSF’s Primary MGI Mechanism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DMREF program</w:t>
      </w:r>
      <w:r>
        <w:t xml:space="preserve"> </w:t>
      </w:r>
      <w:r>
        <w:t xml:space="preserve">represents</w:t>
      </w:r>
      <w:r>
        <w:t xml:space="preserve"> </w:t>
      </w:r>
      <w:r>
        <w:rPr>
          <w:b/>
          <w:bCs/>
        </w:rPr>
        <w:t xml:space="preserve">NSF’s flagship MGI investment</w:t>
      </w:r>
      <w:r>
        <w:t xml:space="preserve">, with</w:t>
      </w:r>
      <w:r>
        <w:t xml:space="preserve"> </w:t>
      </w:r>
      <w:r>
        <w:rPr>
          <w:b/>
          <w:bCs/>
        </w:rPr>
        <w:t xml:space="preserve">2025 funding exceeding $50 million</w:t>
      </w:r>
      <w:r>
        <w:t xml:space="preserve"> </w:t>
      </w:r>
      <w:r>
        <w:t xml:space="preserve">for new awards supporting researchers across</w:t>
      </w:r>
      <w:r>
        <w:t xml:space="preserve"> </w:t>
      </w:r>
      <w:r>
        <w:rPr>
          <w:b/>
          <w:bCs/>
        </w:rPr>
        <w:t xml:space="preserve">25 states</w:t>
      </w:r>
      <w:r>
        <w:t xml:space="preserve"> </w:t>
      </w:r>
      <w:hyperlink r:id="rId23">
        <w:r>
          <w:rPr>
            <w:rStyle w:val="af"/>
          </w:rPr>
          <w:t xml:space="preserve">(The White House)</w:t>
        </w:r>
      </w:hyperlink>
      <w:r>
        <w:t xml:space="preserve"> </w:t>
      </w:r>
      <w:r>
        <w:t xml:space="preserve">. The</w:t>
      </w:r>
      <w:r>
        <w:t xml:space="preserve"> </w:t>
      </w:r>
      <w:r>
        <w:rPr>
          <w:b/>
          <w:bCs/>
        </w:rPr>
        <w:t xml:space="preserve">2025 solicitation (NSF 25-521)</w:t>
      </w:r>
      <w:r>
        <w:t xml:space="preserve"> </w:t>
      </w:r>
      <w:r>
        <w:t xml:space="preserve">maintains the program’s established structure: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Award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$1.5–$2.0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 Senior/Key Personnel with complementary expertise</w:t>
            </w:r>
            <w:r>
              <w:t xml:space="preserve"> </w:t>
            </w:r>
            <w:hyperlink r:id="rId27">
              <w:r>
                <w:rPr>
                  <w:rStyle w:val="af"/>
                </w:rPr>
                <w:t xml:space="preserve">(NSF - National Science Foundation)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DOE-EERE, ONR, AFRL, NIST, Army DEVCOM</w:t>
            </w:r>
            <w:r>
              <w:t xml:space="preserve"> </w:t>
            </w:r>
            <w:hyperlink r:id="rId27">
              <w:r>
                <w:rPr>
                  <w:rStyle w:val="af"/>
                </w:rPr>
                <w:t xml:space="preserve">(NSF - National Science Foundation)</w:t>
              </w:r>
            </w:hyperlink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closed-loop integration of theory, computation, and experiment</w:t>
      </w:r>
      <w:r>
        <w:t xml:space="preserve"> </w:t>
      </w:r>
      <w:r>
        <w:t xml:space="preserve">remains central, with</w:t>
      </w:r>
      <w:r>
        <w:t xml:space="preserve"> </w:t>
      </w:r>
      <w:r>
        <w:rPr>
          <w:b/>
          <w:bCs/>
        </w:rPr>
        <w:t xml:space="preserve">2025–2026 priorities</w:t>
      </w:r>
      <w:r>
        <w:t xml:space="preserve"> </w:t>
      </w:r>
      <w:r>
        <w:t xml:space="preserve">explicitly emphasizing</w:t>
      </w:r>
      <w:r>
        <w:t xml:space="preserve"> </w:t>
      </w:r>
      <w:r>
        <w:rPr>
          <w:b/>
          <w:bCs/>
        </w:rPr>
        <w:t xml:space="preserve">autonomous materials discovery and self-driving laboratories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  <w:r>
        <w:t xml:space="preserve"> </w:t>
      </w:r>
      <w:r>
        <w:t xml:space="preserve">.</w:t>
      </w:r>
    </w:p>
    <w:bookmarkEnd w:id="49"/>
    <w:bookmarkStart w:id="51" w:name="dmref-research-themes-and-methodologies"/>
    <w:p>
      <w:pPr>
        <w:pStyle w:val="4"/>
      </w:pPr>
      <w:r>
        <w:t xml:space="preserve">3.1.2 DMREF Research Themes and Methodologies</w:t>
      </w:r>
    </w:p>
    <w:p>
      <w:pPr>
        <w:pStyle w:val="FirstParagraph"/>
      </w:pPr>
      <w:r>
        <w:rPr>
          <w:b/>
          <w:bCs/>
        </w:rPr>
        <w:t xml:space="preserve">Uncertainty quantification and error propagation in multi-scale models</w:t>
      </w:r>
      <w:r>
        <w:t xml:space="preserve"> </w:t>
      </w:r>
      <w:r>
        <w:t xml:space="preserve">has emerged as a critical capability area. DMREF projects address</w:t>
      </w:r>
      <w:r>
        <w:t xml:space="preserve"> </w:t>
      </w:r>
      <w:r>
        <w:rPr>
          <w:b/>
          <w:bCs/>
        </w:rPr>
        <w:t xml:space="preserve">quantification of uncertainty in machine learning models</w:t>
      </w:r>
      <w:r>
        <w:t xml:space="preserve">,</w:t>
      </w:r>
      <w:r>
        <w:t xml:space="preserve"> </w:t>
      </w:r>
      <w:r>
        <w:rPr>
          <w:b/>
          <w:bCs/>
        </w:rPr>
        <w:t xml:space="preserve">propagation across atomistic-to-continuum scales</w:t>
      </w:r>
      <w:r>
        <w:t xml:space="preserve">, and</w:t>
      </w:r>
      <w:r>
        <w:t xml:space="preserve"> </w:t>
      </w:r>
      <w:r>
        <w:rPr>
          <w:b/>
          <w:bCs/>
        </w:rPr>
        <w:t xml:space="preserve">integration with experimental validation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  <w:r>
        <w:t xml:space="preserve"> </w:t>
      </w:r>
      <w:r>
        <w:t xml:space="preserve">. The</w:t>
      </w:r>
      <w:r>
        <w:t xml:space="preserve"> </w:t>
      </w:r>
      <w:r>
        <w:rPr>
          <w:b/>
          <w:bCs/>
        </w:rPr>
        <w:t xml:space="preserve">data infrastructure</w:t>
      </w:r>
      <w:r>
        <w:t xml:space="preserve"> </w:t>
      </w:r>
      <w:r>
        <w:t xml:space="preserve">requirements encompass</w:t>
      </w:r>
      <w:r>
        <w:t xml:space="preserve"> </w:t>
      </w:r>
      <w:r>
        <w:rPr>
          <w:b/>
          <w:bCs/>
        </w:rPr>
        <w:t xml:space="preserve">open databases, APIs, and analysis tools</w:t>
      </w:r>
      <w:r>
        <w:t xml:space="preserve"> </w:t>
      </w:r>
      <w:r>
        <w:t xml:space="preserve">with explicit sustainability planning</w:t>
      </w:r>
      <w:r>
        <w:t xml:space="preserve"> </w:t>
      </w:r>
      <w:hyperlink r:id="rId50">
        <w:r>
          <w:rPr>
            <w:rStyle w:val="af"/>
          </w:rPr>
          <w:t xml:space="preserve">(FederalGrants.com)</w:t>
        </w:r>
      </w:hyperlink>
      <w:r>
        <w:t xml:space="preserve"> </w:t>
      </w:r>
      <w:r>
        <w:t xml:space="preserve">.</w:t>
      </w:r>
    </w:p>
    <w:bookmarkEnd w:id="51"/>
    <w:bookmarkStart w:id="52" w:name="dmref-funded-infrastructure-and-tools"/>
    <w:p>
      <w:pPr>
        <w:pStyle w:val="4"/>
      </w:pPr>
      <w:r>
        <w:t xml:space="preserve">3.1.3 DMREF-Funded Infrastructure and Tools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Tool/Platform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DMREF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pymatgen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analysis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development and maintenance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Atomistic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integration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 and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development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Thermodynamic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capabilities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Materials Project 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Underlying methodology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AFLOW-online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materials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 advances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</w:tbl>
    <w:p>
      <w:pPr>
        <w:pStyle w:val="a0"/>
      </w:pPr>
      <w:r>
        <w:rPr>
          <w:b/>
          <w:bCs/>
        </w:rPr>
        <w:t xml:space="preserve">Multi-fidelity frameworks</w:t>
      </w:r>
      <w:r>
        <w:t xml:space="preserve"> </w:t>
      </w:r>
      <w:r>
        <w:t xml:space="preserve">including</w:t>
      </w:r>
      <w:r>
        <w:t xml:space="preserve"> </w:t>
      </w:r>
      <w:r>
        <w:rPr>
          <w:b/>
          <w:bCs/>
        </w:rPr>
        <w:t xml:space="preserve">active learning and Bayesian optimization workflows</w:t>
      </w:r>
      <w:r>
        <w:t xml:space="preserve"> </w:t>
      </w:r>
      <w:r>
        <w:t xml:space="preserve">enable efficient exploration of vast materials design spaces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  <w:r>
        <w:t xml:space="preserve"> </w:t>
      </w:r>
      <w:r>
        <w:t xml:space="preserve">.</w:t>
      </w:r>
    </w:p>
    <w:bookmarkEnd w:id="52"/>
    <w:bookmarkStart w:id="54" w:name="Xedcaff1a129ad99af623f819e0795e8266e161c"/>
    <w:p>
      <w:pPr>
        <w:pStyle w:val="4"/>
      </w:pPr>
      <w:r>
        <w:t xml:space="preserve">3.1.4 Representative DMREF Projects and Institutions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Funding/Partners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University of Michigan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PRIME: AI/ML for metal additive manufacturing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$10.3M, DARPA co-funding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(3Dnatives)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Brown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Multi-fidelity UQ for materials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DARPA EQUiPS foundation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Stanford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Supersonic nozzle materials with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EQUiPS validation</w:t>
            </w:r>
            <w:r>
              <w:t xml:space="preserve"> </w:t>
            </w:r>
            <w:hyperlink r:id="rId35">
              <w:r>
                <w:rPr>
                  <w:rStyle w:val="af"/>
                </w:rPr>
                <w:t xml:space="preserve">(SPIRAL Project)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Georgia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quantification in phase-field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Mesoscale UQ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</w:tbl>
    <w:bookmarkEnd w:id="54"/>
    <w:bookmarkEnd w:id="55"/>
    <w:bookmarkStart w:id="61" w:name="materials-innovation-platforms-mip"/>
    <w:p>
      <w:pPr>
        <w:pStyle w:val="3"/>
      </w:pPr>
      <w:r>
        <w:t xml:space="preserve">3.2 Materials Innovation Platforms (MIP)</w:t>
      </w:r>
    </w:p>
    <w:bookmarkStart w:id="57" w:name="mip-program-structure-and-goals"/>
    <w:p>
      <w:pPr>
        <w:pStyle w:val="4"/>
      </w:pPr>
      <w:r>
        <w:t xml:space="preserve">3.2.1 MIP Program Structure and Goals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MIP program</w:t>
      </w:r>
      <w:r>
        <w:t xml:space="preserve"> </w:t>
      </w:r>
      <w:r>
        <w:t xml:space="preserve">provides</w:t>
      </w:r>
      <w:r>
        <w:t xml:space="preserve"> </w:t>
      </w:r>
      <w:r>
        <w:rPr>
          <w:b/>
          <w:bCs/>
        </w:rPr>
        <w:t xml:space="preserve">mid-scale infrastructure investments of $18–30 million over six years</w:t>
      </w:r>
      <w:r>
        <w:t xml:space="preserve"> </w:t>
      </w:r>
      <w:r>
        <w:t xml:space="preserve">to establish</w:t>
      </w:r>
      <w:r>
        <w:t xml:space="preserve"> </w:t>
      </w:r>
      <w:r>
        <w:rPr>
          <w:b/>
          <w:bCs/>
        </w:rPr>
        <w:t xml:space="preserve">distributed research platforms</w:t>
      </w:r>
      <w:r>
        <w:t xml:space="preserve"> </w:t>
      </w:r>
      <w:r>
        <w:t xml:space="preserve">with integrated synthesis, characterization, computation, and cyberinfrastructure</w:t>
      </w:r>
      <w:r>
        <w:t xml:space="preserve"> </w:t>
      </w:r>
      <w:hyperlink r:id="rId56">
        <w:r>
          <w:rPr>
            <w:rStyle w:val="af"/>
          </w:rPr>
          <w:t xml:space="preserve">(GrantExec)</w:t>
        </w:r>
      </w:hyperlink>
      <w:r>
        <w:t xml:space="preserve"> </w:t>
      </w:r>
      <w:r>
        <w:t xml:space="preserve">. The</w:t>
      </w:r>
      <w:r>
        <w:t xml:space="preserve"> </w:t>
      </w:r>
      <w:r>
        <w:rPr>
          <w:b/>
          <w:bCs/>
        </w:rPr>
        <w:t xml:space="preserve">2025 third competition</w:t>
      </w:r>
      <w:r>
        <w:t xml:space="preserve"> </w:t>
      </w:r>
      <w:r>
        <w:t xml:space="preserve">targeted</w:t>
      </w:r>
      <w:r>
        <w:t xml:space="preserve"> </w:t>
      </w:r>
      <w:r>
        <w:rPr>
          <w:b/>
          <w:bCs/>
        </w:rPr>
        <w:t xml:space="preserve">alloys, amorphous materials, and composites</w:t>
      </w:r>
      <w:r>
        <w:t xml:space="preserve">, with</w:t>
      </w:r>
      <w:r>
        <w:t xml:space="preserve"> </w:t>
      </w:r>
      <w:r>
        <w:rPr>
          <w:b/>
          <w:bCs/>
        </w:rPr>
        <w:t xml:space="preserve">1–3 awards anticipated from $30 million total program funding</w:t>
      </w:r>
      <w:r>
        <w:t xml:space="preserve"> </w:t>
      </w:r>
      <w:hyperlink r:id="rId56">
        <w:r>
          <w:rPr>
            <w:rStyle w:val="af"/>
          </w:rPr>
          <w:t xml:space="preserve">(GrantExec)</w:t>
        </w:r>
      </w:hyperlink>
      <w:r>
        <w:t xml:space="preserve"> </w:t>
      </w:r>
      <w:r>
        <w:t xml:space="preserve">.</w:t>
      </w:r>
    </w:p>
    <w:bookmarkEnd w:id="57"/>
    <w:bookmarkStart w:id="59" w:name="current-and-anticipated-mip-competitions"/>
    <w:p>
      <w:pPr>
        <w:pStyle w:val="4"/>
      </w:pPr>
      <w:r>
        <w:t xml:space="preserve">3.2.2 Current and Anticipated MIP Competitions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MIP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materials,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MIP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Biomaterials, polymers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hyperlink r:id="rId58">
              <w:r>
                <w:rPr>
                  <w:rStyle w:val="af"/>
                </w:rPr>
                <w:t xml:space="preserve">(FederalGrants.com)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 MIP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Alloys, amorphous, composites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Awards pending</w:t>
            </w:r>
            <w:r>
              <w:t xml:space="preserve"> </w:t>
            </w:r>
            <w:hyperlink r:id="rId56">
              <w:r>
                <w:rPr>
                  <w:rStyle w:val="af"/>
                </w:rPr>
                <w:t xml:space="preserve">(GrantExec)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Fourth MIP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Anticipated 2026–2027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Planning stage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</w:tbl>
    <w:bookmarkEnd w:id="59"/>
    <w:bookmarkStart w:id="60" w:name="mip-cyberinfrastructure-and-open-science"/>
    <w:p>
      <w:pPr>
        <w:pStyle w:val="4"/>
      </w:pPr>
      <w:r>
        <w:t xml:space="preserve">3.2.3 MIP Cyberinfrastructure and Open Science</w:t>
      </w:r>
    </w:p>
    <w:p>
      <w:pPr>
        <w:pStyle w:val="FirstParagraph"/>
      </w:pPr>
      <w:r>
        <w:t xml:space="preserve">MIP platforms emphasize</w:t>
      </w:r>
      <w:r>
        <w:t xml:space="preserve"> </w:t>
      </w:r>
      <w:r>
        <w:rPr>
          <w:b/>
          <w:bCs/>
        </w:rPr>
        <w:t xml:space="preserve">real-time data streaming and remote access capabilities</w:t>
      </w:r>
      <w:r>
        <w:t xml:space="preserve">, enabling worldwide researcher participation without physical presence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Integration with national supercomputing centers</w:t>
      </w:r>
      <w:r>
        <w:t xml:space="preserve"> </w:t>
      </w:r>
      <w:r>
        <w:t xml:space="preserve">ensures computational modeling keeps pace with experimental data generation, while</w:t>
      </w:r>
      <w:r>
        <w:t xml:space="preserve"> </w:t>
      </w:r>
      <w:r>
        <w:rPr>
          <w:b/>
          <w:bCs/>
        </w:rPr>
        <w:t xml:space="preserve">training programs</w:t>
      </w:r>
      <w:r>
        <w:t xml:space="preserve"> </w:t>
      </w:r>
      <w:r>
        <w:t xml:space="preserve">develop workforce capabilities in data-intensive materials science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  <w:r>
        <w:t xml:space="preserve"> </w:t>
      </w:r>
      <w:r>
        <w:t xml:space="preserve">.</w:t>
      </w:r>
    </w:p>
    <w:bookmarkEnd w:id="60"/>
    <w:bookmarkEnd w:id="61"/>
    <w:bookmarkStart w:id="62" w:name="X729534ce447eb9c269fba8950855f7a59b51241"/>
    <w:p>
      <w:pPr>
        <w:pStyle w:val="3"/>
      </w:pPr>
      <w:r>
        <w:t xml:space="preserve">3.3 Cyberinfrastructure for Sustained Scientific Innovation (CSSI)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CSSI program</w:t>
      </w:r>
      <w:r>
        <w:t xml:space="preserve"> </w:t>
      </w:r>
      <w:r>
        <w:t xml:space="preserve">supports</w:t>
      </w:r>
      <w:r>
        <w:t xml:space="preserve"> </w:t>
      </w:r>
      <w:r>
        <w:rPr>
          <w:b/>
          <w:bCs/>
        </w:rPr>
        <w:t xml:space="preserve">research software infrastructure</w:t>
      </w:r>
      <w:r>
        <w:t xml:space="preserve"> </w:t>
      </w:r>
      <w:r>
        <w:t xml:space="preserve">with awards ranging from</w:t>
      </w:r>
      <w:r>
        <w:t xml:space="preserve"> </w:t>
      </w:r>
      <w:r>
        <w:rPr>
          <w:b/>
          <w:bCs/>
        </w:rPr>
        <w:t xml:space="preserve">$500,000 to $2 million over 3–5 years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  <w:r>
        <w:t xml:space="preserve"> </w:t>
      </w:r>
      <w:r>
        <w:t xml:space="preserve">. For materials science, CSSI provides essential funding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Open-source materials informatics software</w:t>
      </w:r>
      <w:r>
        <w:t xml:space="preserve"> </w:t>
      </w:r>
      <w:r>
        <w:t xml:space="preserve">development and maintenance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lifecycle management and preservation tools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Browser-based visualization and analysis platforms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sustainability focus</w:t>
      </w:r>
      <w:r>
        <w:t xml:space="preserve"> </w:t>
      </w:r>
      <w:r>
        <w:t xml:space="preserve">distinguishes CSSI from project-specific software development, ensuring that valuable tools receive long-term support beyond initial research grants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  <w:r>
        <w:t xml:space="preserve"> </w:t>
      </w:r>
      <w:r>
        <w:t xml:space="preserve">.</w:t>
      </w:r>
    </w:p>
    <w:bookmarkEnd w:id="62"/>
    <w:bookmarkStart w:id="64" w:name="nsf-sbirsttr-for-materials-startups"/>
    <w:p>
      <w:pPr>
        <w:pStyle w:val="3"/>
      </w:pPr>
      <w:r>
        <w:t xml:space="preserve">3.4 NSF SBIR/STTR for Materials Startups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 to $305,000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Proof-of-concept</w:t>
            </w:r>
            <w:r>
              <w:t xml:space="preserve"> </w:t>
            </w:r>
            <w:hyperlink r:id="rId63">
              <w:r>
                <w:rPr>
                  <w:rStyle w:val="af"/>
                </w:rPr>
                <w:t xml:space="preserve">(BW&amp;CO)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 to $1,250,000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development</w:t>
            </w:r>
            <w:r>
              <w:t xml:space="preserve"> </w:t>
            </w:r>
            <w:hyperlink r:id="rId63">
              <w:r>
                <w:rPr>
                  <w:rStyle w:val="af"/>
                </w:rPr>
                <w:t xml:space="preserve">(BW&amp;CO)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milestones</w:t>
            </w:r>
            <w:r>
              <w:t xml:space="preserve"> </w:t>
            </w:r>
            <w:hyperlink r:id="rId63">
              <w:r>
                <w:rPr>
                  <w:rStyle w:val="af"/>
                </w:rPr>
                <w:t xml:space="preserve">(BW&amp;CO)</w:t>
              </w:r>
            </w:hyperlink>
          </w:p>
        </w:tc>
      </w:tr>
    </w:tbl>
    <w:p>
      <w:pPr>
        <w:pStyle w:val="a0"/>
      </w:pPr>
      <w:r>
        <w:rPr>
          <w:b/>
          <w:bCs/>
        </w:rPr>
        <w:t xml:space="preserve">Topic areas</w:t>
      </w:r>
      <w:r>
        <w:t xml:space="preserve"> </w:t>
      </w:r>
      <w:r>
        <w:t xml:space="preserve">include</w:t>
      </w:r>
      <w:r>
        <w:t xml:space="preserve"> </w:t>
      </w:r>
      <w:r>
        <w:rPr>
          <w:b/>
          <w:bCs/>
        </w:rPr>
        <w:t xml:space="preserve">Advanced Materials (AM), Advanced Manufacturing (M), Artificial Intelligence (AI), and Cloud/High-Performance Computing (CH)</w:t>
      </w:r>
      <w:r>
        <w:t xml:space="preserve"> </w:t>
      </w:r>
      <w:hyperlink r:id="rId63">
        <w:r>
          <w:rPr>
            <w:rStyle w:val="af"/>
          </w:rPr>
          <w:t xml:space="preserve">(BW&amp;CO)</w:t>
        </w:r>
      </w:hyperlink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Materials informatics-focused awardees</w:t>
      </w:r>
      <w:r>
        <w:t xml:space="preserve"> </w:t>
      </w:r>
      <w:r>
        <w:t xml:space="preserve">include companies developing</w:t>
      </w:r>
      <w:r>
        <w:t xml:space="preserve"> </w:t>
      </w:r>
      <w:r>
        <w:rPr>
          <w:b/>
          <w:bCs/>
        </w:rPr>
        <w:t xml:space="preserve">uncertainty quantification software, materials databases and knowledge graphs, and visualization/VR tools for materials science</w:t>
      </w:r>
      <w:r>
        <w:t xml:space="preserve"> </w:t>
      </w:r>
      <w:hyperlink r:id="rId29">
        <w:r>
          <w:rPr>
            <w:rStyle w:val="af"/>
          </w:rPr>
          <w:t xml:space="preserve">(DMREF)</w:t>
        </w:r>
      </w:hyperlink>
      <w:r>
        <w:t xml:space="preserve"> </w:t>
      </w:r>
      <w:r>
        <w:t xml:space="preserve">.</w:t>
      </w:r>
    </w:p>
    <w:bookmarkEnd w:id="64"/>
    <w:bookmarkEnd w:id="65"/>
    <w:bookmarkStart w:id="76" w:name="Xe9eaeb30c2a07a476eddd6bff50a924705b81a2"/>
    <w:p>
      <w:pPr>
        <w:pStyle w:val="2"/>
      </w:pPr>
      <w:r>
        <w:t xml:space="preserve">4. Defense Advanced Research Projects Agency Programs</w:t>
      </w:r>
    </w:p>
    <w:bookmarkStart w:id="68" w:name="X3fb0a31b1d4f962c8e1b3ec073db469e2292d00"/>
    <w:p>
      <w:pPr>
        <w:pStyle w:val="3"/>
      </w:pPr>
      <w:r>
        <w:t xml:space="preserve">4.1 DARPA Defense Sciences Office (DSO) Materials Programs</w:t>
      </w:r>
    </w:p>
    <w:bookmarkStart w:id="66" w:name="X34bdfd9be3b6012878935500a994fb7e65bd9b2"/>
    <w:p>
      <w:pPr>
        <w:pStyle w:val="4"/>
      </w:pPr>
      <w:r>
        <w:t xml:space="preserve">4.1.1 Enabling Quantification of Uncertainty in Physical Systems (EQUiPS)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2014–2019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UQ routine in complex system design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Multi-fidelity methods for order-of-magnitude cost reduction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</w:tbl>
    <w:p>
      <w:pPr>
        <w:pStyle w:val="a0"/>
      </w:pPr>
      <w:r>
        <w:t xml:space="preserve">EQUiPS established foundational capabilities for</w:t>
      </w:r>
      <w:r>
        <w:t xml:space="preserve"> </w:t>
      </w:r>
      <w:r>
        <w:rPr>
          <w:b/>
          <w:bCs/>
        </w:rPr>
        <w:t xml:space="preserve">combining information from models of varying accuracy and computational cost</w:t>
      </w:r>
      <w:r>
        <w:t xml:space="preserve">, with validation in demanding aerospace applications</w:t>
      </w:r>
      <w:r>
        <w:t xml:space="preserve"> </w:t>
      </w:r>
      <w:hyperlink r:id="rId53">
        <w:r>
          <w:rPr>
            <w:rStyle w:val="af"/>
          </w:rPr>
          <w:t xml:space="preserve">(Military Embedded Systems)</w:t>
        </w:r>
      </w:hyperlink>
      <w:r>
        <w:t xml:space="preserve"> </w:t>
      </w:r>
      <w:r>
        <w:t xml:space="preserve">.</w:t>
      </w:r>
    </w:p>
    <w:bookmarkEnd w:id="66"/>
    <w:bookmarkStart w:id="67" w:name="equips-technical-approaches-and-outcomes"/>
    <w:p>
      <w:pPr>
        <w:pStyle w:val="4"/>
      </w:pPr>
      <w:r>
        <w:t xml:space="preserve">4.1.2 EQUiPS Technical Approaches and Outcomes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Brown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Supersonic nozzle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Multi-fidelity UQ framework validated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Stanford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Hydrofoil vessel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bounds for extreme sea states</w:t>
            </w:r>
            <w:r>
              <w:t xml:space="preserve"> </w:t>
            </w:r>
            <w:hyperlink r:id="rId35">
              <w:r>
                <w:rPr>
                  <w:rStyle w:val="af"/>
                </w:rPr>
                <w:t xml:space="preserve">(SPIRAL Project)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Sandia National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UQ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frameworks transitioned</w:t>
            </w:r>
            <w:r>
              <w:t xml:space="preserve"> </w:t>
            </w:r>
            <w:hyperlink r:id="rId35">
              <w:r>
                <w:rPr>
                  <w:rStyle w:val="af"/>
                </w:rPr>
                <w:t xml:space="preserve">(SPIRAL Project)</w:t>
              </w:r>
            </w:hyperlink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Brown University</w:t>
      </w:r>
      <w:r>
        <w:t xml:space="preserve"> </w:t>
      </w:r>
      <w:r>
        <w:t xml:space="preserve">research specifically addressed</w:t>
      </w:r>
      <w:r>
        <w:t xml:space="preserve"> </w:t>
      </w:r>
      <w:r>
        <w:rPr>
          <w:b/>
          <w:bCs/>
        </w:rPr>
        <w:t xml:space="preserve">materials design under uncertainty</w:t>
      </w:r>
      <w:r>
        <w:t xml:space="preserve"> </w:t>
      </w:r>
      <w:r>
        <w:t xml:space="preserve">where</w:t>
      </w:r>
      <w:r>
        <w:t xml:space="preserve"> </w:t>
      </w:r>
      <w:r>
        <w:t xml:space="preserve">“</w:t>
      </w:r>
      <w:r>
        <w:t xml:space="preserve">the number of parameters can be in the thousands and design requires accounting for uncertain operating conditions, novel materials whose behavior may not be fully understood, and manufacturing imperfections</w:t>
      </w:r>
      <w:r>
        <w:t xml:space="preserve">”</w:t>
      </w:r>
      <w:r>
        <w:t xml:space="preserve"> </w:t>
      </w:r>
      <w:hyperlink r:id="rId53">
        <w:r>
          <w:rPr>
            <w:rStyle w:val="af"/>
          </w:rPr>
          <w:t xml:space="preserve">(Military Embedded Systems)</w:t>
        </w:r>
      </w:hyperlink>
      <w:r>
        <w:t xml:space="preserve"> </w:t>
      </w:r>
      <w:r>
        <w:t xml:space="preserve">.</w:t>
      </w:r>
    </w:p>
    <w:bookmarkEnd w:id="67"/>
    <w:bookmarkEnd w:id="68"/>
    <w:bookmarkStart w:id="73" w:name="Xa4bbd548eb78c9c75135b97fc0bebd2d3e6d1d6"/>
    <w:p>
      <w:pPr>
        <w:pStyle w:val="3"/>
      </w:pPr>
      <w:r>
        <w:t xml:space="preserve">4.2 Structures Uniquely Resolved to Guarantee Endurance (SURGE)</w:t>
      </w:r>
    </w:p>
    <w:bookmarkStart w:id="69" w:name="surge-program-scope-and-objectives"/>
    <w:p>
      <w:pPr>
        <w:pStyle w:val="4"/>
      </w:pPr>
      <w:r>
        <w:t xml:space="preserve">4.2.1 SURGE Program Scope and Objectives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SURGE program</w:t>
      </w:r>
      <w:r>
        <w:t xml:space="preserve"> </w:t>
      </w:r>
      <w:r>
        <w:t xml:space="preserve">addresses</w:t>
      </w:r>
      <w:r>
        <w:t xml:space="preserve"> </w:t>
      </w:r>
      <w:r>
        <w:rPr>
          <w:b/>
          <w:bCs/>
        </w:rPr>
        <w:t xml:space="preserve">additive manufacturing part qualification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real-time process monitoring and predictive modeling</w:t>
      </w:r>
      <w:r>
        <w:t xml:space="preserve">, targeting the fundamental challenge that layer-by-layer fabrication creates complex, process-dependent microstructures that resist traditional quality assurance approaches</w:t>
      </w:r>
      <w:r>
        <w:t xml:space="preserve"> </w:t>
      </w:r>
      <w:hyperlink r:id="rId26">
        <w:r>
          <w:rPr>
            <w:rStyle w:val="af"/>
          </w:rPr>
          <w:t xml:space="preserve">(3Dnatives)</w:t>
        </w:r>
      </w:hyperlink>
      <w:r>
        <w:t xml:space="preserve"> </w:t>
      </w:r>
      <w:r>
        <w:t xml:space="preserve">.</w:t>
      </w:r>
    </w:p>
    <w:bookmarkEnd w:id="69"/>
    <w:bookmarkStart w:id="72" w:name="X0f181cef7e3ce8333fa391078b8511032de4dda"/>
    <w:p>
      <w:pPr>
        <w:pStyle w:val="4"/>
      </w:pPr>
      <w:r>
        <w:t xml:space="preserve">4.2.2 Predictive Real-Time Intelligence for Metal Endurance (PRIME)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institution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University of Michigan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(3Dnatives)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$10.3 million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(3Dnatives)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2022–2026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(3Dnatives)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Veera Sundararaghavan</w:t>
            </w:r>
            <w:r>
              <w:t xml:space="preserve"> </w:t>
            </w:r>
            <w:hyperlink r:id="rId70">
              <w:r>
                <w:rPr>
                  <w:rStyle w:val="af"/>
                </w:rPr>
                <w:t xml:space="preserve">(Engineering Research News)</w:t>
              </w:r>
            </w:hyperlink>
          </w:p>
        </w:tc>
      </w:tr>
    </w:tbl>
    <w:p>
      <w:pPr>
        <w:pStyle w:val="a0"/>
      </w:pPr>
      <w:r>
        <w:rPr>
          <w:b/>
          <w:bCs/>
        </w:rPr>
        <w:t xml:space="preserve">Technical architecture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Multi-sensor 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Michigan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thermal history, melt pool dynamics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(3Dnatives)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twin modeling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AlphaSTAR</w:t>
            </w:r>
            <w:r>
              <w:t xml:space="preserve"> </w:t>
            </w:r>
            <w:r>
              <w:t xml:space="preserve">(industry)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Physics-based process simulation</w:t>
            </w:r>
            <w:r>
              <w:t xml:space="preserve"> </w:t>
            </w:r>
            <w:hyperlink r:id="rId71">
              <w:r>
                <w:rPr>
                  <w:rStyle w:val="af"/>
                </w:rPr>
                <w:t xml:space="preserve">(Metal AM magazine)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Microstructure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Michigan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 grains, phases, pores</w:t>
            </w:r>
            <w:r>
              <w:t xml:space="preserve"> </w:t>
            </w:r>
            <w:hyperlink r:id="rId70">
              <w:r>
                <w:rPr>
                  <w:rStyle w:val="af"/>
                </w:rPr>
                <w:t xml:space="preserve">(Engineering Research News)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Uncertainty quantification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 San Diego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Predict part resilience with confidence bounds</w:t>
            </w:r>
            <w:r>
              <w:t xml:space="preserve"> </w:t>
            </w:r>
            <w:hyperlink r:id="rId70">
              <w:r>
                <w:rPr>
                  <w:rStyle w:val="af"/>
                </w:rPr>
                <w:t xml:space="preserve">(Engineering Research News)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Auburn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Fatigue testing to failure</w:t>
            </w:r>
            <w:r>
              <w:t xml:space="preserve"> </w:t>
            </w:r>
            <w:hyperlink r:id="rId70">
              <w:r>
                <w:rPr>
                  <w:rStyle w:val="af"/>
                </w:rPr>
                <w:t xml:space="preserve">(Engineering Research News)</w:t>
              </w:r>
            </w:hyperlink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PRIME vision</w:t>
      </w:r>
      <w:r>
        <w:t xml:space="preserve"> </w:t>
      </w:r>
      <w:r>
        <w:t xml:space="preserve">extends to</w:t>
      </w:r>
      <w:r>
        <w:t xml:space="preserve"> </w:t>
      </w:r>
      <w:r>
        <w:rPr>
          <w:b/>
          <w:bCs/>
        </w:rPr>
        <w:t xml:space="preserve">platform-agnostic prediction</w:t>
      </w:r>
      <w:r>
        <w:t xml:space="preserve">:</w:t>
      </w:r>
      <w:r>
        <w:t xml:space="preserve"> </w:t>
      </w:r>
      <w:r>
        <w:t xml:space="preserve">“</w:t>
      </w:r>
      <w:r>
        <w:t xml:space="preserve">If PRIME takes off, it’s like giving 3D printing a crystal ball—predicting the lifetime of LPBF parts across platforms and turning critical part production into a low-cost, distributed dream</w:t>
      </w:r>
      <w:r>
        <w:t xml:space="preserve">”</w:t>
      </w:r>
      <w:r>
        <w:t xml:space="preserve"> </w:t>
      </w:r>
      <w:hyperlink r:id="rId70">
        <w:r>
          <w:rPr>
            <w:rStyle w:val="af"/>
          </w:rPr>
          <w:t xml:space="preserve">(Engineering Research News)</w:t>
        </w:r>
      </w:hyperlink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Industrial transition</w:t>
      </w:r>
      <w:r>
        <w:t xml:space="preserve"> </w:t>
      </w:r>
      <w:r>
        <w:t xml:space="preserve">is facilitated by</w:t>
      </w:r>
      <w:r>
        <w:t xml:space="preserve"> </w:t>
      </w:r>
      <w:r>
        <w:rPr>
          <w:b/>
          <w:bCs/>
        </w:rPr>
        <w:t xml:space="preserve">ASTM International</w:t>
      </w:r>
      <w:r>
        <w:t xml:space="preserve"> </w:t>
      </w:r>
      <w:r>
        <w:t xml:space="preserve">partnership and industry collaborators</w:t>
      </w:r>
      <w:r>
        <w:t xml:space="preserve"> </w:t>
      </w:r>
      <w:r>
        <w:rPr>
          <w:b/>
          <w:bCs/>
        </w:rPr>
        <w:t xml:space="preserve">Addiguru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AlphaSTAR</w:t>
      </w:r>
      <w:r>
        <w:t xml:space="preserve"> </w:t>
      </w:r>
      <w:hyperlink r:id="rId26">
        <w:r>
          <w:rPr>
            <w:rStyle w:val="af"/>
          </w:rPr>
          <w:t xml:space="preserve">(3Dnatives)</w:t>
        </w:r>
      </w:hyperlink>
      <w:r>
        <w:t xml:space="preserve"> </w:t>
      </w:r>
      <w:r>
        <w:t xml:space="preserve">.</w:t>
      </w:r>
    </w:p>
    <w:bookmarkEnd w:id="72"/>
    <w:bookmarkEnd w:id="73"/>
    <w:bookmarkStart w:id="75" w:name="X1c030c19eb7143713701ff3c7a8984535494f52"/>
    <w:p>
      <w:pPr>
        <w:pStyle w:val="3"/>
      </w:pPr>
      <w:r>
        <w:t xml:space="preserve">4.3 Other DARPA Materials and Manufacturing Programs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Materials Informatics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Manufacturing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prediction for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Materials Development for Platforms (MDP)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materials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AI-driven design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DSO Office-wide 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defense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opportunities for innovative proposals</w:t>
            </w:r>
            <w:r>
              <w:t xml:space="preserve"> </w:t>
            </w:r>
            <w:hyperlink r:id="rId74">
              <w:r>
                <w:rPr>
                  <w:rStyle w:val="af"/>
                </w:rPr>
                <w:t xml:space="preserve">(yale.edu)</w:t>
              </w:r>
            </w:hyperlink>
          </w:p>
        </w:tc>
      </w:tr>
    </w:tbl>
    <w:bookmarkEnd w:id="75"/>
    <w:bookmarkEnd w:id="76"/>
    <w:bookmarkStart w:id="84" w:name="Xcd89176980fb86c0d62972a4e8c352018f7bab3"/>
    <w:p>
      <w:pPr>
        <w:pStyle w:val="2"/>
      </w:pPr>
      <w:r>
        <w:t xml:space="preserve">5. Advanced Research Projects Agency-Energy Programs</w:t>
      </w:r>
    </w:p>
    <w:bookmarkStart w:id="82" w:name="arpa-e-advanced-materials-portfolio"/>
    <w:p>
      <w:pPr>
        <w:pStyle w:val="3"/>
      </w:pPr>
      <w:r>
        <w:t xml:space="preserve">5.1 ARPA-E Advanced Materials Portfolio</w:t>
      </w:r>
    </w:p>
    <w:bookmarkStart w:id="78" w:name="X0bea1a82a81b55f3e95a51395b7d55a153f547d"/>
    <w:p>
      <w:pPr>
        <w:pStyle w:val="4"/>
      </w:pPr>
      <w:r>
        <w:t xml:space="preserve">5.1.1 MAGNITO: Magnetic Materials for Energy Applications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AI/ML-accelerated discovery of</w:t>
            </w:r>
            <w:r>
              <w:t xml:space="preserve"> </w:t>
            </w:r>
            <w:r>
              <w:rPr>
                <w:b/>
                <w:bCs/>
              </w:rPr>
              <w:t xml:space="preserve">rare-earth-free permanent magnets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 xml:space="preserve">(ARPA-E)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High-throughput computation + combinatorial synthesis</w:t>
            </w:r>
            <w:r>
              <w:t xml:space="preserve"> </w:t>
            </w:r>
            <w:hyperlink r:id="rId77">
              <w:r>
                <w:rPr>
                  <w:rStyle w:val="af"/>
                </w:rPr>
                <w:t xml:space="preserve">(grantedai.com)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Awardees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labs, universities, industry teams</w:t>
            </w:r>
            <w:r>
              <w:t xml:space="preserve"> </w:t>
            </w:r>
            <w:hyperlink r:id="rId77">
              <w:r>
                <w:rPr>
                  <w:rStyle w:val="af"/>
                </w:rPr>
                <w:t xml:space="preserve">(grantedai.com)</w:t>
              </w:r>
            </w:hyperlink>
          </w:p>
        </w:tc>
      </w:tr>
    </w:tbl>
    <w:p>
      <w:pPr>
        <w:pStyle w:val="a0"/>
      </w:pPr>
      <w:r>
        <w:rPr>
          <w:b/>
          <w:bCs/>
        </w:rPr>
        <w:t xml:space="preserve">MAGNITO</w:t>
      </w:r>
      <w:r>
        <w:t xml:space="preserve"> </w:t>
      </w:r>
      <w:r>
        <w:t xml:space="preserve">addresses critical supply chain vulnerabilities while demonstrating practical value of computational materials discovery workflows</w:t>
      </w:r>
      <w:r>
        <w:t xml:space="preserve"> </w:t>
      </w:r>
      <w:hyperlink r:id="rId77">
        <w:r>
          <w:rPr>
            <w:rStyle w:val="af"/>
          </w:rPr>
          <w:t xml:space="preserve">(grantedai.com)</w:t>
        </w:r>
      </w:hyperlink>
      <w:r>
        <w:t xml:space="preserve"> </w:t>
      </w:r>
      <w:r>
        <w:t xml:space="preserve">.</w:t>
      </w:r>
    </w:p>
    <w:bookmarkEnd w:id="78"/>
    <w:bookmarkStart w:id="79" w:name="catalchem-e-catalyst-development-with-ai"/>
    <w:p>
      <w:pPr>
        <w:pStyle w:val="4"/>
      </w:pPr>
      <w:r>
        <w:t xml:space="preserve">5.1.2 CATALCHEM-E: Catalyst Development with AI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Launch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2026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 xml:space="preserve">(ARPA-E)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SBIR/STTR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 xml:space="preserve">(ARPA-E)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10–15 years of traditional R&amp;D in 12–18 months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 xml:space="preserve">(ARPA-E)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+ high-throughput experimentation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 xml:space="preserve">(ARPA-E)</w:t>
              </w:r>
            </w:hyperlink>
          </w:p>
        </w:tc>
      </w:tr>
    </w:tbl>
    <w:bookmarkEnd w:id="79"/>
    <w:bookmarkStart w:id="81" w:name="Xab1e7a363fa92d838aad6ac741355741408ea20"/>
    <w:p>
      <w:pPr>
        <w:pStyle w:val="4"/>
      </w:pPr>
      <w:r>
        <w:t xml:space="preserve">5.1.3 Historical Programs with Informatics Components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ENLITENED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management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screening methods</w:t>
            </w:r>
            <w:r>
              <w:t xml:space="preserve"> </w:t>
            </w:r>
            <w:hyperlink r:id="rId80">
              <w:r>
                <w:rPr>
                  <w:rStyle w:val="af"/>
                </w:rPr>
                <w:t xml:space="preserve">(Department of Energy)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PNDIODES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electronics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High-throughput optimization</w:t>
            </w:r>
            <w:r>
              <w:t xml:space="preserve"> </w:t>
            </w:r>
            <w:hyperlink r:id="rId80">
              <w:r>
                <w:rPr>
                  <w:rStyle w:val="af"/>
                </w:rPr>
                <w:t xml:space="preserve">(Department of Energy)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OPEN+/FOCUS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Foundational energy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funding for emerging methods</w:t>
            </w:r>
          </w:p>
        </w:tc>
      </w:tr>
    </w:tbl>
    <w:bookmarkEnd w:id="81"/>
    <w:bookmarkEnd w:id="82"/>
    <w:bookmarkStart w:id="83" w:name="arpa-e-technology-to-market-pathways"/>
    <w:p>
      <w:pPr>
        <w:pStyle w:val="3"/>
      </w:pPr>
      <w:r>
        <w:t xml:space="preserve">5.2 ARPA-E Technology-to-Market Pathways</w:t>
      </w:r>
    </w:p>
    <w:p>
      <w:pPr>
        <w:pStyle w:val="FirstParagraph"/>
      </w:pPr>
      <w:r>
        <w:t xml:space="preserve">ARPA-E’s explicit</w:t>
      </w:r>
      <w:r>
        <w:t xml:space="preserve"> </w:t>
      </w:r>
      <w:r>
        <w:rPr>
          <w:b/>
          <w:bCs/>
        </w:rPr>
        <w:t xml:space="preserve">Technology-to-Market</w:t>
      </w:r>
      <w:r>
        <w:t xml:space="preserve"> </w:t>
      </w:r>
      <w:r>
        <w:t xml:space="preserve">mandate distinguishes its approach from foundational research agencies.</w:t>
      </w:r>
      <w:r>
        <w:t xml:space="preserve"> </w:t>
      </w:r>
      <w:r>
        <w:rPr>
          <w:b/>
          <w:bCs/>
        </w:rPr>
        <w:t xml:space="preserve">SBIR/STTR commercialization support</w:t>
      </w:r>
      <w:r>
        <w:t xml:space="preserve">,</w:t>
      </w:r>
      <w:r>
        <w:t xml:space="preserve"> </w:t>
      </w:r>
      <w:r>
        <w:rPr>
          <w:b/>
          <w:bCs/>
        </w:rPr>
        <w:t xml:space="preserve">industry partnership facilitation</w:t>
      </w:r>
      <w:r>
        <w:t xml:space="preserve">, and</w:t>
      </w:r>
      <w:r>
        <w:t xml:space="preserve"> </w:t>
      </w:r>
      <w:r>
        <w:rPr>
          <w:b/>
          <w:bCs/>
        </w:rPr>
        <w:t xml:space="preserve">demonstration project coordination</w:t>
      </w:r>
      <w:r>
        <w:t xml:space="preserve"> </w:t>
      </w:r>
      <w:r>
        <w:t xml:space="preserve">ensure that materials informatics investments have clear pathways to real-world impact</w:t>
      </w:r>
      <w:r>
        <w:t xml:space="preserve"> </w:t>
      </w:r>
      <w:hyperlink r:id="rId46">
        <w:r>
          <w:rPr>
            <w:rStyle w:val="af"/>
          </w:rPr>
          <w:t xml:space="preserve">(ARPA-E)</w:t>
        </w:r>
      </w:hyperlink>
      <w:r>
        <w:t xml:space="preserve"> </w:t>
      </w:r>
      <w:r>
        <w:t xml:space="preserve">.</w:t>
      </w:r>
    </w:p>
    <w:bookmarkEnd w:id="83"/>
    <w:bookmarkEnd w:id="84"/>
    <w:bookmarkStart w:id="87" w:name="X18f70b508a1ade2af8adf4e8ecf93948838aaa6"/>
    <w:p>
      <w:pPr>
        <w:pStyle w:val="2"/>
      </w:pPr>
      <w:r>
        <w:t xml:space="preserve">6. National AI Research Resource and AI-Materials Workflows</w:t>
      </w:r>
    </w:p>
    <w:bookmarkStart w:id="85" w:name="nairr-pilot-program-20242026"/>
    <w:p>
      <w:pPr>
        <w:pStyle w:val="3"/>
      </w:pPr>
      <w:r>
        <w:t xml:space="preserve">6.1 NAIRR Pilot Program (2024–2026)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$2.6 billion under CHIPS and Science Act</w:t>
            </w:r>
            <w:r>
              <w:t xml:space="preserve"> </w:t>
            </w:r>
            <w:hyperlink r:id="rId23">
              <w:r>
                <w:rPr>
                  <w:rStyle w:val="af"/>
                </w:rPr>
                <w:t xml:space="preserve">(The White House)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agency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National Science Foundation</w:t>
            </w:r>
            <w:r>
              <w:t xml:space="preserve"> </w:t>
            </w:r>
            <w:hyperlink r:id="rId23">
              <w:r>
                <w:rPr>
                  <w:rStyle w:val="af"/>
                </w:rPr>
                <w:t xml:space="preserve">(The White House)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 phase (2024–2026)</w:t>
            </w:r>
            <w:r>
              <w:t xml:space="preserve"> </w:t>
            </w:r>
            <w:hyperlink r:id="rId23">
              <w:r>
                <w:rPr>
                  <w:rStyle w:val="af"/>
                </w:rPr>
                <w:t xml:space="preserve">(The White House)</w:t>
              </w:r>
            </w:hyperlink>
          </w:p>
        </w:tc>
      </w:tr>
    </w:tbl>
    <w:p>
      <w:pPr>
        <w:pStyle w:val="a0"/>
      </w:pPr>
      <w:r>
        <w:rPr>
          <w:b/>
          <w:bCs/>
        </w:rPr>
        <w:t xml:space="preserve">Resources for materials science</w:t>
      </w:r>
      <w:r>
        <w:t xml:space="preserve"> </w:t>
      </w:r>
      <w:hyperlink r:id="rId23">
        <w:r>
          <w:rPr>
            <w:rStyle w:val="af"/>
          </w:rPr>
          <w:t xml:space="preserve">(The White House)</w:t>
        </w:r>
      </w:hyperlink>
      <w:r>
        <w:t xml:space="preserve"> 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clusters, cloud credits for large model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materials science corpora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Software/Tools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platforms, workflow orchestration systems</w:t>
            </w:r>
          </w:p>
        </w:tc>
      </w:tr>
    </w:tbl>
    <w:p>
      <w:pPr>
        <w:pStyle w:val="a0"/>
      </w:pPr>
      <w:r>
        <w:rPr>
          <w:b/>
          <w:bCs/>
        </w:rPr>
        <w:t xml:space="preserve">Access mechanisms</w:t>
      </w:r>
      <w:r>
        <w:t xml:space="preserve"> </w:t>
      </w:r>
      <w:r>
        <w:t xml:space="preserve">include pilot user portal with proposal-based allocation, training and educational resources, and integration with existing materials databases</w:t>
      </w:r>
      <w:r>
        <w:t xml:space="preserve"> </w:t>
      </w:r>
      <w:hyperlink r:id="rId23">
        <w:r>
          <w:rPr>
            <w:rStyle w:val="af"/>
          </w:rPr>
          <w:t xml:space="preserve">(The White House)</w:t>
        </w:r>
      </w:hyperlink>
      <w:r>
        <w:t xml:space="preserve"> </w:t>
      </w:r>
      <w:r>
        <w:t xml:space="preserve">. However,</w:t>
      </w:r>
      <w:r>
        <w:t xml:space="preserve"> </w:t>
      </w:r>
      <w:r>
        <w:rPr>
          <w:b/>
          <w:bCs/>
        </w:rPr>
        <w:t xml:space="preserve">specific allocation details and materials science user statistics remain limited in publicly available documentation</w:t>
      </w:r>
      <w:r>
        <w:t xml:space="preserve">.</w:t>
      </w:r>
    </w:p>
    <w:bookmarkEnd w:id="85"/>
    <w:bookmarkStart w:id="86" w:name="ai-materials-workflow-development"/>
    <w:p>
      <w:pPr>
        <w:pStyle w:val="3"/>
      </w:pPr>
      <w:r>
        <w:t xml:space="preserve">6.2 AI-Materials Workflow Development</w:t>
      </w:r>
    </w:p>
    <w:p>
      <w:pPr>
        <w:pStyle w:val="FirstParagraph"/>
      </w:pPr>
      <w:r>
        <w:t xml:space="preserve">Federal investments are converging on</w:t>
      </w:r>
      <w:r>
        <w:t xml:space="preserve"> </w:t>
      </w:r>
      <w:r>
        <w:rPr>
          <w:b/>
          <w:bCs/>
        </w:rPr>
        <w:t xml:space="preserve">autonomous experimentation pipelines</w:t>
      </w:r>
      <w:r>
        <w:t xml:space="preserve"> </w:t>
      </w:r>
      <w:r>
        <w:t xml:space="preserve">that integrate: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AI-driven experiment design</w:t>
      </w:r>
      <w:r>
        <w:t xml:space="preserve"> </w:t>
      </w:r>
      <w:r>
        <w:t xml:space="preserve">(Bayesian optimization, active learning)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Robotic synthesis and characterization</w:t>
      </w:r>
      <w:r>
        <w:t xml:space="preserve"> </w:t>
      </w:r>
      <w:r>
        <w:t xml:space="preserve">(self-driving laboratories)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Real-time data analysis and model refinement</w:t>
      </w:r>
      <w:r>
        <w:t xml:space="preserve"> </w:t>
      </w:r>
      <w:r>
        <w:t xml:space="preserve">(closed-loop learning)</w:t>
      </w:r>
    </w:p>
    <w:p>
      <w:pPr>
        <w:pStyle w:val="FirstParagraph"/>
      </w:pPr>
      <w:r>
        <w:rPr>
          <w:b/>
          <w:bCs/>
        </w:rPr>
        <w:t xml:space="preserve">Foundation models for materials</w:t>
      </w:r>
      <w:r>
        <w:t xml:space="preserve">—large neural networks trained on diverse materials data—represent an emerging frontier with potential to transform prediction capabilities.</w:t>
      </w:r>
      <w:r>
        <w:t xml:space="preserve"> </w:t>
      </w:r>
      <w:r>
        <w:rPr>
          <w:b/>
          <w:bCs/>
        </w:rPr>
        <w:t xml:space="preserve">Multi-modal data fusion</w:t>
      </w:r>
      <w:r>
        <w:t xml:space="preserve"> </w:t>
      </w:r>
      <w:r>
        <w:t xml:space="preserve">combining text, structure, spectra, and properties enables richer representations than any single data type alone</w:t>
      </w:r>
      <w:r>
        <w:t xml:space="preserve"> </w:t>
      </w:r>
      <w:hyperlink r:id="rId23">
        <w:r>
          <w:rPr>
            <w:rStyle w:val="af"/>
          </w:rPr>
          <w:t xml:space="preserve">(The White House)</w:t>
        </w:r>
      </w:hyperlink>
      <w:r>
        <w:t xml:space="preserve"> </w:t>
      </w:r>
      <w:r>
        <w:t xml:space="preserve">.</w:t>
      </w:r>
    </w:p>
    <w:bookmarkEnd w:id="86"/>
    <w:bookmarkEnd w:id="87"/>
    <w:bookmarkStart w:id="91" w:name="X53b914e38150ab07b0c8c206da5e4f240823387"/>
    <w:p>
      <w:pPr>
        <w:pStyle w:val="2"/>
      </w:pPr>
      <w:r>
        <w:t xml:space="preserve">7. Multi-Fidelity Uncertainty Quantification Frameworks</w:t>
      </w:r>
    </w:p>
    <w:bookmarkStart w:id="88" w:name="federal-investment-in-multi-fidelity-uq"/>
    <w:p>
      <w:pPr>
        <w:pStyle w:val="3"/>
      </w:pPr>
      <w:r>
        <w:t xml:space="preserve">7.1 Federal Investment in Multi-Fidelity UQ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Agency/Program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 ASCR Applied Mathematics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foundations, extreme-scale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2013–present</w:t>
            </w:r>
            <w:r>
              <w:t xml:space="preserve"> </w:t>
            </w:r>
            <w:hyperlink r:id="rId33">
              <w:r>
                <w:rPr>
                  <w:rStyle w:val="af"/>
                </w:rPr>
                <w:t xml:space="preserve">(Department of Energy)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DARPA EQUiPS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validation, cost reduction demonstrations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2014–2019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NSF DMREF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Materials-specific implementations, experimental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2012–present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DARPA SURGE/PRIME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qualification with quantified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2022–2026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(3Dnatives)</w:t>
              </w:r>
            </w:hyperlink>
          </w:p>
        </w:tc>
      </w:tr>
    </w:tbl>
    <w:p>
      <w:pPr>
        <w:pStyle w:val="a0"/>
      </w:pPr>
      <w:r>
        <w:t xml:space="preserve">This</w:t>
      </w:r>
      <w:r>
        <w:t xml:space="preserve"> </w:t>
      </w:r>
      <w:r>
        <w:rPr>
          <w:b/>
          <w:bCs/>
        </w:rPr>
        <w:t xml:space="preserve">distributed investment pattern</w:t>
      </w:r>
      <w:r>
        <w:t xml:space="preserve">—foundational mathematics through ASCR, engineering validation through DARPA, materials-specific implementation through NSF—represents a</w:t>
      </w:r>
      <w:r>
        <w:t xml:space="preserve"> </w:t>
      </w:r>
      <w:r>
        <w:rPr>
          <w:b/>
          <w:bCs/>
        </w:rPr>
        <w:t xml:space="preserve">coordinated federal strategy</w:t>
      </w:r>
      <w:r>
        <w:t xml:space="preserve"> </w:t>
      </w:r>
      <w:r>
        <w:t xml:space="preserve">that avoids duplication while ensuring comprehensive capability development.</w:t>
      </w:r>
    </w:p>
    <w:bookmarkEnd w:id="88"/>
    <w:bookmarkStart w:id="89" w:name="technical-approaches-and-software"/>
    <w:p>
      <w:pPr>
        <w:pStyle w:val="3"/>
      </w:pPr>
      <w:r>
        <w:t xml:space="preserve">7.2 Technical Approaches and Software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Gaussian process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 surrogate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GPyTorch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Bayesian multi-fidelity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fusion across fidelity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MUQ, Emukit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learning/adaptive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experimental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PyMC, custom implementations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</w:tbl>
    <w:bookmarkEnd w:id="89"/>
    <w:bookmarkStart w:id="90" w:name="application-domains"/>
    <w:p>
      <w:pPr>
        <w:pStyle w:val="3"/>
      </w:pPr>
      <w:r>
        <w:t xml:space="preserve">7.3 Application Domains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Atomistic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 UQ, force field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structure, defect energetics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 xml:space="preserve">(Military Embedded Systems)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Mesoscale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Phase-field UQ, crystal plasticity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Microstructure evolution, mechanical response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Macroscale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UQ, digital twins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qualification, lifespan prediction</w:t>
            </w:r>
            <w:r>
              <w:t xml:space="preserve"> </w:t>
            </w:r>
            <w:hyperlink r:id="rId70">
              <w:r>
                <w:rPr>
                  <w:rStyle w:val="af"/>
                </w:rPr>
                <w:t xml:space="preserve">(Engineering Research News)</w:t>
              </w:r>
            </w:hyperlink>
          </w:p>
        </w:tc>
      </w:tr>
    </w:tbl>
    <w:bookmarkEnd w:id="90"/>
    <w:bookmarkEnd w:id="91"/>
    <w:bookmarkStart w:id="94" w:name="Xdbcdaf4d2fa2061e5eaf53b40ea74676fc644c5"/>
    <w:p>
      <w:pPr>
        <w:pStyle w:val="2"/>
      </w:pPr>
      <w:r>
        <w:t xml:space="preserve">8. Open-Source Materials Databases and Infrastructure</w:t>
      </w:r>
    </w:p>
    <w:bookmarkStart w:id="92" w:name="federally-supported-database-initiatives"/>
    <w:p>
      <w:pPr>
        <w:pStyle w:val="3"/>
      </w:pPr>
      <w:r>
        <w:t xml:space="preserve">8.1 Federally Supported Database Initiatives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LBNL/NERSC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150,000+ computed, 100,000+ experimental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DOE BES core + NERSC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Duke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High-throughput 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NSF, DOE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OQMD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Northwestern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DFT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NSF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NIST Materials Data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reference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appropriations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</w:tbl>
    <w:p>
      <w:pPr>
        <w:pStyle w:val="a0"/>
      </w:pPr>
      <w:r>
        <w:rPr>
          <w:b/>
          <w:bCs/>
        </w:rPr>
        <w:t xml:space="preserve">2025–2026 development priorities</w:t>
      </w:r>
      <w:r>
        <w:t xml:space="preserve"> </w:t>
      </w:r>
      <w:r>
        <w:t xml:space="preserve">for Materials Project include</w:t>
      </w:r>
      <w:r>
        <w:t xml:space="preserve"> </w:t>
      </w:r>
      <w:r>
        <w:rPr>
          <w:b/>
          <w:bCs/>
        </w:rPr>
        <w:t xml:space="preserve">autonomous workflows and machine learning interatomic potentials</w:t>
      </w:r>
      <w:r>
        <w:t xml:space="preserve"> </w:t>
      </w:r>
      <w:r>
        <w:t xml:space="preserve">that extend predictive capabilities to kinetic and finite-temperature properties</w:t>
      </w:r>
      <w:r>
        <w:t xml:space="preserve"> </w:t>
      </w:r>
      <w:hyperlink r:id="rId22">
        <w:r>
          <w:rPr>
            <w:rStyle w:val="af"/>
          </w:rPr>
          <w:t xml:space="preserve">(mgi.gov)</w:t>
        </w:r>
      </w:hyperlink>
      <w:r>
        <w:t xml:space="preserve"> </w:t>
      </w:r>
      <w:r>
        <w:t xml:space="preserve">.</w:t>
      </w:r>
    </w:p>
    <w:bookmarkEnd w:id="92"/>
    <w:bookmarkStart w:id="93" w:name="database-sustainability-and-governance"/>
    <w:p>
      <w:pPr>
        <w:pStyle w:val="3"/>
      </w:pPr>
      <w:r>
        <w:t xml:space="preserve">8.2 Database Sustainability and Governance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operational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status (NERSC), agency core support (NIST)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Project-specific enhancements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grants (DMREF, CMS)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governance (pymatgen, 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partnerships, industry consortia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</w:tbl>
    <w:bookmarkEnd w:id="93"/>
    <w:bookmarkEnd w:id="94"/>
    <w:bookmarkStart w:id="98" w:name="Xcaed7440f8f06e29e7b8809dd3381d8938ea606"/>
    <w:p>
      <w:pPr>
        <w:pStyle w:val="2"/>
      </w:pPr>
      <w:r>
        <w:t xml:space="preserve">9. Browser-Based Scientific Visualization Tools</w:t>
      </w:r>
    </w:p>
    <w:bookmarkStart w:id="95" w:name="X0673d3930fc7466b3cf0144cd93a4f51fbc824a"/>
    <w:p>
      <w:pPr>
        <w:pStyle w:val="3"/>
      </w:pPr>
      <w:r>
        <w:t xml:space="preserve">9.1 Federal Support for Visualization Infrastructure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Program/Agency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NSF CSSI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infrastructure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Web-native visualization development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 ASCR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and visualization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Extreme-scale rendering</w:t>
            </w:r>
            <w:r>
              <w:t xml:space="preserve"> </w:t>
            </w:r>
            <w:hyperlink r:id="rId37">
              <w:r>
                <w:rPr>
                  <w:rStyle w:val="af"/>
                </w:rPr>
                <w:t xml:space="preserve">(U.S. DOE Office of Science)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characterization visualization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</w:tbl>
    <w:bookmarkEnd w:id="95"/>
    <w:bookmarkStart w:id="96" w:name="representative-platforms-and-tools"/>
    <w:p>
      <w:pPr>
        <w:pStyle w:val="3"/>
      </w:pPr>
      <w:r>
        <w:t xml:space="preserve">9.2 Representative Platforms and Tools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Materials Project 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visualization, band structures, phase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materialsproject.org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AFLOW-online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materials discovery, property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aflow.org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OVITO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trajectory analysis for MD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ovito.org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NGLView / 3Dmol.js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Embeddable molecular structure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integration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</w:tbl>
    <w:bookmarkEnd w:id="96"/>
    <w:bookmarkStart w:id="97" w:name="emerging-directions"/>
    <w:p>
      <w:pPr>
        <w:pStyle w:val="3"/>
      </w:pPr>
      <w:r>
        <w:t xml:space="preserve">9.3 Emerging Directions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Virtual and augmented reality</w:t>
      </w:r>
      <w:r>
        <w:t xml:space="preserve"> </w:t>
      </w:r>
      <w:r>
        <w:t xml:space="preserve">for immersive materials exploration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Real-time collaborative visualization</w:t>
      </w:r>
      <w:r>
        <w:t xml:space="preserve"> </w:t>
      </w:r>
      <w:r>
        <w:t xml:space="preserve">for distributed research teams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AI-generated insights integration</w:t>
      </w:r>
      <w:r>
        <w:t xml:space="preserve"> </w:t>
      </w:r>
      <w:r>
        <w:t xml:space="preserve">for automated annotation and guidance</w:t>
      </w:r>
    </w:p>
    <w:bookmarkEnd w:id="97"/>
    <w:bookmarkEnd w:id="98"/>
    <w:bookmarkStart w:id="103" w:name="Xb782f140072a03027e50bb59cf570e663d00aa5"/>
    <w:p>
      <w:pPr>
        <w:pStyle w:val="2"/>
      </w:pPr>
      <w:r>
        <w:t xml:space="preserve">10. Complementary International and Private Initiatives</w:t>
      </w:r>
    </w:p>
    <w:bookmarkStart w:id="100" w:name="international-programs"/>
    <w:p>
      <w:pPr>
        <w:pStyle w:val="3"/>
      </w:pPr>
      <w:r>
        <w:t xml:space="preserve">10.1 International Programs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Country/Region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U.S. MGI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National Materials Innovation Strategy</w:t>
            </w:r>
            <w:r>
              <w:t xml:space="preserve"> </w:t>
            </w:r>
            <w:r>
              <w:t xml:space="preserve">(2025)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£2M initial funding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Materials 4.0</w:t>
            </w:r>
            <w:r>
              <w:t xml:space="preserve">”</w:t>
            </w:r>
            <w:r>
              <w:t xml:space="preserve"> </w:t>
            </w:r>
            <w:r>
              <w:t xml:space="preserve">infrastructure, Innovate UK grants</w:t>
            </w:r>
            <w:r>
              <w:t xml:space="preserve"> </w:t>
            </w:r>
            <w:hyperlink r:id="rId99">
              <w:r>
                <w:rPr>
                  <w:rStyle w:val="af"/>
                </w:rPr>
                <w:t xml:space="preserve">(biforesight.com)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Transatlantic collaboration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Europe Materials and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data, FAIR principles, Materials Genome Europe coordination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Standards harmonization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NIMS Materials Data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experimental database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sharing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MGI-K, KIST materials 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AI-materials programs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Competitive benchmarking</w:t>
            </w:r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UK National Materials Innovation Strategy</w:t>
      </w:r>
      <w:r>
        <w:t xml:space="preserve"> </w:t>
      </w:r>
      <w:r>
        <w:t xml:space="preserve">explicitly diagnoses uneven distribution of</w:t>
      </w:r>
      <w:r>
        <w:t xml:space="preserve"> </w:t>
      </w:r>
      <w:r>
        <w:t xml:space="preserve">“</w:t>
      </w:r>
      <w:r>
        <w:t xml:space="preserve">Materials 4.0</w:t>
      </w:r>
      <w:r>
        <w:t xml:space="preserve">”</w:t>
      </w:r>
      <w:r>
        <w:t xml:space="preserve"> </w:t>
      </w:r>
      <w:r>
        <w:t xml:space="preserve">capabilities and proposes shared national infrastructure—paralleling challenges and responses in the U.S. context</w:t>
      </w:r>
      <w:r>
        <w:t xml:space="preserve"> </w:t>
      </w:r>
      <w:hyperlink r:id="rId99">
        <w:r>
          <w:rPr>
            <w:rStyle w:val="af"/>
          </w:rPr>
          <w:t xml:space="preserve">(biforesight.com)</w:t>
        </w:r>
      </w:hyperlink>
      <w:r>
        <w:t xml:space="preserve"> </w:t>
      </w:r>
      <w:r>
        <w:t xml:space="preserve">.</w:t>
      </w:r>
    </w:p>
    <w:bookmarkEnd w:id="100"/>
    <w:bookmarkStart w:id="101" w:name="X16a92bd6137be11b2d8e67da2c806b30607d60b"/>
    <w:p>
      <w:pPr>
        <w:pStyle w:val="3"/>
      </w:pPr>
      <w:r>
        <w:t xml:space="preserve">10.2 Private Sector and Philanthropic Initiatives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Science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 Zuckerberg Initiative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scientific software (Matplotlib, Jupyter)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Foundational visualization and analysis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Schmidt Futures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for science programs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Methodological advances, talent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consortia</w:t>
            </w:r>
            <w:r>
              <w:t xml:space="preserve"> </w:t>
            </w:r>
            <w:r>
              <w:t xml:space="preserve">(MRS, ASM International)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community, standards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transition pathways</w:t>
            </w:r>
          </w:p>
        </w:tc>
      </w:tr>
    </w:tbl>
    <w:bookmarkEnd w:id="101"/>
    <w:bookmarkStart w:id="102" w:name="public-private-partnerships"/>
    <w:p>
      <w:pPr>
        <w:pStyle w:val="3"/>
      </w:pPr>
      <w:r>
        <w:t xml:space="preserve">10.3 Public-Private Partnerships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Partnership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alliances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Smart Manufacturing, AIP alliances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Pre-competitive research coordination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National lab entrepreneurship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Argonne, LBNL, ORNL embedded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commercialization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Federal-industry cost-sharing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ARPA-E, SBIR/STTR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Risk-sharing for early-stage development</w:t>
            </w:r>
          </w:p>
        </w:tc>
      </w:tr>
    </w:tbl>
    <w:bookmarkEnd w:id="102"/>
    <w:bookmarkEnd w:id="103"/>
    <w:bookmarkStart w:id="107" w:name="Xbf889238973ea4fd0f1c2764e1efd712523f0af"/>
    <w:p>
      <w:pPr>
        <w:pStyle w:val="2"/>
      </w:pPr>
      <w:r>
        <w:t xml:space="preserve">11. Program Status Summary and Future Outlook</w:t>
      </w:r>
    </w:p>
    <w:bookmarkStart w:id="104" w:name="Xca9561360f4e8472cce73c047b6500ed881a768"/>
    <w:p>
      <w:pPr>
        <w:pStyle w:val="3"/>
      </w:pPr>
      <w:r>
        <w:t xml:space="preserve">11.1 Currently Open and Anticipated Programs (March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Anticipated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NSF DMREF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solicitation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 competition anticipated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NSF MIP fourth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2026–2027 announcement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 BES Computational Materials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Cyclical FOA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 competition TBD</w:t>
            </w:r>
            <w:r>
              <w:t xml:space="preserve"> </w:t>
            </w:r>
            <w:hyperlink r:id="rId25">
              <w:r>
                <w:rPr>
                  <w:rStyle w:val="af"/>
                </w:rPr>
                <w:t xml:space="preserve">(HigherGov)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ARPA-E OPEN+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ARPA-E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topics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  <w:r>
              <w:t xml:space="preserve"> </w:t>
            </w:r>
            <w:hyperlink r:id="rId77">
              <w:r>
                <w:rPr>
                  <w:rStyle w:val="af"/>
                </w:rPr>
                <w:t xml:space="preserve">(grantedai.com)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ARPA-E CATALCHEM-E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ARPA-E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applications due January 26,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 xml:space="preserve">(ARPA-E)</w:t>
              </w:r>
            </w:hyperlink>
          </w:p>
        </w:tc>
      </w:tr>
    </w:tbl>
    <w:bookmarkEnd w:id="104"/>
    <w:bookmarkStart w:id="105" w:name="recently-closed-programs-20242025"/>
    <w:p>
      <w:pPr>
        <w:pStyle w:val="3"/>
      </w:pPr>
      <w:r>
        <w:t xml:space="preserve">11.2 Recently Closed Programs (2024–2025)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Outcomes/Transition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 ASCR EXPRESS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2025 deadline</w:t>
            </w:r>
            <w:r>
              <w:t xml:space="preserve"> </w:t>
            </w:r>
            <w:hyperlink r:id="rId37">
              <w:r>
                <w:rPr>
                  <w:rStyle w:val="af"/>
                </w:rPr>
                <w:t xml:space="preserve">(U.S. DOE Office of Science)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Awards made; next cycle anticipated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NSF CSSI February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2025</w:t>
            </w:r>
            <w:r>
              <w:t xml:space="preserve"> </w:t>
            </w:r>
            <w:hyperlink r:id="rId29">
              <w:r>
                <w:rPr>
                  <w:rStyle w:val="af"/>
                </w:rPr>
                <w:t xml:space="preserve">(DMREF)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Review complete; awards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NSF MIP third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2025 deadline</w:t>
            </w:r>
            <w:r>
              <w:t xml:space="preserve"> </w:t>
            </w:r>
            <w:hyperlink r:id="rId56">
              <w:r>
                <w:rPr>
                  <w:rStyle w:val="af"/>
                </w:rPr>
                <w:t xml:space="preserve">(GrantExec)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Awards pending announcement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DARPA SURGE/PRIME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Nearing completion 2026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(3Dnatives)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Results transition to defense/commercial applications</w:t>
            </w:r>
          </w:p>
        </w:tc>
      </w:tr>
    </w:tbl>
    <w:bookmarkEnd w:id="105"/>
    <w:bookmarkStart w:id="106" w:name="anticipated-future-directions"/>
    <w:p>
      <w:pPr>
        <w:pStyle w:val="3"/>
      </w:pPr>
      <w:r>
        <w:t xml:space="preserve">11.3 Anticipated Future Directions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AI-augmented autonomous materials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MGI workshops, NAIRR pilot, self-driving lab advances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(mgi.gov)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DMREF, MIP, NAIRR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Quantum computing for materials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advances, algorithm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ASCR, BES exploratory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 twins and real-time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demand, PRIME validation</w:t>
            </w:r>
            <w:r>
              <w:t xml:space="preserve"> </w:t>
            </w:r>
            <w:hyperlink r:id="rId70">
              <w:r>
                <w:rPr>
                  <w:rStyle w:val="af"/>
                </w:rPr>
                <w:t xml:space="preserve">(Engineering Research News)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DARPA transition, SBIR/STTR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 coordination and data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security, global challenges</w:t>
            </w:r>
            <w:r>
              <w:t xml:space="preserve"> </w:t>
            </w:r>
            <w:hyperlink r:id="rId99">
              <w:r>
                <w:rPr>
                  <w:rStyle w:val="af"/>
                </w:rPr>
                <w:t xml:space="preserve">(biforesight.com)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MGI partnerships, bilateral agreements</w:t>
            </w:r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federal funding landscape for materials informatics, uncertainty quantification, and computational materials science infrastructure</w:t>
      </w:r>
      <w:r>
        <w:t xml:space="preserve"> </w:t>
      </w:r>
      <w:r>
        <w:t xml:space="preserve">demonstrates</w:t>
      </w:r>
      <w:r>
        <w:t xml:space="preserve"> </w:t>
      </w:r>
      <w:r>
        <w:rPr>
          <w:b/>
          <w:bCs/>
        </w:rPr>
        <w:t xml:space="preserve">substantial sustained investment with coherent multi-agency coordination</w:t>
      </w:r>
      <w:r>
        <w:t xml:space="preserve"> </w:t>
      </w:r>
      <w:r>
        <w:t xml:space="preserve">through the MGI framework. While specific program details evolve annually, the foundational commitment to</w:t>
      </w:r>
      <w:r>
        <w:t xml:space="preserve"> </w:t>
      </w:r>
      <w:r>
        <w:rPr>
          <w:b/>
          <w:bCs/>
        </w:rPr>
        <w:t xml:space="preserve">accelerating materials discovery through integrated computational-experimental approaches with rigorous uncertainty quantification</w:t>
      </w:r>
      <w:r>
        <w:t xml:space="preserve"> </w:t>
      </w:r>
      <w:r>
        <w:t xml:space="preserve">appears firmly established for 2025–2026 and beyond. The convergence of</w:t>
      </w:r>
      <w:r>
        <w:t xml:space="preserve"> </w:t>
      </w:r>
      <w:r>
        <w:rPr>
          <w:b/>
          <w:bCs/>
        </w:rPr>
        <w:t xml:space="preserve">AI/ML capabilities, autonomous experimentation, and extreme-scale computing</w:t>
      </w:r>
      <w:r>
        <w:t xml:space="preserve"> </w:t>
      </w:r>
      <w:r>
        <w:t xml:space="preserve">creates unprecedented opportunities for transformative advances, with federal investments positioned to capture these opportunities through strategic coordination across foundational research, applied development, and commercialization pathways.</w:t>
      </w:r>
    </w:p>
    <w:bookmarkEnd w:id="106"/>
    <w:bookmarkEnd w:id="107"/>
    <w:bookmarkEnd w:id="10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46" Target="https://arpa-e-foa.energy.gov/" TargetMode="External" /><Relationship Type="http://schemas.openxmlformats.org/officeDocument/2006/relationships/hyperlink" Id="rId99" Target="https://biforesight.com/materials/advanced-materials-2025s-breakthrough-year-and-what-comes-next-in-2026/" TargetMode="External" /><Relationship Type="http://schemas.openxmlformats.org/officeDocument/2006/relationships/hyperlink" Id="rId74" Target="https://cmi.yale.edu/funding-track" TargetMode="External" /><Relationship Type="http://schemas.openxmlformats.org/officeDocument/2006/relationships/hyperlink" Id="rId29" Target="https://dmref.org/news/4126-nsf-releases-2025-solicitation-for-dmref-program" TargetMode="External" /><Relationship Type="http://schemas.openxmlformats.org/officeDocument/2006/relationships/hyperlink" Id="rId77" Target="https://grantedai.com/grants/arpa-e-funding-opportunities-advanced-research-projects-agency-energy-u-s-department-of-energy-doe-c11ebdc3" TargetMode="External" /><Relationship Type="http://schemas.openxmlformats.org/officeDocument/2006/relationships/hyperlink" Id="rId56" Target="https://grantexec.com/grants/6910909a-5724-44d5-8dac-8ad1102bc31d" TargetMode="External" /><Relationship Type="http://schemas.openxmlformats.org/officeDocument/2006/relationships/hyperlink" Id="rId53" Target="https://militaryembedded.com/cyber/cybersecurity/darpa-teams-make-advances-in-the-field-of-uncertainty-quantification" TargetMode="External" /><Relationship Type="http://schemas.openxmlformats.org/officeDocument/2006/relationships/hyperlink" Id="rId70" Target="https://news.engin.umich.edu/2025/04/remote-repairs-discovering-the-longevity-of-3d-printed-metal-parts/" TargetMode="External" /><Relationship Type="http://schemas.openxmlformats.org/officeDocument/2006/relationships/hyperlink" Id="rId20" Target="https://obamawhitehouse.archives.gov/mgi" TargetMode="External" /><Relationship Type="http://schemas.openxmlformats.org/officeDocument/2006/relationships/hyperlink" Id="rId37" Target="https://science.osti.gov/-/media/grants/pdf/foas/2025/DE-FOA-0003545-000001.pdf" TargetMode="External" /><Relationship Type="http://schemas.openxmlformats.org/officeDocument/2006/relationships/hyperlink" Id="rId32" Target="https://science.osti.gov/bes/Research/Computational-Materials-and-Chemical-Sciences-CMS-CCS" TargetMode="External" /><Relationship Type="http://schemas.openxmlformats.org/officeDocument/2006/relationships/hyperlink" Id="rId26" Target="https://www.3dnatives.com/en/darpa-invests-millions-to-predict-the-lifespan-of-3d-printed-parts-060620256/" TargetMode="External" /><Relationship Type="http://schemas.openxmlformats.org/officeDocument/2006/relationships/hyperlink" Id="rId63" Target="https://www.bwcoconsulting.com/fod/nsfsbir" TargetMode="External" /><Relationship Type="http://schemas.openxmlformats.org/officeDocument/2006/relationships/hyperlink" Id="rId80" Target="https://www.energy.gov/articles/department-energy-advances-32-million-funding-advanced-technologies" TargetMode="External" /><Relationship Type="http://schemas.openxmlformats.org/officeDocument/2006/relationships/hyperlink" Id="rId33" Target="https://www.energy.gov/sites/default/files/2025-07/doe-fy-2026-vol-5.pdf" TargetMode="External" /><Relationship Type="http://schemas.openxmlformats.org/officeDocument/2006/relationships/hyperlink" Id="rId40" Target="https://www.federalgrants.com/Computational-Materials-Sciences-55605.html" TargetMode="External" /><Relationship Type="http://schemas.openxmlformats.org/officeDocument/2006/relationships/hyperlink" Id="rId50" Target="https://www.federalgrants.com/Designing-Materials-to-Revolutionize-and-Engineer-our-Future-62010.html" TargetMode="External" /><Relationship Type="http://schemas.openxmlformats.org/officeDocument/2006/relationships/hyperlink" Id="rId58" Target="https://www.federalgrants.com/Materials-Innovation-Platforms-102884.html" TargetMode="External" /><Relationship Type="http://schemas.openxmlformats.org/officeDocument/2006/relationships/hyperlink" Id="rId42" Target="https://www.highergov.com/grant-opportunity/computational-chemical-sciences-336625/" TargetMode="External" /><Relationship Type="http://schemas.openxmlformats.org/officeDocument/2006/relationships/hyperlink" Id="rId25" Target="https://www.highergov.com/grant-opportunity/computational-materials-sciences-272034/" TargetMode="External" /><Relationship Type="http://schemas.openxmlformats.org/officeDocument/2006/relationships/hyperlink" Id="rId71" Target="https://www.metal-am.com/university-of-michigan-receives-10-3m-darpa-grant-to-predict-metal-am-part-longevity/" TargetMode="External" /><Relationship Type="http://schemas.openxmlformats.org/officeDocument/2006/relationships/hyperlink" Id="rId22" Target="https://www.mgi.gov/mgi-homepage" TargetMode="External" /><Relationship Type="http://schemas.openxmlformats.org/officeDocument/2006/relationships/hyperlink" Id="rId21" Target="https://www.nae.edu/341012/Guest-Editors-Note-The-Materials-Genome-Initiative-MGI-Status-and-Future-Outlook" TargetMode="External" /><Relationship Type="http://schemas.openxmlformats.org/officeDocument/2006/relationships/hyperlink" Id="rId27" Target="https://www.nsf.gov/funding/opportunities/dmref-designing-materials-revolutionize-engineer-our-future" TargetMode="External" /><Relationship Type="http://schemas.openxmlformats.org/officeDocument/2006/relationships/hyperlink" Id="rId35" Target="https://www.spiral.net/doc/pdf/ACMP_Snapshot_CFPR.pdf" TargetMode="External" /><Relationship Type="http://schemas.openxmlformats.org/officeDocument/2006/relationships/hyperlink" Id="rId23" Target="https://www.whitehouse.gov/wp-content/uploads/2026/01/WHOSTP-2025-Win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rpa-e-foa.energy.gov/" TargetMode="External" /><Relationship Type="http://schemas.openxmlformats.org/officeDocument/2006/relationships/hyperlink" Id="rId99" Target="https://biforesight.com/materials/advanced-materials-2025s-breakthrough-year-and-what-comes-next-in-2026/" TargetMode="External" /><Relationship Type="http://schemas.openxmlformats.org/officeDocument/2006/relationships/hyperlink" Id="rId74" Target="https://cmi.yale.edu/funding-track" TargetMode="External" /><Relationship Type="http://schemas.openxmlformats.org/officeDocument/2006/relationships/hyperlink" Id="rId29" Target="https://dmref.org/news/4126-nsf-releases-2025-solicitation-for-dmref-program" TargetMode="External" /><Relationship Type="http://schemas.openxmlformats.org/officeDocument/2006/relationships/hyperlink" Id="rId77" Target="https://grantedai.com/grants/arpa-e-funding-opportunities-advanced-research-projects-agency-energy-u-s-department-of-energy-doe-c11ebdc3" TargetMode="External" /><Relationship Type="http://schemas.openxmlformats.org/officeDocument/2006/relationships/hyperlink" Id="rId56" Target="https://grantexec.com/grants/6910909a-5724-44d5-8dac-8ad1102bc31d" TargetMode="External" /><Relationship Type="http://schemas.openxmlformats.org/officeDocument/2006/relationships/hyperlink" Id="rId53" Target="https://militaryembedded.com/cyber/cybersecurity/darpa-teams-make-advances-in-the-field-of-uncertainty-quantification" TargetMode="External" /><Relationship Type="http://schemas.openxmlformats.org/officeDocument/2006/relationships/hyperlink" Id="rId70" Target="https://news.engin.umich.edu/2025/04/remote-repairs-discovering-the-longevity-of-3d-printed-metal-parts/" TargetMode="External" /><Relationship Type="http://schemas.openxmlformats.org/officeDocument/2006/relationships/hyperlink" Id="rId20" Target="https://obamawhitehouse.archives.gov/mgi" TargetMode="External" /><Relationship Type="http://schemas.openxmlformats.org/officeDocument/2006/relationships/hyperlink" Id="rId37" Target="https://science.osti.gov/-/media/grants/pdf/foas/2025/DE-FOA-0003545-000001.pdf" TargetMode="External" /><Relationship Type="http://schemas.openxmlformats.org/officeDocument/2006/relationships/hyperlink" Id="rId32" Target="https://science.osti.gov/bes/Research/Computational-Materials-and-Chemical-Sciences-CMS-CCS" TargetMode="External" /><Relationship Type="http://schemas.openxmlformats.org/officeDocument/2006/relationships/hyperlink" Id="rId26" Target="https://www.3dnatives.com/en/darpa-invests-millions-to-predict-the-lifespan-of-3d-printed-parts-060620256/" TargetMode="External" /><Relationship Type="http://schemas.openxmlformats.org/officeDocument/2006/relationships/hyperlink" Id="rId63" Target="https://www.bwcoconsulting.com/fod/nsfsbir" TargetMode="External" /><Relationship Type="http://schemas.openxmlformats.org/officeDocument/2006/relationships/hyperlink" Id="rId80" Target="https://www.energy.gov/articles/department-energy-advances-32-million-funding-advanced-technologies" TargetMode="External" /><Relationship Type="http://schemas.openxmlformats.org/officeDocument/2006/relationships/hyperlink" Id="rId33" Target="https://www.energy.gov/sites/default/files/2025-07/doe-fy-2026-vol-5.pdf" TargetMode="External" /><Relationship Type="http://schemas.openxmlformats.org/officeDocument/2006/relationships/hyperlink" Id="rId40" Target="https://www.federalgrants.com/Computational-Materials-Sciences-55605.html" TargetMode="External" /><Relationship Type="http://schemas.openxmlformats.org/officeDocument/2006/relationships/hyperlink" Id="rId50" Target="https://www.federalgrants.com/Designing-Materials-to-Revolutionize-and-Engineer-our-Future-62010.html" TargetMode="External" /><Relationship Type="http://schemas.openxmlformats.org/officeDocument/2006/relationships/hyperlink" Id="rId58" Target="https://www.federalgrants.com/Materials-Innovation-Platforms-102884.html" TargetMode="External" /><Relationship Type="http://schemas.openxmlformats.org/officeDocument/2006/relationships/hyperlink" Id="rId42" Target="https://www.highergov.com/grant-opportunity/computational-chemical-sciences-336625/" TargetMode="External" /><Relationship Type="http://schemas.openxmlformats.org/officeDocument/2006/relationships/hyperlink" Id="rId25" Target="https://www.highergov.com/grant-opportunity/computational-materials-sciences-272034/" TargetMode="External" /><Relationship Type="http://schemas.openxmlformats.org/officeDocument/2006/relationships/hyperlink" Id="rId71" Target="https://www.metal-am.com/university-of-michigan-receives-10-3m-darpa-grant-to-predict-metal-am-part-longevity/" TargetMode="External" /><Relationship Type="http://schemas.openxmlformats.org/officeDocument/2006/relationships/hyperlink" Id="rId22" Target="https://www.mgi.gov/mgi-homepage" TargetMode="External" /><Relationship Type="http://schemas.openxmlformats.org/officeDocument/2006/relationships/hyperlink" Id="rId21" Target="https://www.nae.edu/341012/Guest-Editors-Note-The-Materials-Genome-Initiative-MGI-Status-and-Future-Outlook" TargetMode="External" /><Relationship Type="http://schemas.openxmlformats.org/officeDocument/2006/relationships/hyperlink" Id="rId27" Target="https://www.nsf.gov/funding/opportunities/dmref-designing-materials-revolutionize-engineer-our-future" TargetMode="External" /><Relationship Type="http://schemas.openxmlformats.org/officeDocument/2006/relationships/hyperlink" Id="rId35" Target="https://www.spiral.net/doc/pdf/ACMP_Snapshot_CFPR.pdf" TargetMode="External" /><Relationship Type="http://schemas.openxmlformats.org/officeDocument/2006/relationships/hyperlink" Id="rId23" Target="https://www.whitehouse.gov/wp-content/uploads/2026/01/WHOSTP-2025-Win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2026-03-29T18:02:25Z</dcterms:created>
  <dcterms:modified xsi:type="dcterms:W3CDTF">2026-03-29T18:02:25Z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32876-40b2-8606-8000-09e4e29c29fd-20260329180225","ReservedCode1":"","ContentPropagator":"001191110108MACG2KBH8F20000","PropagateID":"anonymous-19d32876-40b2-8606-8000-09e4e29c29fd-20260329180225","ReservedCode2":""}</vt:lpwstr>
  </property>
</Properties>
</file>