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Xc6ea3fe243256bee23d1dd8f00f21d305b2dc58"/>
    <w:p>
      <w:pPr>
        <w:pStyle w:val="1"/>
      </w:pPr>
      <w:r>
        <w:t xml:space="preserve">Multi-Model Ensemble Methods from Climate Science: A Technical Review for Computational Materials Science Applications</w:t>
      </w:r>
    </w:p>
    <w:bookmarkStart w:id="29" w:name="Xdd0802aacae1e6d9745ec74da93228183045281"/>
    <w:p>
      <w:pPr>
        <w:pStyle w:val="2"/>
      </w:pPr>
      <w:r>
        <w:t xml:space="preserve">1. Introduction and Cross-Domain Structural Parallels</w:t>
      </w:r>
    </w:p>
    <w:bookmarkStart w:id="22" w:name="the-glim-cmip6-analogy"/>
    <w:p>
      <w:pPr>
        <w:pStyle w:val="3"/>
      </w:pPr>
      <w:r>
        <w:t xml:space="preserve">1.1 The GLIM-CMIP6 Analogy</w:t>
      </w:r>
    </w:p>
    <w:p>
      <w:pPr>
        <w:pStyle w:val="FirstParagraph"/>
      </w:pPr>
      <w:r>
        <w:t xml:space="preserve">The structural isomorphism between climate modeling and computational materials science represents one of the most promising opportunities for methodological cross-pollination in modern scientific computing. The</w:t>
      </w:r>
      <w:r>
        <w:t xml:space="preserve"> </w:t>
      </w:r>
      <w:r>
        <w:rPr>
          <w:b/>
          <w:bCs/>
        </w:rPr>
        <w:t xml:space="preserve">GLIM (Generalized Lattice Information for Materials) platform</w:t>
      </w:r>
      <w:r>
        <w:t xml:space="preserve">, which systematically benchmarks</w:t>
      </w:r>
      <w:r>
        <w:t xml:space="preserve"> </w:t>
      </w:r>
      <w:r>
        <w:rPr>
          <w:b/>
          <w:bCs/>
        </w:rPr>
        <w:t xml:space="preserve">23 interatomic potentials across 12,000 materials for elastic constant predictions</w:t>
      </w:r>
      <w:r>
        <w:t xml:space="preserve">, embodies an ensemble architecture that is fundamentally identical to how</w:t>
      </w:r>
      <w:r>
        <w:t xml:space="preserve"> </w:t>
      </w:r>
      <w:r>
        <w:rPr>
          <w:b/>
          <w:bCs/>
        </w:rPr>
        <w:t xml:space="preserve">CMIP6 (Coupled Model Intercomparison Project Phase 6)</w:t>
      </w:r>
      <w:r>
        <w:t xml:space="preserve"> </w:t>
      </w:r>
      <w:r>
        <w:t xml:space="preserve">compares approximately</w:t>
      </w:r>
      <w:r>
        <w:t xml:space="preserve"> </w:t>
      </w:r>
      <w:r>
        <w:rPr>
          <w:b/>
          <w:bCs/>
        </w:rPr>
        <w:t xml:space="preserve">30 climate models across global spatial grid points</w:t>
      </w:r>
      <w:r>
        <w:t xml:space="preserve"> </w:t>
      </w:r>
      <w:hyperlink r:id="rId20">
        <w:r>
          <w:rPr>
            <w:rStyle w:val="af"/>
          </w:rPr>
          <w:t xml:space="preserve">(Semantic Scholar)</w:t>
        </w:r>
      </w:hyperlink>
      <w:r>
        <w:t xml:space="preserve"> </w:t>
      </w:r>
      <w:r>
        <w:t xml:space="preserve">. This parallel extends far beyond superficial similarities in numbers to encompass the core challenges of combining multiple imperfect models, each with distinct structural assumptions, parameterizations, and domains of applicability, into unified predictions with well-calibrated uncertainty estimates.</w:t>
      </w:r>
    </w:p>
    <w:p>
      <w:pPr>
        <w:pStyle w:val="a0"/>
      </w:pPr>
      <w:r>
        <w:t xml:space="preserve">The</w:t>
      </w:r>
      <w:r>
        <w:t xml:space="preserve"> </w:t>
      </w:r>
      <w:r>
        <w:rPr>
          <w:b/>
          <w:bCs/>
        </w:rPr>
        <w:t xml:space="preserve">ensemble architecture</w:t>
      </w:r>
      <w:r>
        <w:t xml:space="preserve"> </w:t>
      </w:r>
      <w:r>
        <w:t xml:space="preserve">in both domains comprises multiple independent modeling approaches applied to common prediction targets. In climate science, these targets are spatiotemporal fields of temperature, precipitation, pressure, and other meteorological variables; in materials science, they are scalar or tensor material properties such as</w:t>
      </w:r>
      <w:r>
        <w:t xml:space="preserve"> </w:t>
      </w:r>
      <w:r>
        <w:rPr>
          <w:b/>
          <w:bCs/>
        </w:rPr>
        <w:t xml:space="preserve">elastic constants</w:t>
      </w:r>
      <w:r>
        <w:t xml:space="preserve">,</w:t>
      </w:r>
      <w:r>
        <w:t xml:space="preserve"> </w:t>
      </w:r>
      <w:r>
        <w:rPr>
          <w:b/>
          <w:bCs/>
        </w:rPr>
        <w:t xml:space="preserve">formation energies</w:t>
      </w:r>
      <w:r>
        <w:t xml:space="preserve">, and</w:t>
      </w:r>
      <w:r>
        <w:t xml:space="preserve"> </w:t>
      </w:r>
      <w:r>
        <w:rPr>
          <w:b/>
          <w:bCs/>
        </w:rPr>
        <w:t xml:space="preserve">phonon spectra</w:t>
      </w:r>
      <w:r>
        <w:t xml:space="preserve">. The dimensionality differs—climate models operate on millions of grid points across time, while GLIM evaluates thousands of discrete materials—but the</w:t>
      </w:r>
      <w:r>
        <w:t xml:space="preserve"> </w:t>
      </w:r>
      <w:r>
        <w:rPr>
          <w:b/>
          <w:bCs/>
        </w:rPr>
        <w:t xml:space="preserve">statistical structure of the ensemble prediction problem remains analogous</w:t>
      </w:r>
      <w:r>
        <w:t xml:space="preserve">. Both domains require methods that can handle high-dimensional prediction spaces where model performance varies systematically, and where this variation itself contains actionable information about model strengths and weaknesses</w:t>
      </w:r>
      <w:r>
        <w:t xml:space="preserve"> </w:t>
      </w:r>
      <w:hyperlink r:id="rId21">
        <w:r>
          <w:rPr>
            <w:rStyle w:val="af"/>
          </w:rPr>
          <w:t xml:space="preserve">(Academia.edu)</w:t>
        </w:r>
      </w:hyperlink>
      <w:r>
        <w:t xml:space="preserve"> </w:t>
      </w:r>
      <w:r>
        <w:t xml:space="preserve">.</w:t>
      </w:r>
    </w:p>
    <w:p>
      <w:pPr>
        <w:pStyle w:val="a0"/>
      </w:pPr>
      <w:r>
        <w:t xml:space="preserve">The</w:t>
      </w:r>
      <w:r>
        <w:t xml:space="preserve"> </w:t>
      </w:r>
      <w:r>
        <w:rPr>
          <w:b/>
          <w:bCs/>
        </w:rPr>
        <w:t xml:space="preserve">spatial benchmarking dimension</w:t>
      </w:r>
      <w:r>
        <w:t xml:space="preserve"> </w:t>
      </w:r>
      <w:r>
        <w:t xml:space="preserve">strengthens this analogy considerably. CMIP6 evaluates models against observational data at each grid point, creating a spatial field of performance metrics. Similarly, GLIM evaluates interatomic potentials against reference data (typically density functional theory calculations or experimental measurements) for each material in its benchmark set. This creates a</w:t>
      </w:r>
      <w:r>
        <w:t xml:space="preserve"> </w:t>
      </w:r>
      <w:r>
        <w:rPr>
          <w:b/>
          <w:bCs/>
        </w:rPr>
        <w:t xml:space="preserve">materials-property field of performance metrics</w:t>
      </w:r>
      <w:r>
        <w:t xml:space="preserve"> </w:t>
      </w:r>
      <w:r>
        <w:t xml:space="preserve">that can be analyzed using spatial statistics methods developed for climate model evaluation. The critical insight is that both domains involve high-dimensional prediction spaces where</w:t>
      </w:r>
      <w:r>
        <w:t xml:space="preserve"> </w:t>
      </w:r>
      <w:r>
        <w:rPr>
          <w:b/>
          <w:bCs/>
        </w:rPr>
        <w:t xml:space="preserve">model performance varies systematically across the prediction domain</w:t>
      </w:r>
      <w:r>
        <w:t xml:space="preserve">, and where this variation must inform ensemble combination and uncertainty quantification</w:t>
      </w:r>
      <w:r>
        <w:t xml:space="preserve"> </w:t>
      </w:r>
      <w:hyperlink r:id="rId21">
        <w:r>
          <w:rPr>
            <w:rStyle w:val="af"/>
          </w:rPr>
          <w:t xml:space="preserve">(Academia.edu)</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208"/>
        <w:gridCol w:w="3221"/>
        <w:gridCol w:w="3490"/>
      </w:tblGrid>
      <w:tr>
        <w:trPr>
          <w:tblHeader w:val="on"/>
        </w:trPr>
        <w:tc>
          <w:tcPr/>
          <w:p>
            <w:pPr>
              <w:pStyle w:val="Compact"/>
              <w:jc w:val="left"/>
            </w:pPr>
            <w:r>
              <w:t xml:space="preserve">Feature</w:t>
            </w:r>
          </w:p>
        </w:tc>
        <w:tc>
          <w:tcPr/>
          <w:p>
            <w:pPr>
              <w:pStyle w:val="Compact"/>
              <w:jc w:val="left"/>
            </w:pPr>
            <w:r>
              <w:t xml:space="preserve">Climate Science (CMIP6)</w:t>
            </w:r>
          </w:p>
        </w:tc>
        <w:tc>
          <w:tcPr/>
          <w:p>
            <w:pPr>
              <w:pStyle w:val="Compact"/>
              <w:jc w:val="left"/>
            </w:pPr>
            <w:r>
              <w:t xml:space="preserve">Materials Science (GLIM)</w:t>
            </w:r>
          </w:p>
        </w:tc>
      </w:tr>
      <w:tr>
        <w:tc>
          <w:tcPr/>
          <w:p>
            <w:pPr>
              <w:pStyle w:val="Compact"/>
              <w:jc w:val="left"/>
            </w:pPr>
            <w:r>
              <w:rPr>
                <w:b/>
                <w:bCs/>
              </w:rPr>
              <w:t xml:space="preserve">Ensemble size</w:t>
            </w:r>
          </w:p>
        </w:tc>
        <w:tc>
          <w:tcPr/>
          <w:p>
            <w:pPr>
              <w:pStyle w:val="Compact"/>
              <w:jc w:val="left"/>
            </w:pPr>
            <w:r>
              <w:t xml:space="preserve">~30 climate models</w:t>
            </w:r>
          </w:p>
        </w:tc>
        <w:tc>
          <w:tcPr/>
          <w:p>
            <w:pPr>
              <w:pStyle w:val="Compact"/>
              <w:jc w:val="left"/>
            </w:pPr>
            <w:r>
              <w:t xml:space="preserve">23 interatomic potentials</w:t>
            </w:r>
          </w:p>
        </w:tc>
      </w:tr>
      <w:tr>
        <w:tc>
          <w:tcPr/>
          <w:p>
            <w:pPr>
              <w:pStyle w:val="Compact"/>
              <w:jc w:val="left"/>
            </w:pPr>
            <w:r>
              <w:rPr>
                <w:b/>
                <w:bCs/>
              </w:rPr>
              <w:t xml:space="preserve">Prediction targets</w:t>
            </w:r>
          </w:p>
        </w:tc>
        <w:tc>
          <w:tcPr/>
          <w:p>
            <w:pPr>
              <w:pStyle w:val="Compact"/>
              <w:jc w:val="left"/>
            </w:pPr>
            <w:r>
              <w:t xml:space="preserve">Temperature, precipitation, pressure fields</w:t>
            </w:r>
          </w:p>
        </w:tc>
        <w:tc>
          <w:tcPr/>
          <w:p>
            <w:pPr>
              <w:pStyle w:val="Compact"/>
              <w:jc w:val="left"/>
            </w:pPr>
            <w:r>
              <w:t xml:space="preserve">Elastic constants (tensor/scalar)</w:t>
            </w:r>
          </w:p>
        </w:tc>
      </w:tr>
      <w:tr>
        <w:tc>
          <w:tcPr/>
          <w:p>
            <w:pPr>
              <w:pStyle w:val="Compact"/>
              <w:jc w:val="left"/>
            </w:pPr>
            <w:r>
              <w:rPr>
                <w:b/>
                <w:bCs/>
              </w:rPr>
              <w:t xml:space="preserve">Spatial domain</w:t>
            </w:r>
          </w:p>
        </w:tc>
        <w:tc>
          <w:tcPr/>
          <w:p>
            <w:pPr>
              <w:pStyle w:val="Compact"/>
              <w:jc w:val="left"/>
            </w:pPr>
            <w:r>
              <w:t xml:space="preserve">~64,000 global grid points</w:t>
            </w:r>
          </w:p>
        </w:tc>
        <w:tc>
          <w:tcPr/>
          <w:p>
            <w:pPr>
              <w:pStyle w:val="Compact"/>
              <w:jc w:val="left"/>
            </w:pPr>
            <w:r>
              <w:t xml:space="preserve">12,000 materials</w:t>
            </w:r>
          </w:p>
        </w:tc>
      </w:tr>
      <w:tr>
        <w:tc>
          <w:tcPr/>
          <w:p>
            <w:pPr>
              <w:pStyle w:val="Compact"/>
              <w:jc w:val="left"/>
            </w:pPr>
            <w:r>
              <w:rPr>
                <w:b/>
                <w:bCs/>
              </w:rPr>
              <w:t xml:space="preserve">Reference data</w:t>
            </w:r>
          </w:p>
        </w:tc>
        <w:tc>
          <w:tcPr/>
          <w:p>
            <w:pPr>
              <w:pStyle w:val="Compact"/>
              <w:jc w:val="left"/>
            </w:pPr>
            <w:r>
              <w:t xml:space="preserve">Instrumental observations, reanalysis</w:t>
            </w:r>
          </w:p>
        </w:tc>
        <w:tc>
          <w:tcPr/>
          <w:p>
            <w:pPr>
              <w:pStyle w:val="Compact"/>
              <w:jc w:val="left"/>
            </w:pPr>
            <w:r>
              <w:t xml:space="preserve">DFT calculations, experiments</w:t>
            </w:r>
          </w:p>
        </w:tc>
      </w:tr>
      <w:tr>
        <w:tc>
          <w:tcPr/>
          <w:p>
            <w:pPr>
              <w:pStyle w:val="Compact"/>
              <w:jc w:val="left"/>
            </w:pPr>
            <w:r>
              <w:rPr>
                <w:b/>
                <w:bCs/>
              </w:rPr>
              <w:t xml:space="preserve">Core challenge</w:t>
            </w:r>
          </w:p>
        </w:tc>
        <w:tc>
          <w:tcPr/>
          <w:p>
            <w:pPr>
              <w:pStyle w:val="Compact"/>
              <w:jc w:val="left"/>
            </w:pPr>
            <w:r>
              <w:t xml:space="preserve">Structural uncertainty, model dependence</w:t>
            </w:r>
          </w:p>
        </w:tc>
        <w:tc>
          <w:tcPr/>
          <w:p>
            <w:pPr>
              <w:pStyle w:val="Compact"/>
              <w:jc w:val="left"/>
            </w:pPr>
            <w:r>
              <w:t xml:space="preserve">Same</w:t>
            </w:r>
          </w:p>
        </w:tc>
      </w:tr>
      <w:tr>
        <w:tc>
          <w:tcPr/>
          <w:p>
            <w:pPr>
              <w:pStyle w:val="Compact"/>
              <w:jc w:val="left"/>
            </w:pPr>
            <w:r>
              <w:rPr>
                <w:b/>
                <w:bCs/>
              </w:rPr>
              <w:t xml:space="preserve">Temporal structure</w:t>
            </w:r>
          </w:p>
        </w:tc>
        <w:tc>
          <w:tcPr/>
          <w:p>
            <w:pPr>
              <w:pStyle w:val="Compact"/>
              <w:jc w:val="left"/>
            </w:pPr>
            <w:r>
              <w:t xml:space="preserve">Sequential forecasts, lead-time dependent</w:t>
            </w:r>
          </w:p>
        </w:tc>
        <w:tc>
          <w:tcPr/>
          <w:p>
            <w:pPr>
              <w:pStyle w:val="Compact"/>
              <w:jc w:val="left"/>
            </w:pPr>
            <w:r>
              <w:t xml:space="preserve">Static predictions, cross-sectional</w:t>
            </w:r>
          </w:p>
        </w:tc>
      </w:tr>
    </w:tbl>
    <w:p>
      <w:pPr>
        <w:pStyle w:val="a0"/>
      </w:pPr>
      <w:r>
        <w:rPr>
          <w:i/>
          <w:iCs/>
        </w:rPr>
        <w:t xml:space="preserve">Table 1: Structural parallels between CMIP6 climate ensembles and GLIM materials ensembles.</w:t>
      </w:r>
    </w:p>
    <w:bookmarkEnd w:id="22"/>
    <w:bookmarkStart w:id="28" w:name="core-challenges-in-both-domains"/>
    <w:p>
      <w:pPr>
        <w:pStyle w:val="3"/>
      </w:pPr>
      <w:r>
        <w:t xml:space="preserve">1.2 Core Challenges in Both Domains</w:t>
      </w:r>
    </w:p>
    <w:bookmarkStart w:id="25" w:name="Xed2c31512440fa213c2a3c4046d14e6691ea6b6"/>
    <w:p>
      <w:pPr>
        <w:pStyle w:val="4"/>
      </w:pPr>
      <w:r>
        <w:t xml:space="preserve">1.2.1 Model Diversity vs. Redundancy in Ensemble Construction</w:t>
      </w:r>
    </w:p>
    <w:p>
      <w:pPr>
        <w:pStyle w:val="FirstParagraph"/>
      </w:pPr>
      <w:r>
        <w:t xml:space="preserve">A persistent tension in both fields arises from the need to balance</w:t>
      </w:r>
      <w:r>
        <w:t xml:space="preserve"> </w:t>
      </w:r>
      <w:r>
        <w:rPr>
          <w:b/>
          <w:bCs/>
        </w:rPr>
        <w:t xml:space="preserve">model diversity</w:t>
      </w:r>
      <w:r>
        <w:t xml:space="preserve"> </w:t>
      </w:r>
      <w:r>
        <w:t xml:space="preserve">(capturing structural uncertainty through genuinely different approaches) against</w:t>
      </w:r>
      <w:r>
        <w:t xml:space="preserve"> </w:t>
      </w:r>
      <w:r>
        <w:rPr>
          <w:b/>
          <w:bCs/>
        </w:rPr>
        <w:t xml:space="preserve">model redundancy</w:t>
      </w:r>
      <w:r>
        <w:t xml:space="preserve"> </w:t>
      </w:r>
      <w:r>
        <w:t xml:space="preserve">(avoiding pseudoreplication that inflates apparent confidence without adding information). Climate models share numerical methods, parameterization schemes, and even substantial code bases due to historical development patterns and limited modeling groups. The CMIP6 ensemble contains</w:t>
      </w:r>
      <w:r>
        <w:t xml:space="preserve"> </w:t>
      </w:r>
      <w:r>
        <w:rPr>
          <w:b/>
          <w:bCs/>
        </w:rPr>
        <w:t xml:space="preserve">37 uniquely named models but only 19 independent model families</w:t>
      </w:r>
      <w:r>
        <w:t xml:space="preserve"> </w:t>
      </w:r>
      <w:r>
        <w:t xml:space="preserve">when structural relationships are accounted for</w:t>
      </w:r>
      <w:r>
        <w:t xml:space="preserve"> </w:t>
      </w:r>
      <w:hyperlink r:id="rId23">
        <w:r>
          <w:rPr>
            <w:rStyle w:val="af"/>
          </w:rPr>
          <w:t xml:space="preserve">(GMD)</w:t>
        </w:r>
      </w:hyperlink>
      <w:r>
        <w:t xml:space="preserve"> </w:t>
      </w:r>
      <w:r>
        <w:t xml:space="preserve">. Similarly, interatomic potentials cluster by functional form: multiple</w:t>
      </w:r>
      <w:r>
        <w:t xml:space="preserve"> </w:t>
      </w:r>
      <w:r>
        <w:rPr>
          <w:b/>
          <w:bCs/>
        </w:rPr>
        <w:t xml:space="preserve">EAM (Embedded Atom Method)</w:t>
      </w:r>
      <w:r>
        <w:t xml:space="preserve"> </w:t>
      </w:r>
      <w:r>
        <w:t xml:space="preserve">parameterizations,</w:t>
      </w:r>
      <w:r>
        <w:t xml:space="preserve"> </w:t>
      </w:r>
      <w:r>
        <w:rPr>
          <w:b/>
          <w:bCs/>
        </w:rPr>
        <w:t xml:space="preserve">SNAP (Spectral Neighbor Analysis Potential)</w:t>
      </w:r>
      <w:r>
        <w:t xml:space="preserve"> </w:t>
      </w:r>
      <w:r>
        <w:t xml:space="preserve">variants with similar bispectrum descriptors, and</w:t>
      </w:r>
      <w:r>
        <w:t xml:space="preserve"> </w:t>
      </w:r>
      <w:r>
        <w:rPr>
          <w:b/>
          <w:bCs/>
        </w:rPr>
        <w:t xml:space="preserve">neural network potentials</w:t>
      </w:r>
      <w:r>
        <w:t xml:space="preserve"> </w:t>
      </w:r>
      <w:r>
        <w:t xml:space="preserve">trained on overlapping DFT databases may appear distinct while producing highly correlated errors</w:t>
      </w:r>
      <w:r>
        <w:t xml:space="preserve"> </w:t>
      </w:r>
      <w:hyperlink r:id="rId24">
        <w:r>
          <w:rPr>
            <w:rStyle w:val="af"/>
          </w:rPr>
          <w:t xml:space="preserve">(eLib - DLR electronic library)</w:t>
        </w:r>
      </w:hyperlink>
      <w:r>
        <w:t xml:space="preserve"> </w:t>
      </w:r>
      <w:r>
        <w:t xml:space="preserve">.</w:t>
      </w:r>
    </w:p>
    <w:p>
      <w:pPr>
        <w:pStyle w:val="a0"/>
      </w:pPr>
      <w:r>
        <w:t xml:space="preserve">The consequences of unacknowledged redundancy are</w:t>
      </w:r>
      <w:r>
        <w:t xml:space="preserve"> </w:t>
      </w:r>
      <w:r>
        <w:rPr>
          <w:b/>
          <w:bCs/>
        </w:rPr>
        <w:t xml:space="preserve">systematically overconfident uncertainty estimates</w:t>
      </w:r>
      <w:r>
        <w:t xml:space="preserve">. When 15 of 23 GLIM potentials share similar functional forms or training data, their agreement provides far less confirmation than 15 truly independent predictions would, yet naive ensemble averaging treats all agreements equally. The</w:t>
      </w:r>
      <w:r>
        <w:t xml:space="preserve"> </w:t>
      </w:r>
      <w:r>
        <w:rPr>
          <w:b/>
          <w:bCs/>
        </w:rPr>
        <w:t xml:space="preserve">effective sample size</w:t>
      </w:r>
      <w:r>
        <w:t xml:space="preserve"> </w:t>
      </w:r>
      <w:r>
        <w:t xml:space="preserve">of a dependent ensemble can be much smaller than its nominal size, with uncertainty estimates that are too narrow by factors of two or more</w:t>
      </w:r>
      <w:r>
        <w:t xml:space="preserve"> </w:t>
      </w:r>
      <w:hyperlink r:id="rId21">
        <w:r>
          <w:rPr>
            <w:rStyle w:val="af"/>
          </w:rPr>
          <w:t xml:space="preserve">(Academia.edu)</w:t>
        </w:r>
      </w:hyperlink>
      <w:r>
        <w:t xml:space="preserve"> </w:t>
      </w:r>
      <w:r>
        <w:t xml:space="preserve">.</w:t>
      </w:r>
    </w:p>
    <w:bookmarkEnd w:id="25"/>
    <w:bookmarkStart w:id="26" w:name="Xc966d89616ac28a243c590799399a4ad2770e87"/>
    <w:p>
      <w:pPr>
        <w:pStyle w:val="4"/>
      </w:pPr>
      <w:r>
        <w:t xml:space="preserve">1.2.2 The</w:t>
      </w:r>
      <w:r>
        <w:t xml:space="preserve"> </w:t>
      </w:r>
      <w:r>
        <w:t xml:space="preserve">“</w:t>
      </w:r>
      <w:r>
        <w:t xml:space="preserve">Model Democracy</w:t>
      </w:r>
      <w:r>
        <w:t xml:space="preserve">”</w:t>
      </w:r>
      <w:r>
        <w:t xml:space="preserve"> </w:t>
      </w:r>
      <w:r>
        <w:t xml:space="preserve">Problem and Equal-Weight Averaging Limitations</w:t>
      </w:r>
    </w:p>
    <w:p>
      <w:pPr>
        <w:pStyle w:val="FirstParagraph"/>
      </w:pPr>
      <w:r>
        <w:t xml:space="preserve">The</w:t>
      </w:r>
      <w:r>
        <w:t xml:space="preserve"> </w:t>
      </w:r>
      <w:r>
        <w:rPr>
          <w:b/>
          <w:bCs/>
        </w:rPr>
        <w:t xml:space="preserve">“</w:t>
      </w:r>
      <w:r>
        <w:rPr>
          <w:b/>
          <w:bCs/>
        </w:rPr>
        <w:t xml:space="preserve">model democracy</w:t>
      </w:r>
      <w:r>
        <w:rPr>
          <w:b/>
          <w:bCs/>
        </w:rPr>
        <w:t xml:space="preserve">”</w:t>
      </w:r>
      <w:r>
        <w:rPr>
          <w:b/>
          <w:bCs/>
        </w:rPr>
        <w:t xml:space="preserve"> </w:t>
      </w:r>
      <w:r>
        <w:rPr>
          <w:b/>
          <w:bCs/>
        </w:rPr>
        <w:t xml:space="preserve">approach</w:t>
      </w:r>
      <w:r>
        <w:t xml:space="preserve">—assigning equal weight to all ensemble members regardless of demonstrated performance—has been the default in both fields, yet is now recognized as suboptimal. In climate science, this practice assumes that models are (a) reasonably independent, (b) equally plausible, (c) distributed around reality, and (d) that their spread represents true uncertainty. As</w:t>
      </w:r>
      <w:r>
        <w:t xml:space="preserve"> </w:t>
      </w:r>
      <w:r>
        <w:rPr>
          <w:b/>
          <w:bCs/>
        </w:rPr>
        <w:t xml:space="preserve">Knutti and Tebaldi (2010)</w:t>
      </w:r>
      <w:r>
        <w:t xml:space="preserve"> </w:t>
      </w:r>
      <w:r>
        <w:t xml:space="preserve">demonstrated,</w:t>
      </w:r>
      <w:r>
        <w:t xml:space="preserve"> </w:t>
      </w:r>
      <w:r>
        <w:rPr>
          <w:b/>
          <w:bCs/>
        </w:rPr>
        <w:t xml:space="preserve">none of these conditions holds strictly</w:t>
      </w:r>
      <w:r>
        <w:t xml:space="preserve">: models share code and ideas, vary dramatically in skill, exhibit common structural biases, and may collectively miss key processes</w:t>
      </w:r>
      <w:r>
        <w:t xml:space="preserve"> </w:t>
      </w:r>
      <w:hyperlink r:id="rId24">
        <w:r>
          <w:rPr>
            <w:rStyle w:val="af"/>
          </w:rPr>
          <w:t xml:space="preserve">(eLib - DLR electronic library)</w:t>
        </w:r>
      </w:hyperlink>
      <w:r>
        <w:t xml:space="preserve"> </w:t>
      </w:r>
      <w:r>
        <w:t xml:space="preserve">. The same critique applies to interatomic potential ensembles, where equal weighting ignores vast differences in accuracy across material classes and fails to account for shared training data or methodological heritage</w:t>
      </w:r>
      <w:r>
        <w:t xml:space="preserve"> </w:t>
      </w:r>
      <w:hyperlink r:id="rId21">
        <w:r>
          <w:rPr>
            <w:rStyle w:val="af"/>
          </w:rPr>
          <w:t xml:space="preserve">(Academia.edu)</w:t>
        </w:r>
      </w:hyperlink>
      <w:r>
        <w:t xml:space="preserve"> </w:t>
      </w:r>
      <w:r>
        <w:t xml:space="preserve">.</w:t>
      </w:r>
    </w:p>
    <w:p>
      <w:pPr>
        <w:pStyle w:val="a0"/>
      </w:pPr>
      <w:r>
        <w:t xml:space="preserve">The limitations of equal-weight averaging are particularly severe when</w:t>
      </w:r>
      <w:r>
        <w:t xml:space="preserve"> </w:t>
      </w:r>
      <w:r>
        <w:rPr>
          <w:b/>
          <w:bCs/>
        </w:rPr>
        <w:t xml:space="preserve">ensemble performance is heterogeneous</w:t>
      </w:r>
      <w:r>
        <w:t xml:space="preserve">. If one machine learning potential consistently outperforms empirical potentials for transition metal oxides, while the reverse holds for simple metals, global equal weighting degrades performance in both regimes.</w:t>
      </w:r>
      <w:r>
        <w:t xml:space="preserve"> </w:t>
      </w:r>
      <w:r>
        <w:rPr>
          <w:b/>
          <w:bCs/>
        </w:rPr>
        <w:t xml:space="preserve">Performance-based weighting</w:t>
      </w:r>
      <w:r>
        <w:t xml:space="preserve"> </w:t>
      </w:r>
      <w:r>
        <w:t xml:space="preserve">that adapts to local (material-specific) skill offers substantial improvements, but requires careful implementation to avoid overfitting and to properly account for model dependence</w:t>
      </w:r>
      <w:r>
        <w:t xml:space="preserve"> </w:t>
      </w:r>
      <w:hyperlink r:id="rId20">
        <w:r>
          <w:rPr>
            <w:rStyle w:val="af"/>
          </w:rPr>
          <w:t xml:space="preserve">(Semantic Scholar)</w:t>
        </w:r>
      </w:hyperlink>
      <w:r>
        <w:t xml:space="preserve"> </w:t>
      </w:r>
      <w:r>
        <w:t xml:space="preserve">.</w:t>
      </w:r>
    </w:p>
    <w:bookmarkEnd w:id="26"/>
    <w:bookmarkStart w:id="27" w:name="Xab821379ef5b1af44cf0b61a4e488036bb01d30"/>
    <w:p>
      <w:pPr>
        <w:pStyle w:val="4"/>
      </w:pPr>
      <w:r>
        <w:t xml:space="preserve">1.2.3 Temporal vs. Compositional Generalization Challenges</w:t>
      </w:r>
    </w:p>
    <w:p>
      <w:pPr>
        <w:pStyle w:val="FirstParagraph"/>
      </w:pPr>
      <w:r>
        <w:t xml:space="preserve">A fundamental asymmetry between the domains lies in the nature of generalization required.</w:t>
      </w:r>
      <w:r>
        <w:t xml:space="preserve"> </w:t>
      </w:r>
      <w:r>
        <w:rPr>
          <w:b/>
          <w:bCs/>
        </w:rPr>
        <w:t xml:space="preserve">Climate models must generalize across time</w:t>
      </w:r>
      <w:r>
        <w:t xml:space="preserve">: they are validated on historical observations and applied to future projections, requiring extrapolation in forcing space (greenhouse gas concentrations, aerosol emissions) where the system may exhibit nonlinear responses.</w:t>
      </w:r>
      <w:r>
        <w:t xml:space="preserve"> </w:t>
      </w:r>
      <w:r>
        <w:rPr>
          <w:b/>
          <w:bCs/>
        </w:rPr>
        <w:t xml:space="preserve">Interatomic potentials must generalize across compositional and structural space</w:t>
      </w:r>
      <w:r>
        <w:t xml:space="preserve">: they are trained and validated on specific material classes and applied to predict properties of novel compositions or structures, requiring extrapolation in chemical space where bonding environments may differ qualitatively from training data</w:t>
      </w:r>
      <w:r>
        <w:t xml:space="preserve"> </w:t>
      </w:r>
      <w:hyperlink r:id="rId21">
        <w:r>
          <w:rPr>
            <w:rStyle w:val="af"/>
          </w:rPr>
          <w:t xml:space="preserve">(Academia.edu)</w:t>
        </w:r>
      </w:hyperlink>
      <w:r>
        <w:t xml:space="preserve"> </w:t>
      </w:r>
      <w:r>
        <w:t xml:space="preserve">.</w:t>
      </w:r>
    </w:p>
    <w:p>
      <w:pPr>
        <w:pStyle w:val="a0"/>
      </w:pPr>
      <w:r>
        <w:t xml:space="preserve">Despite this difference, the</w:t>
      </w:r>
      <w:r>
        <w:t xml:space="preserve"> </w:t>
      </w:r>
      <w:r>
        <w:rPr>
          <w:b/>
          <w:bCs/>
        </w:rPr>
        <w:t xml:space="preserve">mathematical challenges are analogous</w:t>
      </w:r>
      <w:r>
        <w:t xml:space="preserve">: detecting when predictions enter</w:t>
      </w:r>
      <w:r>
        <w:t xml:space="preserve"> </w:t>
      </w:r>
      <w:r>
        <w:rPr>
          <w:b/>
          <w:bCs/>
        </w:rPr>
        <w:t xml:space="preserve">out-of-distribution regimes</w:t>
      </w:r>
      <w:r>
        <w:t xml:space="preserve">, quantifying how uncertainty grows with extrapolation distance, and ensuring that ensemble spread appropriately signals prediction difficulty. Both domains benefit from</w:t>
      </w:r>
      <w:r>
        <w:t xml:space="preserve"> </w:t>
      </w:r>
      <w:r>
        <w:rPr>
          <w:b/>
          <w:bCs/>
        </w:rPr>
        <w:t xml:space="preserve">ensemble methods that can flag untested domains</w:t>
      </w:r>
      <w:r>
        <w:t xml:space="preserve"> </w:t>
      </w:r>
      <w:r>
        <w:t xml:space="preserve">and inflate uncertainty accordingly, rather than providing overconfident predictions based on interpolation performance.</w:t>
      </w:r>
    </w:p>
    <w:bookmarkEnd w:id="27"/>
    <w:bookmarkEnd w:id="28"/>
    <w:bookmarkEnd w:id="29"/>
    <w:bookmarkStart w:id="48" w:name="Xd4970786afc7a3be3b24ceb3d7352eee31baba3"/>
    <w:p>
      <w:pPr>
        <w:pStyle w:val="2"/>
      </w:pPr>
      <w:r>
        <w:t xml:space="preserve">2. Bayesian Model Averaging (BMA) for Weighted Ensemble Combination</w:t>
      </w:r>
    </w:p>
    <w:bookmarkStart w:id="33" w:name="theoretical-foundation"/>
    <w:p>
      <w:pPr>
        <w:pStyle w:val="3"/>
      </w:pPr>
      <w:r>
        <w:t xml:space="preserve">2.1 Theoretical Foundation</w:t>
      </w:r>
    </w:p>
    <w:bookmarkStart w:id="30" w:name="posterior-model-probability-framework"/>
    <w:p>
      <w:pPr>
        <w:pStyle w:val="4"/>
      </w:pPr>
      <w:r>
        <w:t xml:space="preserve">2.1.1 Posterior Model Probability Framework</w:t>
      </w:r>
    </w:p>
    <w:p>
      <w:pPr>
        <w:pStyle w:val="FirstParagraph"/>
      </w:pPr>
      <w:r>
        <w:rPr>
          <w:b/>
          <w:bCs/>
        </w:rPr>
        <w:t xml:space="preserve">Bayesian Model Averaging (BMA)</w:t>
      </w:r>
      <w:r>
        <w:t xml:space="preserve"> </w:t>
      </w:r>
      <w:r>
        <w:t xml:space="preserve">provides a principled statistical framework for combining ensemble predictions that explicitly accounts for</w:t>
      </w:r>
      <w:r>
        <w:t xml:space="preserve"> </w:t>
      </w:r>
      <w:r>
        <w:rPr>
          <w:b/>
          <w:bCs/>
        </w:rPr>
        <w:t xml:space="preserve">model uncertainty</w:t>
      </w:r>
      <w:r>
        <w:t xml:space="preserve"> </w:t>
      </w:r>
      <w:r>
        <w:t xml:space="preserve">through probabilistic weighting. Unlike ad hoc weighting schemes or simple averaging, BMA treats model selection as an inference problem, where the probability of each model given the data determines its contribution to the final prediction. This approach is particularly valuable when multiple models show comparable but imperfect performance, and when the goal is robust prediction rather than model identification</w:t>
      </w:r>
      <w:r>
        <w:t xml:space="preserve"> </w:t>
      </w:r>
      <w:hyperlink r:id="rId20">
        <w:r>
          <w:rPr>
            <w:rStyle w:val="af"/>
          </w:rPr>
          <w:t xml:space="preserve">(Semantic Scholar)</w:t>
        </w:r>
      </w:hyperlink>
      <w:r>
        <w:t xml:space="preserve"> </w:t>
      </w:r>
      <w:r>
        <w:t xml:space="preserve">.</w:t>
      </w:r>
    </w:p>
    <w:p>
      <w:pPr>
        <w:pStyle w:val="a0"/>
      </w:pPr>
      <w:r>
        <w:t xml:space="preserve">The foundational insight of BMA, developed by</w:t>
      </w:r>
      <w:r>
        <w:t xml:space="preserve"> </w:t>
      </w:r>
      <w:r>
        <w:rPr>
          <w:b/>
          <w:bCs/>
        </w:rPr>
        <w:t xml:space="preserve">Raftery, Gneiting, and colleagues</w:t>
      </w:r>
      <w:r>
        <w:t xml:space="preserve">, is that</w:t>
      </w:r>
      <w:r>
        <w:t xml:space="preserve"> </w:t>
      </w:r>
      <w:r>
        <w:rPr>
          <w:b/>
          <w:bCs/>
        </w:rPr>
        <w:t xml:space="preserve">conditioning on a single</w:t>
      </w:r>
      <w:r>
        <w:rPr>
          <w:b/>
          <w:bCs/>
        </w:rPr>
        <w:t xml:space="preserve"> </w:t>
      </w:r>
      <w:r>
        <w:rPr>
          <w:b/>
          <w:bCs/>
        </w:rPr>
        <w:t xml:space="preserve">“</w:t>
      </w:r>
      <w:r>
        <w:rPr>
          <w:b/>
          <w:bCs/>
        </w:rPr>
        <w:t xml:space="preserve">best</w:t>
      </w:r>
      <w:r>
        <w:rPr>
          <w:b/>
          <w:bCs/>
        </w:rPr>
        <w:t xml:space="preserve">”</w:t>
      </w:r>
      <w:r>
        <w:rPr>
          <w:b/>
          <w:bCs/>
        </w:rPr>
        <w:t xml:space="preserve"> </w:t>
      </w:r>
      <w:r>
        <w:rPr>
          <w:b/>
          <w:bCs/>
        </w:rPr>
        <w:t xml:space="preserve">model ignores uncertainty about model structure</w:t>
      </w:r>
      <w:r>
        <w:t xml:space="preserve">, leading to overconfident predictions and underestimated uncertainty. By averaging over the model space, BMA incorporates this</w:t>
      </w:r>
      <w:r>
        <w:t xml:space="preserve"> </w:t>
      </w:r>
      <w:r>
        <w:rPr>
          <w:b/>
          <w:bCs/>
        </w:rPr>
        <w:t xml:space="preserve">structural uncertainty</w:t>
      </w:r>
      <w:r>
        <w:t xml:space="preserve"> </w:t>
      </w:r>
      <w:r>
        <w:t xml:space="preserve">into predictive distributions, producing wider, more realistic prediction intervals. This property is especially critical in materials science, where the true interatomic potential is never known exactly, and any finite ensemble represents an incomplete sampling of possible functional forms</w:t>
      </w:r>
      <w:r>
        <w:t xml:space="preserve"> </w:t>
      </w:r>
      <w:hyperlink r:id="rId20">
        <w:r>
          <w:rPr>
            <w:rStyle w:val="af"/>
          </w:rPr>
          <w:t xml:space="preserve">(Semantic Scholar)</w:t>
        </w:r>
      </w:hyperlink>
      <w:r>
        <w:t xml:space="preserve"> </w:t>
      </w:r>
      <w:r>
        <w:t xml:space="preserve">.</w:t>
      </w:r>
    </w:p>
    <w:bookmarkEnd w:id="30"/>
    <w:bookmarkStart w:id="31" w:name="X1e511336f6137e5ba99339f0f71dd3598a94cc1"/>
    <w:p>
      <w:pPr>
        <w:pStyle w:val="4"/>
      </w:pPr>
      <w:r>
        <w:t xml:space="preserve">2.1.2 Predictive Distribution as Weighted Mixture of Member Distributions</w:t>
      </w:r>
    </w:p>
    <w:p>
      <w:pPr>
        <w:pStyle w:val="FirstParagraph"/>
      </w:pPr>
      <w:r>
        <w:t xml:space="preserve">In the BMA framework, the predictive distribution is a</w:t>
      </w:r>
      <w:r>
        <w:t xml:space="preserve"> </w:t>
      </w:r>
      <w:r>
        <w:rPr>
          <w:b/>
          <w:bCs/>
        </w:rPr>
        <w:t xml:space="preserve">finite mixture</w:t>
      </w:r>
      <w:r>
        <w:t xml:space="preserve"> </w:t>
      </w:r>
      <w:r>
        <w:t xml:space="preserve">where each ensemble member contributes its predictive distribution weighted by its posterior probability. This mixture structure has profound implications for uncertainty quantification: the total predictive variance decomposes into</w:t>
      </w:r>
      <w:r>
        <w:t xml:space="preserve"> </w:t>
      </w:r>
      <w:r>
        <w:rPr>
          <w:b/>
          <w:bCs/>
        </w:rPr>
        <w:t xml:space="preserve">within-model variance</w:t>
      </w:r>
      <w:r>
        <w:t xml:space="preserve"> </w:t>
      </w:r>
      <w:r>
        <w:t xml:space="preserve">(average uncertainty of individual models) and</w:t>
      </w:r>
      <w:r>
        <w:t xml:space="preserve"> </w:t>
      </w:r>
      <w:r>
        <w:rPr>
          <w:b/>
          <w:bCs/>
        </w:rPr>
        <w:t xml:space="preserve">between-model variance</w:t>
      </w:r>
      <w:r>
        <w:t xml:space="preserve"> </w:t>
      </w:r>
      <w:r>
        <w:t xml:space="preserve">(disagreement among models), ensuring that model disagreement contributes appropriately to overall uncertainty. This decomposition is unavailable from any single model or from simple point-averaging methods</w:t>
      </w:r>
      <w:r>
        <w:t xml:space="preserve"> </w:t>
      </w:r>
      <w:hyperlink r:id="rId20">
        <w:r>
          <w:rPr>
            <w:rStyle w:val="af"/>
          </w:rPr>
          <w:t xml:space="preserve">(Semantic Scholar)</w:t>
        </w:r>
      </w:hyperlink>
      <w:r>
        <w:t xml:space="preserve"> </w:t>
      </w:r>
      <w:r>
        <w:t xml:space="preserve">.</w:t>
      </w:r>
    </w:p>
    <w:bookmarkEnd w:id="31"/>
    <w:bookmarkStart w:id="32" w:name="Xe51d51c6603c1f3b809c0fd8ca067e90b566f35"/>
    <w:p>
      <w:pPr>
        <w:pStyle w:val="4"/>
      </w:pPr>
      <w:r>
        <w:t xml:space="preserve">2.1.3 BMA Weights as Posterior Probabilities Incorporating Model Uncertainty</w:t>
      </w:r>
    </w:p>
    <w:p>
      <w:pPr>
        <w:pStyle w:val="FirstParagraph"/>
      </w:pPr>
      <w:r>
        <w:t xml:space="preserve">The BMA weights are not arbitrary coefficients but</w:t>
      </w:r>
      <w:r>
        <w:t xml:space="preserve"> </w:t>
      </w:r>
      <w:r>
        <w:rPr>
          <w:b/>
          <w:bCs/>
        </w:rPr>
        <w:t xml:space="preserve">genuine posterior probabilities</w:t>
      </w:r>
      <w:r>
        <w:t xml:space="preserve"> </w:t>
      </w:r>
      <w:r>
        <w:t xml:space="preserve">that balance goodness-of-fit against model complexity through the marginal likelihood. Models that achieve better predictive performance without excessive complexity receive higher weights, implementing an</w:t>
      </w:r>
      <w:r>
        <w:t xml:space="preserve"> </w:t>
      </w:r>
      <w:r>
        <w:rPr>
          <w:b/>
          <w:bCs/>
        </w:rPr>
        <w:t xml:space="preserve">automatic Occam’s razor</w:t>
      </w:r>
      <w:r>
        <w:t xml:space="preserve">. This automatic trade-off is particularly valuable when ensemble members vary substantially in their effective number of parameters, as is common when comparing classical empirical potentials with highly flexible machine learning potentials</w:t>
      </w:r>
      <w:r>
        <w:t xml:space="preserve"> </w:t>
      </w:r>
      <w:hyperlink r:id="rId20">
        <w:r>
          <w:rPr>
            <w:rStyle w:val="af"/>
          </w:rPr>
          <w:t xml:space="preserve">(Semantic Scholar)</w:t>
        </w:r>
      </w:hyperlink>
      <w:r>
        <w:t xml:space="preserve"> </w:t>
      </w:r>
      <w:r>
        <w:t xml:space="preserve">.</w:t>
      </w:r>
    </w:p>
    <w:bookmarkEnd w:id="32"/>
    <w:bookmarkEnd w:id="33"/>
    <w:bookmarkStart w:id="37" w:name="mathematical-formulation"/>
    <w:p>
      <w:pPr>
        <w:pStyle w:val="3"/>
      </w:pPr>
      <w:r>
        <w:t xml:space="preserve">2.2 Mathematical Formulation</w:t>
      </w:r>
    </w:p>
    <w:bookmarkStart w:id="34" w:name="predictive-density-pyd-σ_k-pym_kd-pm_kd"/>
    <w:p>
      <w:pPr>
        <w:pStyle w:val="4"/>
      </w:pPr>
      <w:r>
        <w:t xml:space="preserve">2.2.1 Predictive Density: p(y|D) = Σ_k p(y|M_k,D) · p(M_k|D)</w:t>
      </w:r>
    </w:p>
    <w:p>
      <w:pPr>
        <w:pStyle w:val="FirstParagraph"/>
      </w:pPr>
      <w:r>
        <w:t xml:space="preserve">The</w:t>
      </w:r>
      <w:r>
        <w:t xml:space="preserve"> </w:t>
      </w:r>
      <w:r>
        <w:rPr>
          <w:b/>
          <w:bCs/>
        </w:rPr>
        <w:t xml:space="preserve">core BMA equation</w:t>
      </w:r>
      <w:r>
        <w:t xml:space="preserve"> </w:t>
      </w:r>
      <w:r>
        <w:t xml:space="preserve">expresses the predictive distribution for a quantity of interest</w:t>
      </w:r>
      <w:r>
        <w:t xml:space="preserve"> </w:t>
      </w:r>
      <m:oMath>
        <m:r>
          <m:t>y</m:t>
        </m:r>
      </m:oMath>
      <w:r>
        <w:t xml:space="preserve"> </w:t>
      </w:r>
      <w:r>
        <w:t xml:space="preserve">given data</w:t>
      </w:r>
      <w:r>
        <w:t xml:space="preserve"> </w:t>
      </w:r>
      <m:oMath>
        <m:r>
          <m:t>D</m:t>
        </m:r>
      </m:oMath>
      <w:r>
        <w:t xml:space="preserve"> </w:t>
      </w:r>
      <w:r>
        <w:t xml:space="preserve">as:</w:t>
      </w:r>
    </w:p>
    <w:p>
      <w:pPr>
        <w:pStyle w:val="a0"/>
      </w:pPr>
      <m:oMathPara>
        <m:oMathParaPr>
          <m:jc m:val="center"/>
        </m:oMathParaPr>
        <m:oMath>
          <m:r>
            <m:t>p</m:t>
          </m:r>
          <m:d>
            <m:dPr>
              <m:begChr m:val="("/>
              <m:endChr m:val=")"/>
              <m:sepChr m:val=""/>
              <m:grow/>
            </m:dPr>
            <m:e>
              <m:r>
                <m:t>y</m:t>
              </m:r>
              <m:r>
                <m:rPr>
                  <m:sty m:val="p"/>
                </m:rPr>
                <m:t>|</m:t>
              </m:r>
              <m:r>
                <m:t>D</m:t>
              </m:r>
            </m:e>
          </m:d>
          <m:r>
            <m:rPr>
              <m:sty m:val="p"/>
            </m:rPr>
            <m:t>=</m:t>
          </m:r>
          <m:nary>
            <m:naryPr>
              <m:chr m:val="∑"/>
              <m:limLoc m:val="undOvr"/>
              <m:subHide m:val="off"/>
              <m:supHide m:val="off"/>
            </m:naryPr>
            <m:sub>
              <m:r>
                <m:t>k</m:t>
              </m:r>
              <m:r>
                <m:rPr>
                  <m:sty m:val="p"/>
                </m:rPr>
                <m:t>=</m:t>
              </m:r>
              <m:r>
                <m:t>1</m:t>
              </m:r>
            </m:sub>
            <m:sup>
              <m:r>
                <m:t>K</m:t>
              </m:r>
            </m:sup>
            <m:e>
              <m:r>
                <m:t>p</m:t>
              </m:r>
            </m:e>
          </m:nary>
          <m:d>
            <m:dPr>
              <m:begChr m:val="("/>
              <m:endChr m:val=")"/>
              <m:sepChr m:val=""/>
              <m:grow/>
            </m:dPr>
            <m:e>
              <m:r>
                <m:t>y</m:t>
              </m:r>
              <m:r>
                <m:rPr>
                  <m:sty m:val="p"/>
                </m:rPr>
                <m:t>|</m:t>
              </m:r>
              <m:sSub>
                <m:e>
                  <m:r>
                    <m:t>M</m:t>
                  </m:r>
                </m:e>
                <m:sub>
                  <m:r>
                    <m:t>k</m:t>
                  </m:r>
                </m:sub>
              </m:sSub>
              <m:r>
                <m:rPr>
                  <m:sty m:val="p"/>
                </m:rPr>
                <m:t>,</m:t>
              </m:r>
              <m:r>
                <m:t>D</m:t>
              </m:r>
            </m:e>
          </m:d>
          <m:r>
            <m:rPr>
              <m:sty m:val="p"/>
            </m:rPr>
            <m:t>⋅</m:t>
          </m:r>
          <m:r>
            <m:t>p</m:t>
          </m:r>
          <m:d>
            <m:dPr>
              <m:begChr m:val="("/>
              <m:endChr m:val=")"/>
              <m:sepChr m:val=""/>
              <m:grow/>
            </m:dPr>
            <m:e>
              <m:sSub>
                <m:e>
                  <m:r>
                    <m:t>M</m:t>
                  </m:r>
                </m:e>
                <m:sub>
                  <m:r>
                    <m:t>k</m:t>
                  </m:r>
                </m:sub>
              </m:sSub>
              <m:r>
                <m:rPr>
                  <m:sty m:val="p"/>
                </m:rPr>
                <m:t>|</m:t>
              </m:r>
              <m:r>
                <m:t>D</m:t>
              </m:r>
            </m:e>
          </m:d>
        </m:oMath>
      </m:oMathPara>
    </w:p>
    <w:p>
      <w:pPr>
        <w:pStyle w:val="FirstParagraph"/>
      </w:pPr>
      <w:r>
        <w:t xml:space="preserve">where</w:t>
      </w:r>
      <w:r>
        <w:t xml:space="preserve"> </w:t>
      </w:r>
      <m:oMath>
        <m:r>
          <m:t>p</m:t>
        </m:r>
        <m:d>
          <m:dPr>
            <m:begChr m:val="("/>
            <m:endChr m:val=")"/>
            <m:sepChr m:val=""/>
            <m:grow/>
          </m:dPr>
          <m:e>
            <m:r>
              <m:t>y</m:t>
            </m:r>
            <m:r>
              <m:rPr>
                <m:sty m:val="p"/>
              </m:rPr>
              <m:t>|</m:t>
            </m:r>
            <m:sSub>
              <m:e>
                <m:r>
                  <m:t>M</m:t>
                </m:r>
              </m:e>
              <m:sub>
                <m:r>
                  <m:t>k</m:t>
                </m:r>
              </m:sub>
            </m:sSub>
            <m:r>
              <m:rPr>
                <m:sty m:val="p"/>
              </m:rPr>
              <m:t>,</m:t>
            </m:r>
            <m:r>
              <m:t>D</m:t>
            </m:r>
          </m:e>
        </m:d>
      </m:oMath>
      <w:r>
        <w:t xml:space="preserve"> </w:t>
      </w:r>
      <w:r>
        <w:t xml:space="preserve">is the predictive distribution under model</w:t>
      </w:r>
      <w:r>
        <w:t xml:space="preserve"> </w:t>
      </w:r>
      <m:oMath>
        <m:sSub>
          <m:e>
            <m:r>
              <m:t>M</m:t>
            </m:r>
          </m:e>
          <m:sub>
            <m:r>
              <m:t>k</m:t>
            </m:r>
          </m:sub>
        </m:sSub>
      </m:oMath>
      <w:r>
        <w:t xml:space="preserve"> </w:t>
      </w:r>
      <w:r>
        <w:t xml:space="preserve">and</w:t>
      </w:r>
      <w:r>
        <w:t xml:space="preserve"> </w:t>
      </w:r>
      <m:oMath>
        <m:r>
          <m:t>p</m:t>
        </m:r>
        <m:d>
          <m:dPr>
            <m:begChr m:val="("/>
            <m:endChr m:val=")"/>
            <m:sepChr m:val=""/>
            <m:grow/>
          </m:dPr>
          <m:e>
            <m:sSub>
              <m:e>
                <m:r>
                  <m:t>M</m:t>
                </m:r>
              </m:e>
              <m:sub>
                <m:r>
                  <m:t>k</m:t>
                </m:r>
              </m:sub>
            </m:sSub>
            <m:r>
              <m:rPr>
                <m:sty m:val="p"/>
              </m:rPr>
              <m:t>|</m:t>
            </m:r>
            <m:r>
              <m:t>D</m:t>
            </m:r>
          </m:e>
        </m:d>
      </m:oMath>
      <w:r>
        <w:t xml:space="preserve"> </w:t>
      </w:r>
      <w:r>
        <w:t xml:space="preserve">is the posterior probability of model</w:t>
      </w:r>
      <w:r>
        <w:t xml:space="preserve"> </w:t>
      </w:r>
      <m:oMath>
        <m:sSub>
          <m:e>
            <m:r>
              <m:t>M</m:t>
            </m:r>
          </m:e>
          <m:sub>
            <m:r>
              <m:t>k</m:t>
            </m:r>
          </m:sub>
        </m:sSub>
      </m:oMath>
      <w:r>
        <w:t xml:space="preserve"> </w:t>
      </w:r>
      <w:hyperlink r:id="rId20">
        <w:r>
          <w:rPr>
            <w:rStyle w:val="af"/>
          </w:rPr>
          <w:t xml:space="preserve">(Semantic Scholar)</w:t>
        </w:r>
      </w:hyperlink>
      <w:r>
        <w:t xml:space="preserve"> </w:t>
      </w:r>
      <w:r>
        <w:t xml:space="preserve">. This formulation ensures that BMA predictions are</w:t>
      </w:r>
      <w:r>
        <w:t xml:space="preserve"> </w:t>
      </w:r>
      <w:r>
        <w:rPr>
          <w:b/>
          <w:bCs/>
        </w:rPr>
        <w:t xml:space="preserve">never worse than single-model predictions in expectation</w:t>
      </w:r>
      <w:r>
        <w:t xml:space="preserve">, with equality only when one model has posterior probability approaching unity.</w:t>
      </w:r>
    </w:p>
    <w:p>
      <w:pPr>
        <w:pStyle w:val="a0"/>
      </w:pPr>
      <w:r>
        <w:t xml:space="preserve">The posterior model probabilities are computed via</w:t>
      </w:r>
      <w:r>
        <w:t xml:space="preserve"> </w:t>
      </w:r>
      <w:r>
        <w:rPr>
          <w:b/>
          <w:bCs/>
        </w:rPr>
        <w:t xml:space="preserve">Bayes’ theorem</w:t>
      </w:r>
      <w:r>
        <w:t xml:space="preserve">:</w:t>
      </w:r>
    </w:p>
    <w:p>
      <w:pPr>
        <w:pStyle w:val="a0"/>
      </w:pPr>
      <m:oMathPara>
        <m:oMathParaPr>
          <m:jc m:val="center"/>
        </m:oMathParaPr>
        <m:oMath>
          <m:r>
            <m:t>p</m:t>
          </m:r>
          <m:d>
            <m:dPr>
              <m:begChr m:val="("/>
              <m:endChr m:val=")"/>
              <m:sepChr m:val=""/>
              <m:grow/>
            </m:dPr>
            <m:e>
              <m:sSub>
                <m:e>
                  <m:r>
                    <m:t>M</m:t>
                  </m:r>
                </m:e>
                <m:sub>
                  <m:r>
                    <m:t>k</m:t>
                  </m:r>
                </m:sub>
              </m:sSub>
              <m:r>
                <m:rPr>
                  <m:sty m:val="p"/>
                </m:rPr>
                <m:t>|</m:t>
              </m:r>
              <m:r>
                <m:t>D</m:t>
              </m:r>
            </m:e>
          </m:d>
          <m:r>
            <m:rPr>
              <m:sty m:val="p"/>
            </m:rPr>
            <m:t>=</m:t>
          </m:r>
          <m:f>
            <m:fPr>
              <m:type m:val="bar"/>
            </m:fPr>
            <m:num>
              <m:r>
                <m:t>p</m:t>
              </m:r>
              <m:d>
                <m:dPr>
                  <m:begChr m:val="("/>
                  <m:endChr m:val=")"/>
                  <m:sepChr m:val=""/>
                  <m:grow/>
                </m:dPr>
                <m:e>
                  <m:r>
                    <m:t>D</m:t>
                  </m:r>
                  <m:r>
                    <m:rPr>
                      <m:sty m:val="p"/>
                    </m:rPr>
                    <m:t>|</m:t>
                  </m:r>
                  <m:sSub>
                    <m:e>
                      <m:r>
                        <m:t>M</m:t>
                      </m:r>
                    </m:e>
                    <m:sub>
                      <m:r>
                        <m:t>k</m:t>
                      </m:r>
                    </m:sub>
                  </m:sSub>
                </m:e>
              </m:d>
              <m:r>
                <m:rPr>
                  <m:sty m:val="p"/>
                </m:rPr>
                <m:t>⋅</m:t>
              </m:r>
              <m:r>
                <m:t>p</m:t>
              </m:r>
              <m:d>
                <m:dPr>
                  <m:begChr m:val="("/>
                  <m:endChr m:val=")"/>
                  <m:sepChr m:val=""/>
                  <m:grow/>
                </m:dPr>
                <m:e>
                  <m:sSub>
                    <m:e>
                      <m:r>
                        <m:t>M</m:t>
                      </m:r>
                    </m:e>
                    <m:sub>
                      <m:r>
                        <m:t>k</m:t>
                      </m:r>
                    </m:sub>
                  </m:sSub>
                </m:e>
              </m:d>
            </m:num>
            <m:den>
              <m:nary>
                <m:naryPr>
                  <m:chr m:val="∑"/>
                  <m:limLoc m:val="undOvr"/>
                  <m:subHide m:val="off"/>
                  <m:supHide m:val="off"/>
                </m:naryPr>
                <m:sub>
                  <m:r>
                    <m:t>l</m:t>
                  </m:r>
                  <m:r>
                    <m:rPr>
                      <m:sty m:val="p"/>
                    </m:rPr>
                    <m:t>=</m:t>
                  </m:r>
                  <m:r>
                    <m:t>1</m:t>
                  </m:r>
                </m:sub>
                <m:sup>
                  <m:r>
                    <m:t>K</m:t>
                  </m:r>
                </m:sup>
                <m:e>
                  <m:r>
                    <m:t>p</m:t>
                  </m:r>
                </m:e>
              </m:nary>
              <m:d>
                <m:dPr>
                  <m:begChr m:val="("/>
                  <m:endChr m:val=")"/>
                  <m:sepChr m:val=""/>
                  <m:grow/>
                </m:dPr>
                <m:e>
                  <m:r>
                    <m:t>D</m:t>
                  </m:r>
                  <m:r>
                    <m:rPr>
                      <m:sty m:val="p"/>
                    </m:rPr>
                    <m:t>|</m:t>
                  </m:r>
                  <m:sSub>
                    <m:e>
                      <m:r>
                        <m:t>M</m:t>
                      </m:r>
                    </m:e>
                    <m:sub>
                      <m:r>
                        <m:t>l</m:t>
                      </m:r>
                    </m:sub>
                  </m:sSub>
                </m:e>
              </m:d>
              <m:r>
                <m:rPr>
                  <m:sty m:val="p"/>
                </m:rPr>
                <m:t>⋅</m:t>
              </m:r>
              <m:r>
                <m:t>p</m:t>
              </m:r>
              <m:d>
                <m:dPr>
                  <m:begChr m:val="("/>
                  <m:endChr m:val=")"/>
                  <m:sepChr m:val=""/>
                  <m:grow/>
                </m:dPr>
                <m:e>
                  <m:sSub>
                    <m:e>
                      <m:r>
                        <m:t>M</m:t>
                      </m:r>
                    </m:e>
                    <m:sub>
                      <m:r>
                        <m:t>l</m:t>
                      </m:r>
                    </m:sub>
                  </m:sSub>
                </m:e>
              </m:d>
            </m:den>
          </m:f>
        </m:oMath>
      </m:oMathPara>
    </w:p>
    <w:p>
      <w:pPr>
        <w:pStyle w:val="FirstParagraph"/>
      </w:pPr>
      <w:r>
        <w:t xml:space="preserve">where</w:t>
      </w:r>
      <w:r>
        <w:t xml:space="preserve"> </w:t>
      </w:r>
      <m:oMath>
        <m:r>
          <m:t>p</m:t>
        </m:r>
        <m:d>
          <m:dPr>
            <m:begChr m:val="("/>
            <m:endChr m:val=")"/>
            <m:sepChr m:val=""/>
            <m:grow/>
          </m:dPr>
          <m:e>
            <m:r>
              <m:t>D</m:t>
            </m:r>
            <m:r>
              <m:rPr>
                <m:sty m:val="p"/>
              </m:rPr>
              <m:t>|</m:t>
            </m:r>
            <m:sSub>
              <m:e>
                <m:r>
                  <m:t>M</m:t>
                </m:r>
              </m:e>
              <m:sub>
                <m:r>
                  <m:t>k</m:t>
                </m:r>
              </m:sub>
            </m:sSub>
          </m:e>
        </m:d>
        <m:r>
          <m:rPr>
            <m:sty m:val="p"/>
          </m:rPr>
          <m:t>=</m:t>
        </m:r>
        <m:r>
          <m:rPr>
            <m:sty m:val="p"/>
          </m:rPr>
          <m:t>∫</m:t>
        </m:r>
        <m:r>
          <m:t>p</m:t>
        </m:r>
        <m:d>
          <m:dPr>
            <m:begChr m:val="("/>
            <m:endChr m:val=")"/>
            <m:sepChr m:val=""/>
            <m:grow/>
          </m:dPr>
          <m:e>
            <m:r>
              <m:t>D</m:t>
            </m:r>
            <m:r>
              <m:rPr>
                <m:sty m:val="p"/>
              </m:rPr>
              <m:t>|</m:t>
            </m:r>
            <m:sSub>
              <m:e>
                <m:r>
                  <m:t>θ</m:t>
                </m:r>
              </m:e>
              <m:sub>
                <m:r>
                  <m:t>k</m:t>
                </m:r>
              </m:sub>
            </m:sSub>
            <m:r>
              <m:rPr>
                <m:sty m:val="p"/>
              </m:rPr>
              <m:t>,</m:t>
            </m:r>
            <m:sSub>
              <m:e>
                <m:r>
                  <m:t>M</m:t>
                </m:r>
              </m:e>
              <m:sub>
                <m:r>
                  <m:t>k</m:t>
                </m:r>
              </m:sub>
            </m:sSub>
          </m:e>
        </m:d>
        <m:r>
          <m:t>p</m:t>
        </m:r>
        <m:d>
          <m:dPr>
            <m:begChr m:val="("/>
            <m:endChr m:val=")"/>
            <m:sepChr m:val=""/>
            <m:grow/>
          </m:dPr>
          <m:e>
            <m:sSub>
              <m:e>
                <m:r>
                  <m:t>θ</m:t>
                </m:r>
              </m:e>
              <m:sub>
                <m:r>
                  <m:t>k</m:t>
                </m:r>
              </m:sub>
            </m:sSub>
            <m:r>
              <m:rPr>
                <m:sty m:val="p"/>
              </m:rPr>
              <m:t>|</m:t>
            </m:r>
            <m:sSub>
              <m:e>
                <m:r>
                  <m:t>M</m:t>
                </m:r>
              </m:e>
              <m:sub>
                <m:r>
                  <m:t>k</m:t>
                </m:r>
              </m:sub>
            </m:sSub>
          </m:e>
        </m:d>
        <m:r>
          <m:t>d</m:t>
        </m:r>
        <m:sSub>
          <m:e>
            <m:r>
              <m:t>θ</m:t>
            </m:r>
          </m:e>
          <m:sub>
            <m:r>
              <m:t>k</m:t>
            </m:r>
          </m:sub>
        </m:sSub>
      </m:oMath>
      <w:r>
        <w:t xml:space="preserve"> </w:t>
      </w:r>
      <w:r>
        <w:t xml:space="preserve">is the</w:t>
      </w:r>
      <w:r>
        <w:t xml:space="preserve"> </w:t>
      </w:r>
      <w:r>
        <w:rPr>
          <w:b/>
          <w:bCs/>
        </w:rPr>
        <w:t xml:space="preserve">marginal likelihood</w:t>
      </w:r>
      <w:r>
        <w:t xml:space="preserve"> </w:t>
      </w:r>
      <w:r>
        <w:t xml:space="preserve">(integrated over model parameters) and</w:t>
      </w:r>
      <w:r>
        <w:t xml:space="preserve"> </w:t>
      </w:r>
      <m:oMath>
        <m:r>
          <m:t>p</m:t>
        </m:r>
        <m:d>
          <m:dPr>
            <m:begChr m:val="("/>
            <m:endChr m:val=")"/>
            <m:sepChr m:val=""/>
            <m:grow/>
          </m:dPr>
          <m:e>
            <m:sSub>
              <m:e>
                <m:r>
                  <m:t>M</m:t>
                </m:r>
              </m:e>
              <m:sub>
                <m:r>
                  <m:t>k</m:t>
                </m:r>
              </m:sub>
            </m:sSub>
          </m:e>
        </m:d>
      </m:oMath>
      <w:r>
        <w:t xml:space="preserve"> </w:t>
      </w:r>
      <w:r>
        <w:t xml:space="preserve">is the prior model probability, typically uniform when no strong prior information exists</w:t>
      </w:r>
      <w:r>
        <w:t xml:space="preserve"> </w:t>
      </w:r>
      <w:hyperlink r:id="rId20">
        <w:r>
          <w:rPr>
            <w:rStyle w:val="af"/>
          </w:rPr>
          <w:t xml:space="preserve">(Semantic Scholar)</w:t>
        </w:r>
      </w:hyperlink>
      <w:r>
        <w:t xml:space="preserve"> </w:t>
      </w:r>
      <w:r>
        <w:t xml:space="preserve">.</w:t>
      </w:r>
    </w:p>
    <w:bookmarkEnd w:id="34"/>
    <w:bookmarkStart w:id="35" w:name="X2e495212042258bb89d8b9dfbf4bced9f455535"/>
    <w:p>
      <w:pPr>
        <w:pStyle w:val="4"/>
      </w:pPr>
      <w:r>
        <w:t xml:space="preserve">2.2.2 Member-Specific Weight Estimation via EM Algorithm or MCMC</w:t>
      </w:r>
    </w:p>
    <w:p>
      <w:pPr>
        <w:pStyle w:val="FirstParagraph"/>
      </w:pPr>
      <w:r>
        <w:t xml:space="preserve">In practice, computing marginal likelihoods is analytically intractable for complex models.</w:t>
      </w:r>
      <w:r>
        <w:t xml:space="preserve"> </w:t>
      </w:r>
      <w:r>
        <w:rPr>
          <w:b/>
          <w:bCs/>
        </w:rPr>
        <w:t xml:space="preserve">Raftery et al. (2005)</w:t>
      </w:r>
      <w:r>
        <w:t xml:space="preserve"> </w:t>
      </w:r>
      <w:r>
        <w:t xml:space="preserve">developed an efficient</w:t>
      </w:r>
      <w:r>
        <w:t xml:space="preserve"> </w:t>
      </w:r>
      <w:r>
        <w:rPr>
          <w:b/>
          <w:bCs/>
        </w:rPr>
        <w:t xml:space="preserve">Expectation-Maximization (EM) algorithm</w:t>
      </w:r>
      <w:r>
        <w:t xml:space="preserve"> </w:t>
      </w:r>
      <w:r>
        <w:t xml:space="preserve">for estimating BMA weights by maximum likelihood, treating model indicators as latent variables</w:t>
      </w:r>
      <w:r>
        <w:t xml:space="preserve"> </w:t>
      </w:r>
      <w:hyperlink r:id="rId20">
        <w:r>
          <w:rPr>
            <w:rStyle w:val="af"/>
          </w:rPr>
          <w:t xml:space="preserve">(Semantic Scholar)</w:t>
        </w:r>
      </w:hyperlink>
      <w:r>
        <w:t xml:space="preserve"> </w:t>
      </w:r>
      <w:r>
        <w:t xml:space="preserve">. The algorithm iterates between:</w:t>
      </w:r>
    </w:p>
    <w:p>
      <w:pPr>
        <w:pStyle w:val="Compact"/>
        <w:numPr>
          <w:ilvl w:val="0"/>
          <w:numId w:val="1001"/>
        </w:numPr>
      </w:pPr>
      <w:r>
        <w:rPr>
          <w:b/>
          <w:bCs/>
        </w:rPr>
        <w:t xml:space="preserve">E-step</w:t>
      </w:r>
      <w:r>
        <w:t xml:space="preserve">: Compute posterior probabilities of model membership given current parameters</w:t>
      </w:r>
    </w:p>
    <w:p>
      <w:pPr>
        <w:pStyle w:val="Compact"/>
        <w:numPr>
          <w:ilvl w:val="0"/>
          <w:numId w:val="1001"/>
        </w:numPr>
      </w:pPr>
      <w:r>
        <w:rPr>
          <w:b/>
          <w:bCs/>
        </w:rPr>
        <w:t xml:space="preserve">M-step</w:t>
      </w:r>
      <w:r>
        <w:t xml:space="preserve">: Update weights and parameters using weighted maximum likelihood</w:t>
      </w:r>
    </w:p>
    <w:p>
      <w:pPr>
        <w:pStyle w:val="FirstParagraph"/>
      </w:pPr>
      <w:r>
        <w:t xml:space="preserve">For large ensembles or complex posterior distributions,</w:t>
      </w:r>
      <w:r>
        <w:t xml:space="preserve"> </w:t>
      </w:r>
      <w:r>
        <w:rPr>
          <w:b/>
          <w:bCs/>
        </w:rPr>
        <w:t xml:space="preserve">Markov Chain Monte Carlo (MCMC)</w:t>
      </w:r>
      <w:r>
        <w:t xml:space="preserve"> </w:t>
      </w:r>
      <w:r>
        <w:t xml:space="preserve">methods provide an alternative for exploring the full posterior distribution over model weights, enabling uncertainty quantification for the weights themselves</w:t>
      </w:r>
      <w:r>
        <w:t xml:space="preserve"> </w:t>
      </w:r>
      <w:hyperlink r:id="rId20">
        <w:r>
          <w:rPr>
            <w:rStyle w:val="af"/>
          </w:rPr>
          <w:t xml:space="preserve">(Semantic Scholar)</w:t>
        </w:r>
      </w:hyperlink>
      <w:r>
        <w:t xml:space="preserve"> </w:t>
      </w:r>
      <w:r>
        <w:t xml:space="preserve">.</w:t>
      </w:r>
    </w:p>
    <w:bookmarkEnd w:id="35"/>
    <w:bookmarkStart w:id="36" w:name="X0b0a0f0530eff0b1c7febfb8e38aaa4748ea664"/>
    <w:p>
      <w:pPr>
        <w:pStyle w:val="4"/>
      </w:pPr>
      <w:r>
        <w:t xml:space="preserve">2.2.3 Variance Decomposition: Within-Model and Between-Model Components</w:t>
      </w:r>
    </w:p>
    <w:p>
      <w:pPr>
        <w:pStyle w:val="FirstParagraph"/>
      </w:pPr>
      <w:r>
        <w:t xml:space="preserve">For</w:t>
      </w:r>
      <w:r>
        <w:t xml:space="preserve"> </w:t>
      </w:r>
      <w:r>
        <w:rPr>
          <w:b/>
          <w:bCs/>
        </w:rPr>
        <w:t xml:space="preserve">Gaussian predictive distributions</w:t>
      </w:r>
      <w:r>
        <w:t xml:space="preserve"> </w:t>
      </w:r>
      <w:r>
        <w:t xml:space="preserve">with member-specific means</w:t>
      </w:r>
      <w:r>
        <w:t xml:space="preserve"> </w:t>
      </w:r>
      <m:oMath>
        <m:sSub>
          <m:e>
            <m:r>
              <m:t>μ</m:t>
            </m:r>
          </m:e>
          <m:sub>
            <m:r>
              <m:t>k</m:t>
            </m:r>
          </m:sub>
        </m:sSub>
      </m:oMath>
      <w:r>
        <w:t xml:space="preserve"> </w:t>
      </w:r>
      <w:r>
        <w:t xml:space="preserve">and variances</w:t>
      </w:r>
      <w:r>
        <w:t xml:space="preserve"> </w:t>
      </w:r>
      <m:oMath>
        <m:sSubSup>
          <m:e>
            <m:r>
              <m:t>σ</m:t>
            </m:r>
          </m:e>
          <m:sub>
            <m:r>
              <m:t>k</m:t>
            </m:r>
          </m:sub>
          <m:sup>
            <m:r>
              <m:t>2</m:t>
            </m:r>
          </m:sup>
        </m:sSubSup>
      </m:oMath>
      <w:r>
        <w:t xml:space="preserve">, the BMA predictive distribution has:</w:t>
      </w:r>
    </w:p>
    <w:p>
      <w:pPr>
        <w:pStyle w:val="a0"/>
      </w:pPr>
      <m:oMathPara>
        <m:oMathParaPr>
          <m:jc m:val="center"/>
        </m:oMathParaPr>
        <m:oMath>
          <m:sSub>
            <m:e>
              <m:r>
                <m:t>μ</m:t>
              </m:r>
            </m:e>
            <m:sub>
              <m:r>
                <m:t>B</m:t>
              </m:r>
              <m:r>
                <m:t>M</m:t>
              </m:r>
              <m:r>
                <m:t>A</m:t>
              </m:r>
            </m:sub>
          </m:sSub>
          <m:r>
            <m:rPr>
              <m:sty m:val="p"/>
            </m:rPr>
            <m:t>=</m:t>
          </m:r>
          <m:nary>
            <m:naryPr>
              <m:chr m:val="∑"/>
              <m:limLoc m:val="undOvr"/>
              <m:subHide m:val="off"/>
              <m:supHide m:val="off"/>
            </m:naryPr>
            <m:sub>
              <m:r>
                <m:t>k</m:t>
              </m:r>
              <m:r>
                <m:rPr>
                  <m:sty m:val="p"/>
                </m:rPr>
                <m:t>=</m:t>
              </m:r>
              <m:r>
                <m:t>1</m:t>
              </m:r>
            </m:sub>
            <m:sup>
              <m:r>
                <m:t>K</m:t>
              </m:r>
            </m:sup>
            <m:e>
              <m:sSub>
                <m:e>
                  <m:r>
                    <m:t>w</m:t>
                  </m:r>
                </m:e>
                <m:sub>
                  <m:r>
                    <m:t>k</m:t>
                  </m:r>
                </m:sub>
              </m:sSub>
            </m:e>
          </m:nary>
          <m:sSub>
            <m:e>
              <m:r>
                <m:t>μ</m:t>
              </m:r>
            </m:e>
            <m:sub>
              <m:r>
                <m:t>k</m:t>
              </m:r>
            </m:sub>
          </m:sSub>
        </m:oMath>
      </m:oMathPara>
    </w:p>
    <w:p>
      <w:pPr>
        <w:pStyle w:val="FirstParagraph"/>
      </w:pPr>
      <m:oMathPara>
        <m:oMathParaPr>
          <m:jc m:val="center"/>
        </m:oMathParaPr>
        <m:oMath>
          <m:sSubSup>
            <m:e>
              <m:r>
                <m:t>σ</m:t>
              </m:r>
            </m:e>
            <m:sub>
              <m:r>
                <m:t>B</m:t>
              </m:r>
              <m:r>
                <m:t>M</m:t>
              </m:r>
              <m:r>
                <m:t>A</m:t>
              </m:r>
            </m:sub>
            <m:sup>
              <m:r>
                <m:t>2</m:t>
              </m:r>
            </m:sup>
          </m:sSubSup>
          <m:r>
            <m:rPr>
              <m:sty m:val="p"/>
            </m:rPr>
            <m:t>=</m:t>
          </m:r>
          <m:limLow>
            <m:e>
              <m:limLow>
                <m:e>
                  <m:nary>
                    <m:naryPr>
                      <m:chr m:val="∑"/>
                      <m:limLoc m:val="undOvr"/>
                      <m:subHide m:val="off"/>
                      <m:supHide m:val="off"/>
                    </m:naryPr>
                    <m:sub>
                      <m:r>
                        <m:t>k</m:t>
                      </m:r>
                      <m:r>
                        <m:rPr>
                          <m:sty m:val="p"/>
                        </m:rPr>
                        <m:t>=</m:t>
                      </m:r>
                      <m:r>
                        <m:t>1</m:t>
                      </m:r>
                    </m:sub>
                    <m:sup>
                      <m:r>
                        <m:t>K</m:t>
                      </m:r>
                    </m:sup>
                    <m:e>
                      <m:sSub>
                        <m:e>
                          <m:r>
                            <m:t>w</m:t>
                          </m:r>
                        </m:e>
                        <m:sub>
                          <m:r>
                            <m:t>k</m:t>
                          </m:r>
                        </m:sub>
                      </m:sSub>
                    </m:e>
                  </m:nary>
                  <m:sSubSup>
                    <m:e>
                      <m:r>
                        <m:t>σ</m:t>
                      </m:r>
                    </m:e>
                    <m:sub>
                      <m:r>
                        <m:t>k</m:t>
                      </m:r>
                    </m:sub>
                    <m:sup>
                      <m:r>
                        <m:t>2</m:t>
                      </m:r>
                    </m:sup>
                  </m:sSubSup>
                </m:e>
                <m:lim>
                  <m:r>
                    <m:rPr>
                      <m:sty m:val="p"/>
                    </m:rPr>
                    <m:t>⏟</m:t>
                  </m:r>
                </m:lim>
              </m:limLow>
            </m:e>
            <m:lim>
              <m:r>
                <m:rPr>
                  <m:nor/>
                  <m:sty m:val="p"/>
                </m:rPr>
                <m:t>within-model variance</m:t>
              </m:r>
            </m:lim>
          </m:limLow>
          <m:r>
            <m:rPr>
              <m:sty m:val="p"/>
            </m:rPr>
            <m:t>+</m:t>
          </m:r>
          <m:limLow>
            <m:e>
              <m:limLow>
                <m:e>
                  <m:nary>
                    <m:naryPr>
                      <m:chr m:val="∑"/>
                      <m:limLoc m:val="undOvr"/>
                      <m:subHide m:val="off"/>
                      <m:supHide m:val="off"/>
                    </m:naryPr>
                    <m:sub>
                      <m:r>
                        <m:t>k</m:t>
                      </m:r>
                      <m:r>
                        <m:rPr>
                          <m:sty m:val="p"/>
                        </m:rPr>
                        <m:t>=</m:t>
                      </m:r>
                      <m:r>
                        <m:t>1</m:t>
                      </m:r>
                    </m:sub>
                    <m:sup>
                      <m:r>
                        <m:t>K</m:t>
                      </m:r>
                    </m:sup>
                    <m:e>
                      <m:sSub>
                        <m:e>
                          <m:r>
                            <m:t>w</m:t>
                          </m:r>
                        </m:e>
                        <m:sub>
                          <m:r>
                            <m:t>k</m:t>
                          </m:r>
                        </m:sub>
                      </m:sSub>
                    </m:e>
                  </m:nary>
                  <m:sSup>
                    <m:e>
                      <m:d>
                        <m:dPr>
                          <m:begChr m:val="("/>
                          <m:endChr m:val=")"/>
                          <m:sepChr m:val=""/>
                          <m:grow/>
                        </m:dPr>
                        <m:e>
                          <m:sSub>
                            <m:e>
                              <m:r>
                                <m:t>μ</m:t>
                              </m:r>
                            </m:e>
                            <m:sub>
                              <m:r>
                                <m:t>k</m:t>
                              </m:r>
                            </m:sub>
                          </m:sSub>
                          <m:r>
                            <m:rPr>
                              <m:sty m:val="p"/>
                            </m:rPr>
                            <m:t>−</m:t>
                          </m:r>
                          <m:sSub>
                            <m:e>
                              <m:r>
                                <m:t>μ</m:t>
                              </m:r>
                            </m:e>
                            <m:sub>
                              <m:r>
                                <m:t>B</m:t>
                              </m:r>
                              <m:r>
                                <m:t>M</m:t>
                              </m:r>
                              <m:r>
                                <m:t>A</m:t>
                              </m:r>
                            </m:sub>
                          </m:sSub>
                        </m:e>
                      </m:d>
                    </m:e>
                    <m:sup>
                      <m:r>
                        <m:t>2</m:t>
                      </m:r>
                    </m:sup>
                  </m:sSup>
                </m:e>
                <m:lim>
                  <m:r>
                    <m:rPr>
                      <m:sty m:val="p"/>
                    </m:rPr>
                    <m:t>⏟</m:t>
                  </m:r>
                </m:lim>
              </m:limLow>
            </m:e>
            <m:lim>
              <m:r>
                <m:rPr>
                  <m:nor/>
                  <m:sty m:val="p"/>
                </m:rPr>
                <m:t>between-model variance</m:t>
              </m:r>
            </m:lim>
          </m:limLow>
        </m:oMath>
      </m:oMathPara>
    </w:p>
    <w:p>
      <w:pPr>
        <w:pStyle w:val="FirstParagraph"/>
      </w:pPr>
      <w:r>
        <w:t xml:space="preserve">where</w:t>
      </w:r>
      <w:r>
        <w:t xml:space="preserve"> </w:t>
      </w:r>
      <m:oMath>
        <m:sSub>
          <m:e>
            <m:r>
              <m:t>w</m:t>
            </m:r>
          </m:e>
          <m:sub>
            <m:r>
              <m:t>k</m:t>
            </m:r>
          </m:sub>
        </m:sSub>
        <m:r>
          <m:rPr>
            <m:sty m:val="p"/>
          </m:rPr>
          <m:t>=</m:t>
        </m:r>
        <m:r>
          <m:t>p</m:t>
        </m:r>
        <m:d>
          <m:dPr>
            <m:begChr m:val="("/>
            <m:endChr m:val=")"/>
            <m:sepChr m:val=""/>
            <m:grow/>
          </m:dPr>
          <m:e>
            <m:sSub>
              <m:e>
                <m:r>
                  <m:t>M</m:t>
                </m:r>
              </m:e>
              <m:sub>
                <m:r>
                  <m:t>k</m:t>
                </m:r>
              </m:sub>
            </m:sSub>
            <m:r>
              <m:rPr>
                <m:sty m:val="p"/>
              </m:rPr>
              <m:t>|</m:t>
            </m:r>
            <m:r>
              <m:t>D</m:t>
            </m:r>
          </m:e>
        </m:d>
      </m:oMath>
      <w:r>
        <w:t xml:space="preserve">. This</w:t>
      </w:r>
      <w:r>
        <w:t xml:space="preserve"> </w:t>
      </w:r>
      <w:r>
        <w:rPr>
          <w:b/>
          <w:bCs/>
        </w:rPr>
        <w:t xml:space="preserve">explicit variance decomposition</w:t>
      </w:r>
      <w:r>
        <w:t xml:space="preserve"> </w:t>
      </w:r>
      <w:r>
        <w:t xml:space="preserve">is critical for uncertainty quantification: it separates irreducible uncertainty from model disagreement, guiding targeted investments in model improvement</w:t>
      </w:r>
      <w:r>
        <w:t xml:space="preserve"> </w:t>
      </w:r>
      <w:hyperlink r:id="rId20">
        <w:r>
          <w:rPr>
            <w:rStyle w:val="af"/>
          </w:rPr>
          <w:t xml:space="preserve">(Semantic Scholar)</w:t>
        </w:r>
      </w:hyperlink>
      <w:r>
        <w:t xml:space="preserve"> </w:t>
      </w:r>
      <w:r>
        <w:t xml:space="preserve">.</w:t>
      </w:r>
    </w:p>
    <w:bookmarkEnd w:id="36"/>
    <w:bookmarkEnd w:id="37"/>
    <w:bookmarkStart w:id="43" w:name="X8401bf7fdc853ab1e3e4dccaa3520cd0afbcb9f"/>
    <w:p>
      <w:pPr>
        <w:pStyle w:val="3"/>
      </w:pPr>
      <w:r>
        <w:t xml:space="preserve">2.3 Climate Science Applications and Extensions</w:t>
      </w:r>
    </w:p>
    <w:bookmarkStart w:id="38" w:name="X918b3dc2d2810075b638840d1baec3325a844f0"/>
    <w:p>
      <w:pPr>
        <w:pStyle w:val="4"/>
      </w:pPr>
      <w:r>
        <w:t xml:space="preserve">2.3.1 Handling Exchangeable and Missing Ensemble Members</w:t>
      </w:r>
    </w:p>
    <w:p>
      <w:pPr>
        <w:pStyle w:val="FirstParagraph"/>
      </w:pPr>
      <w:r>
        <w:t xml:space="preserve">A critical extension developed by</w:t>
      </w:r>
      <w:r>
        <w:t xml:space="preserve"> </w:t>
      </w:r>
      <w:r>
        <w:rPr>
          <w:b/>
          <w:bCs/>
        </w:rPr>
        <w:t xml:space="preserve">Fraley, Raftery, and Gneiting (2010)</w:t>
      </w:r>
      <w:r>
        <w:t xml:space="preserve"> </w:t>
      </w:r>
      <w:r>
        <w:t xml:space="preserve">addresses</w:t>
      </w:r>
      <w:r>
        <w:t xml:space="preserve"> </w:t>
      </w:r>
      <w:r>
        <w:rPr>
          <w:b/>
          <w:bCs/>
        </w:rPr>
        <w:t xml:space="preserve">exchangeable and missing ensemble members</w:t>
      </w:r>
      <w:r>
        <w:t xml:space="preserve">—common complications in operational forecasting and CMIP archives</w:t>
      </w:r>
      <w:r>
        <w:t xml:space="preserve"> </w:t>
      </w:r>
      <w:hyperlink r:id="rId20">
        <w:r>
          <w:rPr>
            <w:rStyle w:val="af"/>
          </w:rPr>
          <w:t xml:space="preserve">(Semantic Scholar)</w:t>
        </w:r>
      </w:hyperlink>
      <w:r>
        <w:t xml:space="preserve"> </w:t>
      </w:r>
      <w:r>
        <w:t xml:space="preserve">.</w:t>
      </w:r>
      <w:r>
        <w:t xml:space="preserve"> </w:t>
      </w:r>
      <w:r>
        <w:rPr>
          <w:b/>
          <w:bCs/>
        </w:rPr>
        <w:t xml:space="preserve">Exchangeability</w:t>
      </w:r>
      <w:r>
        <w:t xml:space="preserve"> </w:t>
      </w:r>
      <w:r>
        <w:t xml:space="preserve">arises when subsets of ensemble members are statistically indistinguishable, such as multiple runs from the same modeling center or perturbations around a single model initialization. The extended framework treats exchangeable members as drawn from a common predictive distribution, with</w:t>
      </w:r>
      <w:r>
        <w:t xml:space="preserve"> </w:t>
      </w:r>
      <w:r>
        <w:rPr>
          <w:b/>
          <w:bCs/>
        </w:rPr>
        <w:t xml:space="preserve">group-level weights</w:t>
      </w:r>
      <w:r>
        <w:t xml:space="preserve"> </w:t>
      </w:r>
      <w:r>
        <w:t xml:space="preserve">that pool information and reduce effective parameter count.</w:t>
      </w:r>
    </w:p>
    <w:p>
      <w:pPr>
        <w:pStyle w:val="a0"/>
      </w:pPr>
      <w:r>
        <w:rPr>
          <w:b/>
          <w:bCs/>
        </w:rPr>
        <w:t xml:space="preserve">Missing data</w:t>
      </w:r>
      <w:r>
        <w:t xml:space="preserve"> </w:t>
      </w:r>
      <w:r>
        <w:t xml:space="preserve">is ubiquitous in CMIP: not all models provide output for all variables, scenarios, or time periods. The BMA extension uses</w:t>
      </w:r>
      <w:r>
        <w:t xml:space="preserve"> </w:t>
      </w:r>
      <w:r>
        <w:rPr>
          <w:b/>
          <w:bCs/>
        </w:rPr>
        <w:t xml:space="preserve">imputation strategies</w:t>
      </w:r>
      <w:r>
        <w:t xml:space="preserve"> </w:t>
      </w:r>
      <w:r>
        <w:t xml:space="preserve">that marginalize over missing values or use available subset information for partial likelihood evaluation, maximizing use of expensive computed data</w:t>
      </w:r>
      <w:r>
        <w:t xml:space="preserve"> </w:t>
      </w:r>
      <w:hyperlink r:id="rId20">
        <w:r>
          <w:rPr>
            <w:rStyle w:val="af"/>
          </w:rPr>
          <w:t xml:space="preserve">(Semantic Scholar)</w:t>
        </w:r>
      </w:hyperlink>
      <w:r>
        <w:t xml:space="preserve"> </w:t>
      </w:r>
      <w:r>
        <w:t xml:space="preserve">.</w:t>
      </w:r>
    </w:p>
    <w:bookmarkEnd w:id="38"/>
    <w:bookmarkStart w:id="40" w:name="X9958d0e174c3ea2901eec32dd4ea60cccf32555"/>
    <w:p>
      <w:pPr>
        <w:pStyle w:val="4"/>
      </w:pPr>
      <w:r>
        <w:t xml:space="preserve">2.3.2 Stratified BMA for Precipitation Forecasting</w:t>
      </w:r>
    </w:p>
    <w:p>
      <w:pPr>
        <w:pStyle w:val="FirstParagraph"/>
      </w:pPr>
      <w:r>
        <w:t xml:space="preserve">Standard BMA with Gaussian components is inappropriate for</w:t>
      </w:r>
      <w:r>
        <w:t xml:space="preserve"> </w:t>
      </w:r>
      <w:r>
        <w:rPr>
          <w:b/>
          <w:bCs/>
        </w:rPr>
        <w:t xml:space="preserve">precipitation</w:t>
      </w:r>
      <w:r>
        <w:t xml:space="preserve">, which is nonnegative, often zero, and right-skewed.</w:t>
      </w:r>
      <w:r>
        <w:t xml:space="preserve"> </w:t>
      </w:r>
      <w:r>
        <w:rPr>
          <w:b/>
          <w:bCs/>
        </w:rPr>
        <w:t xml:space="preserve">Sloughter et al. (2007)</w:t>
      </w:r>
      <w:r>
        <w:t xml:space="preserve"> </w:t>
      </w:r>
      <w:r>
        <w:t xml:space="preserve">developed</w:t>
      </w:r>
      <w:r>
        <w:t xml:space="preserve"> </w:t>
      </w:r>
      <w:r>
        <w:rPr>
          <w:b/>
          <w:bCs/>
        </w:rPr>
        <w:t xml:space="preserve">stratified BMA</w:t>
      </w:r>
      <w:r>
        <w:t xml:space="preserve"> </w:t>
      </w:r>
      <w:r>
        <w:t xml:space="preserve">using</w:t>
      </w:r>
      <w:r>
        <w:t xml:space="preserve"> </w:t>
      </w:r>
      <w:r>
        <w:rPr>
          <w:b/>
          <w:bCs/>
        </w:rPr>
        <w:t xml:space="preserve">gamma-Gaussian mixture models</w:t>
      </w:r>
      <w:r>
        <w:t xml:space="preserve">: a point mass at zero for dry events and a gamma distribution for positive precipitation amounts</w:t>
      </w:r>
      <w:r>
        <w:t xml:space="preserve"> </w:t>
      </w:r>
      <w:hyperlink r:id="rId39">
        <w:r>
          <w:rPr>
            <w:rStyle w:val="af"/>
          </w:rPr>
          <w:t xml:space="preserve">(ResearchGate)</w:t>
        </w:r>
      </w:hyperlink>
      <w:r>
        <w:t xml:space="preserve"> </w:t>
      </w:r>
      <w:r>
        <w:t xml:space="preserve">. This</w:t>
      </w:r>
      <w:r>
        <w:t xml:space="preserve"> </w:t>
      </w:r>
      <w:r>
        <w:rPr>
          <w:b/>
          <w:bCs/>
        </w:rPr>
        <w:t xml:space="preserve">regime-specific adaptation</w:t>
      </w:r>
      <w:r>
        <w:t xml:space="preserve">—different statistical treatment for different prediction domains—parallels the materials science challenge of treating different bonding types or structure classes with appropriately tailored models.</w:t>
      </w:r>
    </w:p>
    <w:bookmarkEnd w:id="40"/>
    <w:bookmarkStart w:id="42" w:name="Xd8effe496d997f1a5d42a94fcf663d04f2b0910"/>
    <w:p>
      <w:pPr>
        <w:pStyle w:val="4"/>
      </w:pPr>
      <w:r>
        <w:t xml:space="preserve">2.3.3 Performance in CMIP5/CMIP6 Multi-Model Ensembles</w:t>
      </w:r>
    </w:p>
    <w:p>
      <w:pPr>
        <w:pStyle w:val="FirstParagraph"/>
      </w:pPr>
      <w:r>
        <w:t xml:space="preserve">BMA applications to CMIP5/CMIP6 demonstrate</w:t>
      </w:r>
      <w:r>
        <w:t xml:space="preserve"> </w:t>
      </w:r>
      <w:r>
        <w:rPr>
          <w:b/>
          <w:bCs/>
        </w:rPr>
        <w:t xml:space="preserve">consistent improvements</w:t>
      </w:r>
      <w:r>
        <w:t xml:space="preserve"> </w:t>
      </w:r>
      <w:r>
        <w:t xml:space="preserve">over equal-weight averaging. For temperature projections, BMA reduces mean squared error by</w:t>
      </w:r>
      <w:r>
        <w:t xml:space="preserve"> </w:t>
      </w:r>
      <w:r>
        <w:rPr>
          <w:b/>
          <w:bCs/>
        </w:rPr>
        <w:t xml:space="preserve">10-20%</w:t>
      </w:r>
      <w:r>
        <w:t xml:space="preserve"> </w:t>
      </w:r>
      <w:r>
        <w:t xml:space="preserve">compared to the multi-model mean, with larger improvements for precipitation where model disagreement is greater. Perhaps more importantly, BMA produces</w:t>
      </w:r>
      <w:r>
        <w:t xml:space="preserve"> </w:t>
      </w:r>
      <w:r>
        <w:rPr>
          <w:b/>
          <w:bCs/>
        </w:rPr>
        <w:t xml:space="preserve">well-calibrated probabilistic predictions</w:t>
      </w:r>
      <w:r>
        <w:t xml:space="preserve">: prediction intervals achieve their nominal coverage, meaning 90% credible intervals contain the true value approximately 90% of the time</w:t>
      </w:r>
      <w:r>
        <w:t xml:space="preserve"> </w:t>
      </w:r>
      <w:hyperlink r:id="rId20">
        <w:r>
          <w:rPr>
            <w:rStyle w:val="af"/>
          </w:rPr>
          <w:t xml:space="preserve">(Semantic Scholar)</w:t>
        </w:r>
      </w:hyperlink>
      <w:r>
        <w:t xml:space="preserve"> </w:t>
      </w:r>
      <w:r>
        <w:t xml:space="preserve">.</w:t>
      </w:r>
    </w:p>
    <w:p>
      <w:pPr>
        <w:pStyle w:val="a0"/>
      </w:pPr>
      <w:r>
        <w:t xml:space="preserve">However, challenges arise for</w:t>
      </w:r>
      <w:r>
        <w:t xml:space="preserve"> </w:t>
      </w:r>
      <w:r>
        <w:rPr>
          <w:b/>
          <w:bCs/>
        </w:rPr>
        <w:t xml:space="preserve">long-range climate projections</w:t>
      </w:r>
      <w:r>
        <w:t xml:space="preserve"> </w:t>
      </w:r>
      <w:r>
        <w:t xml:space="preserve">due to</w:t>
      </w:r>
      <w:r>
        <w:t xml:space="preserve"> </w:t>
      </w:r>
      <w:r>
        <w:rPr>
          <w:b/>
          <w:bCs/>
        </w:rPr>
        <w:t xml:space="preserve">non-stationarity</w:t>
      </w:r>
      <w:r>
        <w:t xml:space="preserve">: historical performance may imperfectly predict future skill, and the</w:t>
      </w:r>
      <w:r>
        <w:t xml:space="preserve"> </w:t>
      </w:r>
      <w:r>
        <w:t xml:space="preserve">“</w:t>
      </w:r>
      <w:r>
        <w:t xml:space="preserve">truth</w:t>
      </w:r>
      <w:r>
        <w:t xml:space="preserve">”</w:t>
      </w:r>
      <w:r>
        <w:t xml:space="preserve"> </w:t>
      </w:r>
      <w:r>
        <w:t xml:space="preserve">against which to calibrate is itself evolving. This has motivated research into</w:t>
      </w:r>
      <w:r>
        <w:t xml:space="preserve"> </w:t>
      </w:r>
      <w:r>
        <w:rPr>
          <w:b/>
          <w:bCs/>
        </w:rPr>
        <w:t xml:space="preserve">time-varying BMA weights</w:t>
      </w:r>
      <w:r>
        <w:t xml:space="preserve"> </w:t>
      </w:r>
      <w:r>
        <w:t xml:space="preserve">and robustness checks for stationarity assumptions</w:t>
      </w:r>
      <w:r>
        <w:t xml:space="preserve"> </w:t>
      </w:r>
      <w:hyperlink r:id="rId41">
        <w:r>
          <w:rPr>
            <w:rStyle w:val="af"/>
          </w:rPr>
          <w:t xml:space="preserve">(OUCI)</w:t>
        </w:r>
      </w:hyperlink>
      <w:r>
        <w:t xml:space="preserve"> </w:t>
      </w:r>
      <w:r>
        <w:t xml:space="preserve">.</w:t>
      </w:r>
    </w:p>
    <w:bookmarkEnd w:id="42"/>
    <w:bookmarkEnd w:id="43"/>
    <w:bookmarkStart w:id="47" w:name="transfer-potential-to-materials-science"/>
    <w:p>
      <w:pPr>
        <w:pStyle w:val="3"/>
      </w:pPr>
      <w:r>
        <w:t xml:space="preserve">2.4 Transfer Potential to Materials Science</w:t>
      </w:r>
    </w:p>
    <w:bookmarkStart w:id="44" w:name="Xc588f34862afab9a68cc123a94b56930b765f49"/>
    <w:p>
      <w:pPr>
        <w:pStyle w:val="4"/>
      </w:pPr>
      <w:r>
        <w:t xml:space="preserve">2.4.1 Weighting Interatomic Potentials by Predictive Accuracy</w:t>
      </w:r>
    </w:p>
    <w:p>
      <w:pPr>
        <w:pStyle w:val="FirstParagraph"/>
      </w:pPr>
      <w:r>
        <w:t xml:space="preserve">The direct application of BMA to GLIM-scale interatomic potential ensembles involves treating each potential as a</w:t>
      </w:r>
      <w:r>
        <w:t xml:space="preserve"> </w:t>
      </w:r>
      <w:r>
        <w:t xml:space="preserve">“</w:t>
      </w:r>
      <w:r>
        <w:t xml:space="preserve">model</w:t>
      </w:r>
      <w:r>
        <w:t xml:space="preserve">”</w:t>
      </w:r>
      <w:r>
        <w:t xml:space="preserve"> </w:t>
      </w:r>
      <w:r>
        <w:t xml:space="preserve">and elastic constant predictions as</w:t>
      </w:r>
      <w:r>
        <w:t xml:space="preserve"> </w:t>
      </w:r>
      <w:r>
        <w:t xml:space="preserve">“</w:t>
      </w:r>
      <w:r>
        <w:t xml:space="preserve">forecasts.</w:t>
      </w:r>
      <w:r>
        <w:t xml:space="preserve">”</w:t>
      </w:r>
      <w:r>
        <w:t xml:space="preserve"> </w:t>
      </w:r>
      <w:r>
        <w:t xml:space="preserve">The</w:t>
      </w:r>
      <w:r>
        <w:t xml:space="preserve"> </w:t>
      </w:r>
      <w:r>
        <w:rPr>
          <w:b/>
          <w:bCs/>
        </w:rPr>
        <w:t xml:space="preserve">training data</w:t>
      </w:r>
      <w:r>
        <w:t xml:space="preserve"> </w:t>
      </w:r>
      <w:r>
        <w:t xml:space="preserve">for weight estimation comprises benchmark materials with high-confidence reference values (typically</w:t>
      </w:r>
      <w:r>
        <w:t xml:space="preserve"> </w:t>
      </w:r>
      <w:r>
        <w:rPr>
          <w:b/>
          <w:bCs/>
        </w:rPr>
        <w:t xml:space="preserve">DFT with validated exchange-correlation functionals</w:t>
      </w:r>
      <w:r>
        <w:t xml:space="preserve">). Potentials with smaller and more consistent errors receive higher marginal likelihoods and thus higher BMA weights, with</w:t>
      </w:r>
      <w:r>
        <w:t xml:space="preserve"> </w:t>
      </w:r>
      <w:r>
        <w:rPr>
          <w:b/>
          <w:bCs/>
        </w:rPr>
        <w:t xml:space="preserve">automatic downweighting of poorly performing potentials</w:t>
      </w:r>
      <w:r>
        <w:t xml:space="preserve"> </w:t>
      </w:r>
      <w:hyperlink r:id="rId20">
        <w:r>
          <w:rPr>
            <w:rStyle w:val="af"/>
          </w:rPr>
          <w:t xml:space="preserve">(Semantic Scholar)</w:t>
        </w:r>
      </w:hyperlink>
      <w:r>
        <w:t xml:space="preserve"> </w:t>
      </w:r>
      <w:r>
        <w:t xml:space="preserve">.</w:t>
      </w:r>
    </w:p>
    <w:p>
      <w:pPr>
        <w:pStyle w:val="a0"/>
      </w:pPr>
      <w:r>
        <w:t xml:space="preserve">A key advantage is</w:t>
      </w:r>
      <w:r>
        <w:t xml:space="preserve"> </w:t>
      </w:r>
      <w:r>
        <w:rPr>
          <w:b/>
          <w:bCs/>
        </w:rPr>
        <w:t xml:space="preserve">adaptive weighting by material class</w:t>
      </w:r>
      <w:r>
        <w:t xml:space="preserve">: BMA can estimate separate weights for metals, oxides, semiconductors, etc., if performance varies systematically. This is implemented through</w:t>
      </w:r>
      <w:r>
        <w:t xml:space="preserve"> </w:t>
      </w:r>
      <w:r>
        <w:rPr>
          <w:b/>
          <w:bCs/>
        </w:rPr>
        <w:t xml:space="preserve">stratified estimation</w:t>
      </w:r>
      <w:r>
        <w:t xml:space="preserve"> </w:t>
      </w:r>
      <w:r>
        <w:t xml:space="preserve">or by including material descriptors as covariates in the likelihood specification.</w:t>
      </w:r>
    </w:p>
    <w:bookmarkEnd w:id="44"/>
    <w:bookmarkStart w:id="45" w:name="X470acf60c7d78c6d5a4f06f00bb8144702ac050"/>
    <w:p>
      <w:pPr>
        <w:pStyle w:val="4"/>
      </w:pPr>
      <w:r>
        <w:t xml:space="preserve">2.4.2 Addressing Missing Data in Incomplete Potential Benchmarks</w:t>
      </w:r>
    </w:p>
    <w:p>
      <w:pPr>
        <w:pStyle w:val="FirstParagraph"/>
      </w:pPr>
      <w:r>
        <w:t xml:space="preserve">Missing data is common in potential benchmarking:</w:t>
      </w:r>
      <w:r>
        <w:t xml:space="preserve"> </w:t>
      </w:r>
      <w:r>
        <w:rPr>
          <w:b/>
          <w:bCs/>
        </w:rPr>
        <w:t xml:space="preserve">not all potentials support all elements or crystal structures</w:t>
      </w:r>
      <w:r>
        <w:t xml:space="preserve">. The</w:t>
      </w:r>
      <w:r>
        <w:t xml:space="preserve"> </w:t>
      </w:r>
      <w:r>
        <w:rPr>
          <w:b/>
          <w:bCs/>
        </w:rPr>
        <w:t xml:space="preserve">Fraley et al. (2010) extension</w:t>
      </w:r>
      <w:r>
        <w:t xml:space="preserve"> </w:t>
      </w:r>
      <w:r>
        <w:t xml:space="preserve">for exchangeable and missing members is directly applicable, using available subset information for partial likelihood evaluation. For materials where only 15 of 23 potentials provide predictions, BMA weights are estimated from this incomplete set, with appropriate uncertainty inflation to account for reduced information</w:t>
      </w:r>
      <w:r>
        <w:t xml:space="preserve"> </w:t>
      </w:r>
      <w:hyperlink r:id="rId20">
        <w:r>
          <w:rPr>
            <w:rStyle w:val="af"/>
          </w:rPr>
          <w:t xml:space="preserve">(Semantic Scholar)</w:t>
        </w:r>
      </w:hyperlink>
      <w:r>
        <w:t xml:space="preserve"> </w:t>
      </w:r>
      <w:r>
        <w:t xml:space="preserve">.</w:t>
      </w:r>
    </w:p>
    <w:bookmarkEnd w:id="45"/>
    <w:bookmarkStart w:id="46" w:name="Xbe2b09a56d05de820ce1a7de2b1dcade89fca6e"/>
    <w:p>
      <w:pPr>
        <w:pStyle w:val="4"/>
      </w:pPr>
      <w:r>
        <w:t xml:space="preserve">2.4.3 Computational Tractability for Large-Scale Materials Databases</w:t>
      </w:r>
    </w:p>
    <w:p>
      <w:pPr>
        <w:pStyle w:val="FirstParagraph"/>
      </w:pPr>
      <w:r>
        <w:t xml:space="preserve">The</w:t>
      </w:r>
      <w:r>
        <w:t xml:space="preserve"> </w:t>
      </w:r>
      <w:r>
        <w:rPr>
          <w:b/>
          <w:bCs/>
        </w:rPr>
        <w:t xml:space="preserve">EM algorithm for BMA weight estimation scales linearly</w:t>
      </w:r>
      <w:r>
        <w:t xml:space="preserve"> </w:t>
      </w:r>
      <w:r>
        <w:t xml:space="preserve">with ensemble size and dataset size, making it feasible for GLIM-scale applications (23 potentials × 12,000 materials = 276,000 predictions). Once weights are estimated, prediction for new materials requires only</w:t>
      </w:r>
      <w:r>
        <w:t xml:space="preserve"> </w:t>
      </w:r>
      <w:r>
        <w:rPr>
          <w:b/>
          <w:bCs/>
        </w:rPr>
        <w:t xml:space="preserve">weighted averaging of precomputed potential outputs</w:t>
      </w:r>
      <w:r>
        <w:t xml:space="preserve">—negligible cost compared to potential evaluation itself. This efficiency enables</w:t>
      </w:r>
      <w:r>
        <w:t xml:space="preserve"> </w:t>
      </w:r>
      <w:r>
        <w:rPr>
          <w:b/>
          <w:bCs/>
        </w:rPr>
        <w:t xml:space="preserve">real-time uncertainty quantification</w:t>
      </w:r>
      <w:r>
        <w:t xml:space="preserve"> </w:t>
      </w:r>
      <w:r>
        <w:t xml:space="preserve">for high-throughput screening workflows</w:t>
      </w:r>
      <w:r>
        <w:t xml:space="preserve"> </w:t>
      </w:r>
      <w:hyperlink r:id="rId20">
        <w:r>
          <w:rPr>
            <w:rStyle w:val="af"/>
          </w:rPr>
          <w:t xml:space="preserve">(Semantic Scholar)</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242"/>
        <w:gridCol w:w="3261"/>
        <w:gridCol w:w="3416"/>
      </w:tblGrid>
      <w:tr>
        <w:trPr>
          <w:tblHeader w:val="on"/>
        </w:trPr>
        <w:tc>
          <w:tcPr/>
          <w:p>
            <w:pPr>
              <w:pStyle w:val="Compact"/>
              <w:jc w:val="left"/>
            </w:pPr>
            <w:r>
              <w:t xml:space="preserve">Aspect</w:t>
            </w:r>
          </w:p>
        </w:tc>
        <w:tc>
          <w:tcPr/>
          <w:p>
            <w:pPr>
              <w:pStyle w:val="Compact"/>
              <w:jc w:val="left"/>
            </w:pPr>
            <w:r>
              <w:t xml:space="preserve">Climate Application</w:t>
            </w:r>
          </w:p>
        </w:tc>
        <w:tc>
          <w:tcPr/>
          <w:p>
            <w:pPr>
              <w:pStyle w:val="Compact"/>
              <w:jc w:val="left"/>
            </w:pPr>
            <w:r>
              <w:t xml:space="preserve">Materials Application</w:t>
            </w:r>
          </w:p>
        </w:tc>
      </w:tr>
      <w:tr>
        <w:tc>
          <w:tcPr/>
          <w:p>
            <w:pPr>
              <w:pStyle w:val="Compact"/>
              <w:jc w:val="left"/>
            </w:pPr>
            <w:r>
              <w:rPr>
                <w:b/>
                <w:bCs/>
              </w:rPr>
              <w:t xml:space="preserve">Ensemble members</w:t>
            </w:r>
          </w:p>
        </w:tc>
        <w:tc>
          <w:tcPr/>
          <w:p>
            <w:pPr>
              <w:pStyle w:val="Compact"/>
              <w:jc w:val="left"/>
            </w:pPr>
            <w:r>
              <w:t xml:space="preserve">Climate models (CMIP6)</w:t>
            </w:r>
          </w:p>
        </w:tc>
        <w:tc>
          <w:tcPr/>
          <w:p>
            <w:pPr>
              <w:pStyle w:val="Compact"/>
              <w:jc w:val="left"/>
            </w:pPr>
            <w:r>
              <w:t xml:space="preserve">Interatomic potentials (GLIM)</w:t>
            </w:r>
          </w:p>
        </w:tc>
      </w:tr>
      <w:tr>
        <w:tc>
          <w:tcPr/>
          <w:p>
            <w:pPr>
              <w:pStyle w:val="Compact"/>
              <w:jc w:val="left"/>
            </w:pPr>
            <w:r>
              <w:rPr>
                <w:b/>
                <w:bCs/>
              </w:rPr>
              <w:t xml:space="preserve">Training data</w:t>
            </w:r>
          </w:p>
        </w:tc>
        <w:tc>
          <w:tcPr/>
          <w:p>
            <w:pPr>
              <w:pStyle w:val="Compact"/>
              <w:jc w:val="left"/>
            </w:pPr>
            <w:r>
              <w:t xml:space="preserve">Historical observations</w:t>
            </w:r>
          </w:p>
        </w:tc>
        <w:tc>
          <w:tcPr/>
          <w:p>
            <w:pPr>
              <w:pStyle w:val="Compact"/>
              <w:jc w:val="left"/>
            </w:pPr>
            <w:r>
              <w:t xml:space="preserve">DFT benchmark calculations</w:t>
            </w:r>
          </w:p>
        </w:tc>
      </w:tr>
      <w:tr>
        <w:tc>
          <w:tcPr/>
          <w:p>
            <w:pPr>
              <w:pStyle w:val="Compact"/>
              <w:jc w:val="left"/>
            </w:pPr>
            <w:r>
              <w:rPr>
                <w:b/>
                <w:bCs/>
              </w:rPr>
              <w:t xml:space="preserve">Target variable</w:t>
            </w:r>
          </w:p>
        </w:tc>
        <w:tc>
          <w:tcPr/>
          <w:p>
            <w:pPr>
              <w:pStyle w:val="Compact"/>
              <w:jc w:val="left"/>
            </w:pPr>
            <w:r>
              <w:t xml:space="preserve">Temperature, precipitation</w:t>
            </w:r>
          </w:p>
        </w:tc>
        <w:tc>
          <w:tcPr/>
          <w:p>
            <w:pPr>
              <w:pStyle w:val="Compact"/>
              <w:jc w:val="left"/>
            </w:pPr>
            <w:r>
              <w:t xml:space="preserve">Elastic constants (Cij, K, G)</w:t>
            </w:r>
          </w:p>
        </w:tc>
      </w:tr>
      <w:tr>
        <w:tc>
          <w:tcPr/>
          <w:p>
            <w:pPr>
              <w:pStyle w:val="Compact"/>
              <w:jc w:val="left"/>
            </w:pPr>
            <w:r>
              <w:rPr>
                <w:b/>
                <w:bCs/>
              </w:rPr>
              <w:t xml:space="preserve">Missing data</w:t>
            </w:r>
          </w:p>
        </w:tc>
        <w:tc>
          <w:tcPr/>
          <w:p>
            <w:pPr>
              <w:pStyle w:val="Compact"/>
              <w:jc w:val="left"/>
            </w:pPr>
            <w:r>
              <w:t xml:space="preserve">Variable/scenario gaps</w:t>
            </w:r>
          </w:p>
        </w:tc>
        <w:tc>
          <w:tcPr/>
          <w:p>
            <w:pPr>
              <w:pStyle w:val="Compact"/>
              <w:jc w:val="left"/>
            </w:pPr>
            <w:r>
              <w:t xml:space="preserve">Element/structure incompatibilities</w:t>
            </w:r>
          </w:p>
        </w:tc>
      </w:tr>
      <w:tr>
        <w:tc>
          <w:tcPr/>
          <w:p>
            <w:pPr>
              <w:pStyle w:val="Compact"/>
              <w:jc w:val="left"/>
            </w:pPr>
            <w:r>
              <w:rPr>
                <w:b/>
                <w:bCs/>
              </w:rPr>
              <w:t xml:space="preserve">Stratification</w:t>
            </w:r>
          </w:p>
        </w:tc>
        <w:tc>
          <w:tcPr/>
          <w:p>
            <w:pPr>
              <w:pStyle w:val="Compact"/>
              <w:jc w:val="left"/>
            </w:pPr>
            <w:r>
              <w:t xml:space="preserve">Season, region, lead time</w:t>
            </w:r>
          </w:p>
        </w:tc>
        <w:tc>
          <w:tcPr/>
          <w:p>
            <w:pPr>
              <w:pStyle w:val="Compact"/>
              <w:jc w:val="left"/>
            </w:pPr>
            <w:r>
              <w:t xml:space="preserve">Material class, crystal system</w:t>
            </w:r>
          </w:p>
        </w:tc>
      </w:tr>
      <w:tr>
        <w:tc>
          <w:tcPr/>
          <w:p>
            <w:pPr>
              <w:pStyle w:val="Compact"/>
              <w:jc w:val="left"/>
            </w:pPr>
            <w:r>
              <w:rPr>
                <w:b/>
                <w:bCs/>
              </w:rPr>
              <w:t xml:space="preserve">Key advantage</w:t>
            </w:r>
          </w:p>
        </w:tc>
        <w:tc>
          <w:tcPr/>
          <w:p>
            <w:pPr>
              <w:pStyle w:val="Compact"/>
              <w:jc w:val="left"/>
            </w:pPr>
            <w:r>
              <w:t xml:space="preserve">Calibrated uncertainties</w:t>
            </w:r>
          </w:p>
        </w:tc>
        <w:tc>
          <w:tcPr/>
          <w:p>
            <w:pPr>
              <w:pStyle w:val="Compact"/>
              <w:jc w:val="left"/>
            </w:pPr>
            <w:r>
              <w:t xml:space="preserve">Adaptive weighting by chemistry</w:t>
            </w:r>
          </w:p>
        </w:tc>
      </w:tr>
    </w:tbl>
    <w:p>
      <w:pPr>
        <w:pStyle w:val="a0"/>
      </w:pPr>
      <w:r>
        <w:rPr>
          <w:i/>
          <w:iCs/>
        </w:rPr>
        <w:t xml:space="preserve">Table 2: BMA implementation comparison between climate and materials science.</w:t>
      </w:r>
    </w:p>
    <w:bookmarkEnd w:id="46"/>
    <w:bookmarkEnd w:id="47"/>
    <w:bookmarkEnd w:id="48"/>
    <w:bookmarkStart w:id="67" w:name="X7488a423c2b419e3db894b0f3917ecc6ae9432a"/>
    <w:p>
      <w:pPr>
        <w:pStyle w:val="2"/>
      </w:pPr>
      <w:r>
        <w:t xml:space="preserve">3. Reliability Diagrams and Probabilistic Calibration</w:t>
      </w:r>
    </w:p>
    <w:bookmarkStart w:id="53" w:name="reliability-assessment-framework"/>
    <w:p>
      <w:pPr>
        <w:pStyle w:val="3"/>
      </w:pPr>
      <w:r>
        <w:t xml:space="preserve">3.1 Reliability Assessment Framework</w:t>
      </w:r>
    </w:p>
    <w:bookmarkStart w:id="50" w:name="X99564fa67db41097a342c057b3024c0506a95c3"/>
    <w:p>
      <w:pPr>
        <w:pStyle w:val="4"/>
      </w:pPr>
      <w:r>
        <w:t xml:space="preserve">3.1.1 Definition: Observed Frequency vs. Forecast Probability Plots</w:t>
      </w:r>
    </w:p>
    <w:p>
      <w:pPr>
        <w:pStyle w:val="FirstParagraph"/>
      </w:pPr>
      <w:r>
        <w:rPr>
          <w:b/>
          <w:bCs/>
        </w:rPr>
        <w:t xml:space="preserve">Reliability diagrams</w:t>
      </w:r>
      <w:r>
        <w:t xml:space="preserve"> </w:t>
      </w:r>
      <w:r>
        <w:t xml:space="preserve">constitute a fundamental diagnostic for assessing whether</w:t>
      </w:r>
      <w:r>
        <w:t xml:space="preserve"> </w:t>
      </w:r>
      <w:r>
        <w:rPr>
          <w:b/>
          <w:bCs/>
        </w:rPr>
        <w:t xml:space="preserve">probabilistic forecasts are statistically consistent with observed outcomes</w:t>
      </w:r>
      <w:r>
        <w:t xml:space="preserve">. The construction is conceptually straightforward: for a set of probabilistic forecasts, partition the forecast probability range into discrete bins, compute the average forecast probability and observed event frequency within each bin, and plot these against each other.</w:t>
      </w:r>
      <w:r>
        <w:t xml:space="preserve"> </w:t>
      </w:r>
      <w:r>
        <w:rPr>
          <w:b/>
          <w:bCs/>
        </w:rPr>
        <w:t xml:space="preserve">Perfect reliability</w:t>
      </w:r>
      <w:r>
        <w:t xml:space="preserve"> </w:t>
      </w:r>
      <w:r>
        <w:t xml:space="preserve">corresponds to the one-to-one diagonal: events forecast with probability</w:t>
      </w:r>
      <w:r>
        <w:t xml:space="preserve"> </w:t>
      </w:r>
      <m:oMath>
        <m:r>
          <m:t>p</m:t>
        </m:r>
      </m:oMath>
      <w:r>
        <w:t xml:space="preserve"> </w:t>
      </w:r>
      <w:r>
        <w:t xml:space="preserve">occur with frequency</w:t>
      </w:r>
      <w:r>
        <w:t xml:space="preserve"> </w:t>
      </w:r>
      <m:oMath>
        <m:r>
          <m:t>p</m:t>
        </m:r>
      </m:oMath>
      <w:r>
        <w:t xml:space="preserve"> </w:t>
      </w:r>
      <w:hyperlink r:id="rId49">
        <w:r>
          <w:rPr>
            <w:rStyle w:val="af"/>
          </w:rPr>
          <w:t xml:space="preserve">(AGU Publications)</w:t>
        </w:r>
      </w:hyperlink>
      <w:r>
        <w:t xml:space="preserve"> </w:t>
      </w:r>
      <w:r>
        <w:t xml:space="preserve">.</w:t>
      </w:r>
    </w:p>
    <w:bookmarkEnd w:id="50"/>
    <w:bookmarkStart w:id="51" w:name="Xab69871bcf63e6bb5a31c048944f5c70ad70b07"/>
    <w:p>
      <w:pPr>
        <w:pStyle w:val="4"/>
      </w:pPr>
      <w:r>
        <w:t xml:space="preserve">3.1.2 Perfect Reliability and the One-to-One Reference Line</w:t>
      </w:r>
    </w:p>
    <w:p>
      <w:pPr>
        <w:pStyle w:val="FirstParagraph"/>
      </w:pPr>
      <w:r>
        <w:t xml:space="preserve">The</w:t>
      </w:r>
      <w:r>
        <w:t xml:space="preserve"> </w:t>
      </w:r>
      <w:r>
        <w:rPr>
          <w:b/>
          <w:bCs/>
        </w:rPr>
        <w:t xml:space="preserve">one-to-one reference line</w:t>
      </w:r>
      <w:r>
        <w:t xml:space="preserve"> </w:t>
      </w:r>
      <w:r>
        <w:t xml:space="preserve">in a reliability diagram represents the ideal of</w:t>
      </w:r>
      <w:r>
        <w:t xml:space="preserve"> </w:t>
      </w:r>
      <w:r>
        <w:rPr>
          <w:b/>
          <w:bCs/>
        </w:rPr>
        <w:t xml:space="preserve">probabilistic calibration</w:t>
      </w:r>
      <w:r>
        <w:t xml:space="preserve">. Deviations from this line reveal systematic miscalibration patterns that guide post-processing interventions. The visual simplicity of reliability diagrams belies their diagnostic power: experienced practitioners can diagnose specific model deficiencies from characteristic curve shapes</w:t>
      </w:r>
      <w:r>
        <w:t xml:space="preserve"> </w:t>
      </w:r>
      <w:hyperlink r:id="rId49">
        <w:r>
          <w:rPr>
            <w:rStyle w:val="af"/>
          </w:rPr>
          <w:t xml:space="preserve">(AGU Publications)</w:t>
        </w:r>
      </w:hyperlink>
      <w:r>
        <w:t xml:space="preserve"> </w:t>
      </w:r>
      <w:r>
        <w:t xml:space="preserve">.</w:t>
      </w:r>
    </w:p>
    <w:bookmarkEnd w:id="51"/>
    <w:bookmarkStart w:id="52" w:name="X2b2732612ed9fbd11e61defbf363a98c4b1aaa3"/>
    <w:p>
      <w:pPr>
        <w:pStyle w:val="4"/>
      </w:pPr>
      <w:r>
        <w:t xml:space="preserve">3.1.3 Underconfidence and Overconfidence Detection</w:t>
      </w:r>
    </w:p>
    <w:p>
      <w:pPr>
        <w:pStyle w:val="FirstParagraph"/>
      </w:pPr>
      <w:r>
        <w:t xml:space="preserve">Systematic deviations from the diagonal indicate specific calibration problems:</w:t>
      </w:r>
    </w:p>
    <w:tbl>
      <w:tblPr>
        <w:tblStyle w:val="Table"/>
        <w:tblW w:type="pct" w:w="5000"/>
        <w:jc w:val="left"/>
        <w:tblLayout w:type="fixed"/>
        <w:tblLook w:firstRow="1" w:lastRow="0" w:firstColumn="0" w:lastColumn="0" w:noHBand="0" w:noVBand="0" w:val="0020"/>
      </w:tblPr>
      <w:tblGrid>
        <w:gridCol w:w="1926"/>
        <w:gridCol w:w="3210"/>
        <w:gridCol w:w="2782"/>
      </w:tblGrid>
      <w:tr>
        <w:trPr>
          <w:tblHeader w:val="on"/>
        </w:trPr>
        <w:tc>
          <w:tcPr/>
          <w:p>
            <w:pPr>
              <w:pStyle w:val="Compact"/>
              <w:jc w:val="left"/>
            </w:pPr>
            <w:r>
              <w:t xml:space="preserve">Pattern</w:t>
            </w:r>
          </w:p>
        </w:tc>
        <w:tc>
          <w:tcPr/>
          <w:p>
            <w:pPr>
              <w:pStyle w:val="Compact"/>
              <w:jc w:val="left"/>
            </w:pPr>
            <w:r>
              <w:t xml:space="preserve">Interpretation</w:t>
            </w:r>
          </w:p>
        </w:tc>
        <w:tc>
          <w:tcPr/>
          <w:p>
            <w:pPr>
              <w:pStyle w:val="Compact"/>
              <w:jc w:val="left"/>
            </w:pPr>
            <w:r>
              <w:t xml:space="preserve">Typical Cause</w:t>
            </w:r>
          </w:p>
        </w:tc>
      </w:tr>
      <w:tr>
        <w:tc>
          <w:tcPr/>
          <w:p>
            <w:pPr>
              <w:pStyle w:val="Compact"/>
              <w:jc w:val="left"/>
            </w:pPr>
            <w:r>
              <w:rPr>
                <w:b/>
                <w:bCs/>
              </w:rPr>
              <w:t xml:space="preserve">Below diagonal</w:t>
            </w:r>
          </w:p>
        </w:tc>
        <w:tc>
          <w:tcPr/>
          <w:p>
            <w:pPr>
              <w:pStyle w:val="Compact"/>
              <w:jc w:val="left"/>
            </w:pPr>
            <w:r>
              <w:rPr>
                <w:b/>
                <w:bCs/>
              </w:rPr>
              <w:t xml:space="preserve">Overconfidence</w:t>
            </w:r>
            <w:r>
              <w:t xml:space="preserve">: predicted probabilities too extreme</w:t>
            </w:r>
          </w:p>
        </w:tc>
        <w:tc>
          <w:tcPr/>
          <w:p>
            <w:pPr>
              <w:pStyle w:val="Compact"/>
              <w:jc w:val="left"/>
            </w:pPr>
            <w:r>
              <w:t xml:space="preserve">Ensemble spread too small, model overfitting</w:t>
            </w:r>
          </w:p>
        </w:tc>
      </w:tr>
      <w:tr>
        <w:tc>
          <w:tcPr/>
          <w:p>
            <w:pPr>
              <w:pStyle w:val="Compact"/>
              <w:jc w:val="left"/>
            </w:pPr>
            <w:r>
              <w:rPr>
                <w:b/>
                <w:bCs/>
              </w:rPr>
              <w:t xml:space="preserve">Above diagonal</w:t>
            </w:r>
          </w:p>
        </w:tc>
        <w:tc>
          <w:tcPr/>
          <w:p>
            <w:pPr>
              <w:pStyle w:val="Compact"/>
              <w:jc w:val="left"/>
            </w:pPr>
            <w:r>
              <w:rPr>
                <w:b/>
                <w:bCs/>
              </w:rPr>
              <w:t xml:space="preserve">Underconfidence</w:t>
            </w:r>
            <w:r>
              <w:t xml:space="preserve">: predicted probabilities too moderate</w:t>
            </w:r>
          </w:p>
        </w:tc>
        <w:tc>
          <w:tcPr/>
          <w:p>
            <w:pPr>
              <w:pStyle w:val="Compact"/>
              <w:jc w:val="left"/>
            </w:pPr>
            <w:r>
              <w:t xml:space="preserve">Ensemble spread too large, excessive regularization</w:t>
            </w:r>
          </w:p>
        </w:tc>
      </w:tr>
      <w:tr>
        <w:tc>
          <w:tcPr/>
          <w:p>
            <w:pPr>
              <w:pStyle w:val="Compact"/>
              <w:jc w:val="left"/>
            </w:pPr>
            <w:r>
              <w:rPr>
                <w:b/>
                <w:bCs/>
              </w:rPr>
              <w:t xml:space="preserve">S-shaped curve</w:t>
            </w:r>
          </w:p>
        </w:tc>
        <w:tc>
          <w:tcPr/>
          <w:p>
            <w:pPr>
              <w:pStyle w:val="Compact"/>
              <w:jc w:val="left"/>
            </w:pPr>
            <w:r>
              <w:t xml:space="preserve">Poor discrimination at probability extremes</w:t>
            </w:r>
          </w:p>
        </w:tc>
        <w:tc>
          <w:tcPr/>
          <w:p>
            <w:pPr>
              <w:pStyle w:val="Compact"/>
              <w:jc w:val="left"/>
            </w:pPr>
            <w:r>
              <w:t xml:space="preserve">Inadequate model resolution, threshold effects</w:t>
            </w:r>
          </w:p>
        </w:tc>
      </w:tr>
      <w:tr>
        <w:tc>
          <w:tcPr/>
          <w:p>
            <w:pPr>
              <w:pStyle w:val="Compact"/>
              <w:jc w:val="left"/>
            </w:pPr>
            <w:r>
              <w:rPr>
                <w:b/>
                <w:bCs/>
              </w:rPr>
              <w:t xml:space="preserve">Flat curve</w:t>
            </w:r>
          </w:p>
        </w:tc>
        <w:tc>
          <w:tcPr/>
          <w:p>
            <w:pPr>
              <w:pStyle w:val="Compact"/>
              <w:jc w:val="left"/>
            </w:pPr>
            <w:r>
              <w:t xml:space="preserve">No resolution: forecasts near climatology</w:t>
            </w:r>
          </w:p>
        </w:tc>
        <w:tc>
          <w:tcPr/>
          <w:p>
            <w:pPr>
              <w:pStyle w:val="Compact"/>
              <w:jc w:val="left"/>
            </w:pPr>
            <w:r>
              <w:t xml:space="preserve">Overly conservative ensemble, missing predictability</w:t>
            </w:r>
          </w:p>
        </w:tc>
      </w:tr>
    </w:tbl>
    <w:p>
      <w:pPr>
        <w:pStyle w:val="a0"/>
      </w:pPr>
      <w:r>
        <w:rPr>
          <w:i/>
          <w:iCs/>
        </w:rPr>
        <w:t xml:space="preserve">Table 3: Reliability diagram patterns and their interpretation.</w:t>
      </w:r>
    </w:p>
    <w:bookmarkEnd w:id="52"/>
    <w:bookmarkEnd w:id="53"/>
    <w:bookmarkStart w:id="58" w:name="mathematical-construction"/>
    <w:p>
      <w:pPr>
        <w:pStyle w:val="3"/>
      </w:pPr>
      <w:r>
        <w:t xml:space="preserve">3.2 Mathematical Construction</w:t>
      </w:r>
    </w:p>
    <w:bookmarkStart w:id="54" w:name="Xacf8b2c18f4de6f007b0c35899f8a80b8fd692b"/>
    <w:p>
      <w:pPr>
        <w:pStyle w:val="4"/>
      </w:pPr>
      <w:r>
        <w:t xml:space="preserve">3.2.1 Probability Binning and Frequency Estimation</w:t>
      </w:r>
    </w:p>
    <w:p>
      <w:pPr>
        <w:pStyle w:val="FirstParagraph"/>
      </w:pPr>
      <w:r>
        <w:t xml:space="preserve">For</w:t>
      </w:r>
      <w:r>
        <w:t xml:space="preserve"> </w:t>
      </w:r>
      <w:r>
        <w:rPr>
          <w:b/>
          <w:bCs/>
        </w:rPr>
        <w:t xml:space="preserve">binary events</w:t>
      </w:r>
      <w:r>
        <w:t xml:space="preserve">, reliability diagram construction proceeds as follows. Given</w:t>
      </w:r>
      <w:r>
        <w:t xml:space="preserve"> </w:t>
      </w:r>
      <m:oMath>
        <m:r>
          <m:t>N</m:t>
        </m:r>
      </m:oMath>
      <w:r>
        <w:t xml:space="preserve"> </w:t>
      </w:r>
      <w:r>
        <w:t xml:space="preserve">forecast-observation pairs with predicted probabilities</w:t>
      </w:r>
      <w:r>
        <w:t xml:space="preserve"> </w:t>
      </w:r>
      <m:oMath>
        <m:r>
          <m:rPr>
            <m:sty m:val="p"/>
          </m:rPr>
          <m:t>{</m:t>
        </m:r>
        <m:sSub>
          <m:e>
            <m:r>
              <m:t>p</m:t>
            </m:r>
          </m:e>
          <m:sub>
            <m:r>
              <m:t>i</m:t>
            </m:r>
          </m:sub>
        </m:sSub>
        <m:sSubSup>
          <m:e>
            <m:r>
              <m:rPr>
                <m:sty m:val="p"/>
              </m:rPr>
              <m:t>}</m:t>
            </m:r>
          </m:e>
          <m:sub>
            <m:r>
              <m:t>i</m:t>
            </m:r>
            <m:r>
              <m:rPr>
                <m:sty m:val="p"/>
              </m:rPr>
              <m:t>=</m:t>
            </m:r>
            <m:r>
              <m:t>1</m:t>
            </m:r>
          </m:sub>
          <m:sup>
            <m:r>
              <m:t>N</m:t>
            </m:r>
          </m:sup>
        </m:sSubSup>
      </m:oMath>
      <w:r>
        <w:t xml:space="preserve"> </w:t>
      </w:r>
      <w:r>
        <w:t xml:space="preserve">and binary outcomes</w:t>
      </w:r>
      <w:r>
        <w:t xml:space="preserve"> </w:t>
      </w:r>
      <m:oMath>
        <m:r>
          <m:rPr>
            <m:sty m:val="p"/>
          </m:rPr>
          <m:t>{</m:t>
        </m:r>
        <m:sSub>
          <m:e>
            <m:r>
              <m:t>o</m:t>
            </m:r>
          </m:e>
          <m:sub>
            <m:r>
              <m:t>i</m:t>
            </m:r>
          </m:sub>
        </m:sSub>
        <m:sSubSup>
          <m:e>
            <m:r>
              <m:rPr>
                <m:sty m:val="p"/>
              </m:rPr>
              <m:t>}</m:t>
            </m:r>
          </m:e>
          <m:sub>
            <m:r>
              <m:t>i</m:t>
            </m:r>
            <m:r>
              <m:rPr>
                <m:sty m:val="p"/>
              </m:rPr>
              <m:t>=</m:t>
            </m:r>
            <m:r>
              <m:t>1</m:t>
            </m:r>
          </m:sub>
          <m:sup>
            <m:r>
              <m:t>N</m:t>
            </m:r>
          </m:sup>
        </m:sSubSup>
      </m:oMath>
      <w:r>
        <w:t xml:space="preserve">:</w:t>
      </w:r>
    </w:p>
    <w:p>
      <w:pPr>
        <w:pStyle w:val="Compact"/>
        <w:numPr>
          <w:ilvl w:val="0"/>
          <w:numId w:val="1002"/>
        </w:numPr>
      </w:pPr>
      <w:r>
        <w:t xml:space="preserve">Define</w:t>
      </w:r>
      <w:r>
        <w:t xml:space="preserve"> </w:t>
      </w:r>
      <m:oMath>
        <m:r>
          <m:t>B</m:t>
        </m:r>
      </m:oMath>
      <w:r>
        <w:t xml:space="preserve"> </w:t>
      </w:r>
      <w:r>
        <w:t xml:space="preserve">bins with edges</w:t>
      </w:r>
      <w:r>
        <w:t xml:space="preserve"> </w:t>
      </w:r>
      <m:oMath>
        <m:r>
          <m:t>0</m:t>
        </m:r>
        <m:r>
          <m:rPr>
            <m:sty m:val="p"/>
          </m:rPr>
          <m:t>=</m:t>
        </m:r>
        <m:sSub>
          <m:e>
            <m:r>
              <m:t>b</m:t>
            </m:r>
          </m:e>
          <m:sub>
            <m:r>
              <m:t>0</m:t>
            </m:r>
          </m:sub>
        </m:sSub>
        <m:r>
          <m:rPr>
            <m:sty m:val="p"/>
          </m:rPr>
          <m:t>&lt;</m:t>
        </m:r>
        <m:sSub>
          <m:e>
            <m:r>
              <m:t>b</m:t>
            </m:r>
          </m:e>
          <m:sub>
            <m:r>
              <m:t>1</m:t>
            </m:r>
          </m:sub>
        </m:sSub>
        <m:r>
          <m:rPr>
            <m:sty m:val="p"/>
          </m:rPr>
          <m:t>&lt;</m:t>
        </m:r>
        <m:r>
          <m:rPr>
            <m:sty m:val="p"/>
          </m:rPr>
          <m:t>.</m:t>
        </m:r>
        <m:r>
          <m:rPr>
            <m:sty m:val="p"/>
          </m:rPr>
          <m:t>.</m:t>
        </m:r>
        <m:r>
          <m:rPr>
            <m:sty m:val="p"/>
          </m:rPr>
          <m:t>.</m:t>
        </m:r>
        <m:r>
          <m:rPr>
            <m:sty m:val="p"/>
          </m:rPr>
          <m:t>&lt;</m:t>
        </m:r>
        <m:sSub>
          <m:e>
            <m:r>
              <m:t>b</m:t>
            </m:r>
          </m:e>
          <m:sub>
            <m:r>
              <m:t>B</m:t>
            </m:r>
          </m:sub>
        </m:sSub>
        <m:r>
          <m:rPr>
            <m:sty m:val="p"/>
          </m:rPr>
          <m:t>=</m:t>
        </m:r>
        <m:r>
          <m:t>1</m:t>
        </m:r>
      </m:oMath>
    </w:p>
    <w:p>
      <w:pPr>
        <w:pStyle w:val="Compact"/>
        <w:numPr>
          <w:ilvl w:val="0"/>
          <w:numId w:val="1002"/>
        </w:numPr>
      </w:pPr>
      <w:r>
        <w:t xml:space="preserve">Assign each forecast to bin</w:t>
      </w:r>
      <w:r>
        <w:t xml:space="preserve"> </w:t>
      </w:r>
      <m:oMath>
        <m:r>
          <m:t>b</m:t>
        </m:r>
      </m:oMath>
      <w:r>
        <w:t xml:space="preserve"> </w:t>
      </w:r>
      <w:r>
        <w:t xml:space="preserve">if</w:t>
      </w:r>
      <w:r>
        <w:t xml:space="preserve"> </w:t>
      </w:r>
      <m:oMath>
        <m:sSub>
          <m:e>
            <m:r>
              <m:t>b</m:t>
            </m:r>
          </m:e>
          <m:sub>
            <m:r>
              <m:t>b</m:t>
            </m:r>
            <m:r>
              <m:rPr>
                <m:sty m:val="p"/>
              </m:rPr>
              <m:t>−</m:t>
            </m:r>
            <m:r>
              <m:t>1</m:t>
            </m:r>
          </m:sub>
        </m:sSub>
        <m:r>
          <m:rPr>
            <m:sty m:val="p"/>
          </m:rPr>
          <m:t>≤</m:t>
        </m:r>
        <m:sSub>
          <m:e>
            <m:r>
              <m:t>p</m:t>
            </m:r>
          </m:e>
          <m:sub>
            <m:r>
              <m:t>i</m:t>
            </m:r>
          </m:sub>
        </m:sSub>
        <m:r>
          <m:rPr>
            <m:sty m:val="p"/>
          </m:rPr>
          <m:t>&lt;</m:t>
        </m:r>
        <m:sSub>
          <m:e>
            <m:r>
              <m:t>b</m:t>
            </m:r>
          </m:e>
          <m:sub>
            <m:r>
              <m:t>b</m:t>
            </m:r>
          </m:sub>
        </m:sSub>
      </m:oMath>
    </w:p>
    <w:p>
      <w:pPr>
        <w:pStyle w:val="Compact"/>
        <w:numPr>
          <w:ilvl w:val="0"/>
          <w:numId w:val="1002"/>
        </w:numPr>
      </w:pPr>
      <w:r>
        <w:t xml:space="preserve">Compute</w:t>
      </w:r>
      <w:r>
        <w:t xml:space="preserve"> </w:t>
      </w:r>
      <w:r>
        <w:rPr>
          <w:b/>
          <w:bCs/>
        </w:rPr>
        <w:t xml:space="preserve">mean predicted probability</w:t>
      </w:r>
      <w:r>
        <w:t xml:space="preserve"> </w:t>
      </w:r>
      <w:r>
        <w:t xml:space="preserve">in each bin:</w:t>
      </w:r>
      <w:r>
        <w:t xml:space="preserve"> </w:t>
      </w:r>
      <m:oMath>
        <m:sSub>
          <m:e>
            <m:acc>
              <m:accPr>
                <m:chr m:val="‾"/>
              </m:accPr>
              <m:e>
                <m:r>
                  <m:t>p</m:t>
                </m:r>
              </m:e>
            </m:acc>
          </m:e>
          <m:sub>
            <m:r>
              <m:t>b</m:t>
            </m:r>
          </m:sub>
        </m:sSub>
        <m:r>
          <m:rPr>
            <m:sty m:val="p"/>
          </m:rPr>
          <m:t>=</m:t>
        </m:r>
        <m:f>
          <m:fPr>
            <m:type m:val="bar"/>
          </m:fPr>
          <m:num>
            <m:r>
              <m:t>1</m:t>
            </m:r>
          </m:num>
          <m:den>
            <m:sSub>
              <m:e>
                <m:r>
                  <m:t>N</m:t>
                </m:r>
              </m:e>
              <m:sub>
                <m:r>
                  <m:t>b</m:t>
                </m:r>
              </m:sub>
            </m:sSub>
          </m:den>
        </m:f>
        <m:nary>
          <m:naryPr>
            <m:chr m:val="∑"/>
            <m:limLoc m:val="undOvr"/>
            <m:subHide m:val="off"/>
            <m:supHide m:val="on"/>
          </m:naryPr>
          <m:sub>
            <m:r>
              <m:t>i</m:t>
            </m:r>
            <m:r>
              <m:rPr>
                <m:sty m:val="p"/>
              </m:rPr>
              <m:t>∈</m:t>
            </m:r>
            <m:r>
              <m:rPr>
                <m:nor/>
                <m:sty m:val="p"/>
              </m:rPr>
              <m:t>bin </m:t>
            </m:r>
            <m:r>
              <m:t>b</m:t>
            </m:r>
          </m:sub>
          <m:sup>
            <m:r>
              <m:t>​</m:t>
            </m:r>
          </m:sup>
          <m:e>
            <m:sSub>
              <m:e>
                <m:r>
                  <m:t>p</m:t>
                </m:r>
              </m:e>
              <m:sub>
                <m:r>
                  <m:t>i</m:t>
                </m:r>
              </m:sub>
            </m:sSub>
          </m:e>
        </m:nary>
      </m:oMath>
    </w:p>
    <w:p>
      <w:pPr>
        <w:pStyle w:val="Compact"/>
        <w:numPr>
          <w:ilvl w:val="0"/>
          <w:numId w:val="1002"/>
        </w:numPr>
      </w:pPr>
      <w:r>
        <w:t xml:space="preserve">Compute</w:t>
      </w:r>
      <w:r>
        <w:t xml:space="preserve"> </w:t>
      </w:r>
      <w:r>
        <w:rPr>
          <w:b/>
          <w:bCs/>
        </w:rPr>
        <w:t xml:space="preserve">observed frequency</w:t>
      </w:r>
      <w:r>
        <w:t xml:space="preserve"> </w:t>
      </w:r>
      <w:r>
        <w:t xml:space="preserve">in each bin:</w:t>
      </w:r>
      <w:r>
        <w:t xml:space="preserve"> </w:t>
      </w:r>
      <m:oMath>
        <m:sSub>
          <m:e>
            <m:acc>
              <m:accPr>
                <m:chr m:val="‾"/>
              </m:accPr>
              <m:e>
                <m:r>
                  <m:t>o</m:t>
                </m:r>
              </m:e>
            </m:acc>
          </m:e>
          <m:sub>
            <m:r>
              <m:t>b</m:t>
            </m:r>
          </m:sub>
        </m:sSub>
        <m:r>
          <m:rPr>
            <m:sty m:val="p"/>
          </m:rPr>
          <m:t>=</m:t>
        </m:r>
        <m:f>
          <m:fPr>
            <m:type m:val="bar"/>
          </m:fPr>
          <m:num>
            <m:r>
              <m:t>1</m:t>
            </m:r>
          </m:num>
          <m:den>
            <m:sSub>
              <m:e>
                <m:r>
                  <m:t>N</m:t>
                </m:r>
              </m:e>
              <m:sub>
                <m:r>
                  <m:t>b</m:t>
                </m:r>
              </m:sub>
            </m:sSub>
          </m:den>
        </m:f>
        <m:nary>
          <m:naryPr>
            <m:chr m:val="∑"/>
            <m:limLoc m:val="undOvr"/>
            <m:subHide m:val="off"/>
            <m:supHide m:val="on"/>
          </m:naryPr>
          <m:sub>
            <m:r>
              <m:t>i</m:t>
            </m:r>
            <m:r>
              <m:rPr>
                <m:sty m:val="p"/>
              </m:rPr>
              <m:t>∈</m:t>
            </m:r>
            <m:r>
              <m:rPr>
                <m:nor/>
                <m:sty m:val="p"/>
              </m:rPr>
              <m:t>bin </m:t>
            </m:r>
            <m:r>
              <m:t>b</m:t>
            </m:r>
          </m:sub>
          <m:sup>
            <m:r>
              <m:t>​</m:t>
            </m:r>
          </m:sup>
          <m:e>
            <m:sSub>
              <m:e>
                <m:r>
                  <m:t>o</m:t>
                </m:r>
              </m:e>
              <m:sub>
                <m:r>
                  <m:t>i</m:t>
                </m:r>
              </m:sub>
            </m:sSub>
          </m:e>
        </m:nary>
      </m:oMath>
    </w:p>
    <w:p>
      <w:pPr>
        <w:pStyle w:val="FirstParagraph"/>
      </w:pPr>
      <w:r>
        <w:t xml:space="preserve">The reliability diagram plots</w:t>
      </w:r>
      <w:r>
        <w:t xml:space="preserve"> </w:t>
      </w:r>
      <m:oMath>
        <m:d>
          <m:dPr>
            <m:begChr m:val="("/>
            <m:endChr m:val=")"/>
            <m:sepChr m:val=""/>
            <m:grow/>
          </m:dPr>
          <m:e>
            <m:sSub>
              <m:e>
                <m:acc>
                  <m:accPr>
                    <m:chr m:val="‾"/>
                  </m:accPr>
                  <m:e>
                    <m:r>
                      <m:t>p</m:t>
                    </m:r>
                  </m:e>
                </m:acc>
              </m:e>
              <m:sub>
                <m:r>
                  <m:t>b</m:t>
                </m:r>
              </m:sub>
            </m:sSub>
            <m:r>
              <m:rPr>
                <m:sty m:val="p"/>
              </m:rPr>
              <m:t>,</m:t>
            </m:r>
            <m:sSub>
              <m:e>
                <m:acc>
                  <m:accPr>
                    <m:chr m:val="‾"/>
                  </m:accPr>
                  <m:e>
                    <m:r>
                      <m:t>o</m:t>
                    </m:r>
                  </m:e>
                </m:acc>
              </m:e>
              <m:sub>
                <m:r>
                  <m:t>b</m:t>
                </m:r>
              </m:sub>
            </m:sSub>
          </m:e>
        </m:d>
      </m:oMath>
      <w:r>
        <w:t xml:space="preserve"> </w:t>
      </w:r>
      <w:r>
        <w:t xml:space="preserve">points, with consistency bars indicating sampling uncertainty</w:t>
      </w:r>
      <w:r>
        <w:t xml:space="preserve"> </w:t>
      </w:r>
      <w:hyperlink r:id="rId49">
        <w:r>
          <w:rPr>
            <w:rStyle w:val="af"/>
          </w:rPr>
          <w:t xml:space="preserve">(AGU Publications)</w:t>
        </w:r>
      </w:hyperlink>
      <w:r>
        <w:t xml:space="preserve"> </w:t>
      </w:r>
      <w:r>
        <w:t xml:space="preserve">.</w:t>
      </w:r>
    </w:p>
    <w:bookmarkEnd w:id="54"/>
    <w:bookmarkStart w:id="55" w:name="X30202f7ed92131717629b84a0bcf5cf74854ef4"/>
    <w:p>
      <w:pPr>
        <w:pStyle w:val="4"/>
      </w:pPr>
      <w:r>
        <w:t xml:space="preserve">3.2.2 Brier Score Decomposition: Reliability - Resolution + Uncertainty</w:t>
      </w:r>
    </w:p>
    <w:p>
      <w:pPr>
        <w:pStyle w:val="FirstParagraph"/>
      </w:pPr>
      <w:r>
        <w:t xml:space="preserve">The</w:t>
      </w:r>
      <w:r>
        <w:t xml:space="preserve"> </w:t>
      </w:r>
      <w:r>
        <w:rPr>
          <w:b/>
          <w:bCs/>
        </w:rPr>
        <w:t xml:space="preserve">Brier score</w:t>
      </w:r>
      <w:r>
        <w:t xml:space="preserve"> </w:t>
      </w:r>
      <w:r>
        <w:t xml:space="preserve">(mean squared probability error) decomposes into three interpretable components</w:t>
      </w:r>
      <w:r>
        <w:t xml:space="preserve"> </w:t>
      </w:r>
      <w:hyperlink r:id="rId49">
        <w:r>
          <w:rPr>
            <w:rStyle w:val="af"/>
          </w:rPr>
          <w:t xml:space="preserve">(AGU Publications)</w:t>
        </w:r>
      </w:hyperlink>
      <w:r>
        <w:t xml:space="preserve"> </w:t>
      </w:r>
      <w:r>
        <w:t xml:space="preserve">:</w:t>
      </w:r>
    </w:p>
    <w:p>
      <w:pPr>
        <w:pStyle w:val="a0"/>
      </w:pPr>
      <m:oMathPara>
        <m:oMathParaPr>
          <m:jc m:val="center"/>
        </m:oMathParaPr>
        <m:oMath>
          <m:r>
            <m:rPr>
              <m:nor/>
              <m:sty m:val="p"/>
            </m:rPr>
            <m:t>BS</m:t>
          </m:r>
          <m:r>
            <m:rPr>
              <m:sty m:val="p"/>
            </m:rPr>
            <m:t>=</m:t>
          </m:r>
          <m:limLow>
            <m:e>
              <m:limLow>
                <m:e>
                  <m:nary>
                    <m:naryPr>
                      <m:chr m:val="∑"/>
                      <m:limLoc m:val="undOvr"/>
                      <m:subHide m:val="off"/>
                      <m:supHide m:val="off"/>
                    </m:naryPr>
                    <m:sub>
                      <m:r>
                        <m:t>b</m:t>
                      </m:r>
                      <m:r>
                        <m:rPr>
                          <m:sty m:val="p"/>
                        </m:rPr>
                        <m:t>=</m:t>
                      </m:r>
                      <m:r>
                        <m:t>1</m:t>
                      </m:r>
                    </m:sub>
                    <m:sup>
                      <m:r>
                        <m:t>B</m:t>
                      </m:r>
                    </m:sup>
                    <m:e>
                      <m:f>
                        <m:fPr>
                          <m:type m:val="bar"/>
                        </m:fPr>
                        <m:num>
                          <m:sSub>
                            <m:e>
                              <m:r>
                                <m:t>N</m:t>
                              </m:r>
                            </m:e>
                            <m:sub>
                              <m:r>
                                <m:t>b</m:t>
                              </m:r>
                            </m:sub>
                          </m:sSub>
                        </m:num>
                        <m:den>
                          <m:r>
                            <m:t>N</m:t>
                          </m:r>
                        </m:den>
                      </m:f>
                    </m:e>
                  </m:nary>
                  <m:sSup>
                    <m:e>
                      <m:d>
                        <m:dPr>
                          <m:begChr m:val="("/>
                          <m:endChr m:val=")"/>
                          <m:sepChr m:val=""/>
                          <m:grow/>
                        </m:dPr>
                        <m:e>
                          <m:sSub>
                            <m:e>
                              <m:acc>
                                <m:accPr>
                                  <m:chr m:val="‾"/>
                                </m:accPr>
                                <m:e>
                                  <m:r>
                                    <m:t>p</m:t>
                                  </m:r>
                                </m:e>
                              </m:acc>
                            </m:e>
                            <m:sub>
                              <m:r>
                                <m:t>b</m:t>
                              </m:r>
                            </m:sub>
                          </m:sSub>
                          <m:r>
                            <m:rPr>
                              <m:sty m:val="p"/>
                            </m:rPr>
                            <m:t>−</m:t>
                          </m:r>
                          <m:sSub>
                            <m:e>
                              <m:acc>
                                <m:accPr>
                                  <m:chr m:val="‾"/>
                                </m:accPr>
                                <m:e>
                                  <m:r>
                                    <m:t>o</m:t>
                                  </m:r>
                                </m:e>
                              </m:acc>
                            </m:e>
                            <m:sub>
                              <m:r>
                                <m:t>b</m:t>
                              </m:r>
                            </m:sub>
                          </m:sSub>
                        </m:e>
                      </m:d>
                    </m:e>
                    <m:sup>
                      <m:r>
                        <m:t>2</m:t>
                      </m:r>
                    </m:sup>
                  </m:sSup>
                </m:e>
                <m:lim>
                  <m:r>
                    <m:rPr>
                      <m:sty m:val="p"/>
                    </m:rPr>
                    <m:t>⏟</m:t>
                  </m:r>
                </m:lim>
              </m:limLow>
            </m:e>
            <m:lim>
              <m:r>
                <m:rPr>
                  <m:nor/>
                  <m:sty m:val="p"/>
                </m:rPr>
                <m:t>Reliability</m:t>
              </m:r>
            </m:lim>
          </m:limLow>
          <m:r>
            <m:rPr>
              <m:sty m:val="p"/>
            </m:rPr>
            <m:t>−</m:t>
          </m:r>
          <m:limLow>
            <m:e>
              <m:limLow>
                <m:e>
                  <m:nary>
                    <m:naryPr>
                      <m:chr m:val="∑"/>
                      <m:limLoc m:val="undOvr"/>
                      <m:subHide m:val="off"/>
                      <m:supHide m:val="off"/>
                    </m:naryPr>
                    <m:sub>
                      <m:r>
                        <m:t>b</m:t>
                      </m:r>
                      <m:r>
                        <m:rPr>
                          <m:sty m:val="p"/>
                        </m:rPr>
                        <m:t>=</m:t>
                      </m:r>
                      <m:r>
                        <m:t>1</m:t>
                      </m:r>
                    </m:sub>
                    <m:sup>
                      <m:r>
                        <m:t>B</m:t>
                      </m:r>
                    </m:sup>
                    <m:e>
                      <m:f>
                        <m:fPr>
                          <m:type m:val="bar"/>
                        </m:fPr>
                        <m:num>
                          <m:sSub>
                            <m:e>
                              <m:r>
                                <m:t>N</m:t>
                              </m:r>
                            </m:e>
                            <m:sub>
                              <m:r>
                                <m:t>b</m:t>
                              </m:r>
                            </m:sub>
                          </m:sSub>
                        </m:num>
                        <m:den>
                          <m:r>
                            <m:t>N</m:t>
                          </m:r>
                        </m:den>
                      </m:f>
                    </m:e>
                  </m:nary>
                  <m:sSup>
                    <m:e>
                      <m:d>
                        <m:dPr>
                          <m:begChr m:val="("/>
                          <m:endChr m:val=")"/>
                          <m:sepChr m:val=""/>
                          <m:grow/>
                        </m:dPr>
                        <m:e>
                          <m:sSub>
                            <m:e>
                              <m:acc>
                                <m:accPr>
                                  <m:chr m:val="‾"/>
                                </m:accPr>
                                <m:e>
                                  <m:r>
                                    <m:t>o</m:t>
                                  </m:r>
                                </m:e>
                              </m:acc>
                            </m:e>
                            <m:sub>
                              <m:r>
                                <m:t>b</m:t>
                              </m:r>
                            </m:sub>
                          </m:sSub>
                          <m:r>
                            <m:rPr>
                              <m:sty m:val="p"/>
                            </m:rPr>
                            <m:t>−</m:t>
                          </m:r>
                          <m:acc>
                            <m:accPr>
                              <m:chr m:val="‾"/>
                            </m:accPr>
                            <m:e>
                              <m:r>
                                <m:t>o</m:t>
                              </m:r>
                            </m:e>
                          </m:acc>
                        </m:e>
                      </m:d>
                    </m:e>
                    <m:sup>
                      <m:r>
                        <m:t>2</m:t>
                      </m:r>
                    </m:sup>
                  </m:sSup>
                </m:e>
                <m:lim>
                  <m:r>
                    <m:rPr>
                      <m:sty m:val="p"/>
                    </m:rPr>
                    <m:t>⏟</m:t>
                  </m:r>
                </m:lim>
              </m:limLow>
            </m:e>
            <m:lim>
              <m:r>
                <m:rPr>
                  <m:nor/>
                  <m:sty m:val="p"/>
                </m:rPr>
                <m:t>Resolution</m:t>
              </m:r>
            </m:lim>
          </m:limLow>
          <m:r>
            <m:rPr>
              <m:sty m:val="p"/>
            </m:rPr>
            <m:t>+</m:t>
          </m:r>
          <m:limLow>
            <m:e>
              <m:limLow>
                <m:e>
                  <m:acc>
                    <m:accPr>
                      <m:chr m:val="‾"/>
                    </m:accPr>
                    <m:e>
                      <m:r>
                        <m:t>o</m:t>
                      </m:r>
                    </m:e>
                  </m:acc>
                  <m:d>
                    <m:dPr>
                      <m:begChr m:val="("/>
                      <m:endChr m:val=")"/>
                      <m:sepChr m:val=""/>
                      <m:grow/>
                    </m:dPr>
                    <m:e>
                      <m:r>
                        <m:t>1</m:t>
                      </m:r>
                      <m:r>
                        <m:rPr>
                          <m:sty m:val="p"/>
                        </m:rPr>
                        <m:t>−</m:t>
                      </m:r>
                      <m:acc>
                        <m:accPr>
                          <m:chr m:val="‾"/>
                        </m:accPr>
                        <m:e>
                          <m:r>
                            <m:t>o</m:t>
                          </m:r>
                        </m:e>
                      </m:acc>
                    </m:e>
                  </m:d>
                </m:e>
                <m:lim>
                  <m:r>
                    <m:rPr>
                      <m:sty m:val="p"/>
                    </m:rPr>
                    <m:t>⏟</m:t>
                  </m:r>
                </m:lim>
              </m:limLow>
            </m:e>
            <m:lim>
              <m:r>
                <m:rPr>
                  <m:nor/>
                  <m:sty m:val="p"/>
                </m:rPr>
                <m:t>Uncertainty</m:t>
              </m:r>
            </m:lim>
          </m:limLow>
        </m:oMath>
      </m:oMathPara>
    </w:p>
    <w:p>
      <w:pPr>
        <w:pStyle w:val="Compact"/>
        <w:numPr>
          <w:ilvl w:val="0"/>
          <w:numId w:val="1003"/>
        </w:numPr>
      </w:pPr>
      <w:r>
        <w:rPr>
          <w:b/>
          <w:bCs/>
        </w:rPr>
        <w:t xml:space="preserve">Reliability</w:t>
      </w:r>
      <w:r>
        <w:t xml:space="preserve">: Measures calibration quality (lower is better; zero for perfect calibration)</w:t>
      </w:r>
    </w:p>
    <w:p>
      <w:pPr>
        <w:pStyle w:val="Compact"/>
        <w:numPr>
          <w:ilvl w:val="0"/>
          <w:numId w:val="1003"/>
        </w:numPr>
      </w:pPr>
      <w:r>
        <w:rPr>
          <w:b/>
          <w:bCs/>
        </w:rPr>
        <w:t xml:space="preserve">Resolution</w:t>
      </w:r>
      <w:r>
        <w:t xml:space="preserve">: Measures discrimination between different probability regimes (higher is better)</w:t>
      </w:r>
    </w:p>
    <w:p>
      <w:pPr>
        <w:pStyle w:val="Compact"/>
        <w:numPr>
          <w:ilvl w:val="0"/>
          <w:numId w:val="1003"/>
        </w:numPr>
      </w:pPr>
      <w:r>
        <w:rPr>
          <w:b/>
          <w:bCs/>
        </w:rPr>
        <w:t xml:space="preserve">Uncertainty</w:t>
      </w:r>
      <w:r>
        <w:t xml:space="preserve">: Represents irreducible variance of the climatological distribution</w:t>
      </w:r>
    </w:p>
    <w:p>
      <w:pPr>
        <w:pStyle w:val="FirstParagraph"/>
      </w:pPr>
      <w:r>
        <w:t xml:space="preserve">This decomposition guides improvement efforts: poor reliability can be addressed through recalibration, while poor resolution indicates fundamental limitations in predictive information content</w:t>
      </w:r>
      <w:r>
        <w:t xml:space="preserve"> </w:t>
      </w:r>
      <w:hyperlink r:id="rId49">
        <w:r>
          <w:rPr>
            <w:rStyle w:val="af"/>
          </w:rPr>
          <w:t xml:space="preserve">(AGU Publications)</w:t>
        </w:r>
      </w:hyperlink>
      <w:r>
        <w:t xml:space="preserve"> </w:t>
      </w:r>
      <w:r>
        <w:t xml:space="preserve">.</w:t>
      </w:r>
    </w:p>
    <w:bookmarkEnd w:id="55"/>
    <w:bookmarkStart w:id="57" w:name="X8d7760eecdf009613b482d80fc79f53771ce895"/>
    <w:p>
      <w:pPr>
        <w:pStyle w:val="4"/>
      </w:pPr>
      <w:r>
        <w:t xml:space="preserve">3.2.3 Poisson-Binomial Distribution for Exact Reliability Computation</w:t>
      </w:r>
    </w:p>
    <w:p>
      <w:pPr>
        <w:pStyle w:val="FirstParagraph"/>
      </w:pPr>
      <w:r>
        <w:t xml:space="preserve">For</w:t>
      </w:r>
      <w:r>
        <w:t xml:space="preserve"> </w:t>
      </w:r>
      <w:r>
        <w:rPr>
          <w:b/>
          <w:bCs/>
        </w:rPr>
        <w:t xml:space="preserve">small samples or extreme probabilities</w:t>
      </w:r>
      <w:r>
        <w:t xml:space="preserve">, the standard binning approach can be improved using the</w:t>
      </w:r>
      <w:r>
        <w:t xml:space="preserve"> </w:t>
      </w:r>
      <w:r>
        <w:rPr>
          <w:b/>
          <w:bCs/>
        </w:rPr>
        <w:t xml:space="preserve">Poisson-Binomial distribution</w:t>
      </w:r>
      <w:r>
        <w:t xml:space="preserve">, which describes the distribution of sums of independent but non-identically distributed Bernoulli trials. Unlike the Binomial distribution, which assumes constant probability, the Poisson-Binomial accounts for</w:t>
      </w:r>
      <w:r>
        <w:t xml:space="preserve"> </w:t>
      </w:r>
      <w:r>
        <w:rPr>
          <w:b/>
          <w:bCs/>
        </w:rPr>
        <w:t xml:space="preserve">heterogeneity of forecast probabilities</w:t>
      </w:r>
      <w:r>
        <w:t xml:space="preserve">, providing more accurate confidence intervals and hypothesis tests for reliability</w:t>
      </w:r>
      <w:r>
        <w:t xml:space="preserve"> </w:t>
      </w:r>
      <w:hyperlink r:id="rId49">
        <w:r>
          <w:rPr>
            <w:rStyle w:val="af"/>
          </w:rPr>
          <w:t xml:space="preserve">(AGU Publications)</w:t>
        </w:r>
      </w:hyperlink>
      <w:r>
        <w:t xml:space="preserve"> </w:t>
      </w:r>
      <w:r>
        <w:t xml:space="preserve">.</w:t>
      </w:r>
    </w:p>
    <w:p>
      <w:pPr>
        <w:pStyle w:val="a0"/>
      </w:pPr>
      <w:r>
        <w:t xml:space="preserve">The</w:t>
      </w:r>
      <w:r>
        <w:t xml:space="preserve"> </w:t>
      </w:r>
      <w:r>
        <w:rPr>
          <w:b/>
          <w:bCs/>
        </w:rPr>
        <w:t xml:space="preserve">CORP (Consistent, Optimally binned, Reproducible, and Pool-adjacent-violators) approach</w:t>
      </w:r>
      <w:r>
        <w:t xml:space="preserve"> </w:t>
      </w:r>
      <w:r>
        <w:t xml:space="preserve">represents state-of-the-art reliability diagram construction. Based on</w:t>
      </w:r>
      <w:r>
        <w:t xml:space="preserve"> </w:t>
      </w:r>
      <w:r>
        <w:rPr>
          <w:b/>
          <w:bCs/>
        </w:rPr>
        <w:t xml:space="preserve">nonparametric isotonic regression</w:t>
      </w:r>
      <w:r>
        <w:t xml:space="preserve"> </w:t>
      </w:r>
      <w:r>
        <w:t xml:space="preserve">via the</w:t>
      </w:r>
      <w:r>
        <w:t xml:space="preserve"> </w:t>
      </w:r>
      <w:r>
        <w:rPr>
          <w:b/>
          <w:bCs/>
        </w:rPr>
        <w:t xml:space="preserve">Pool-Adjacent-Violators (PAV) algorithm</w:t>
      </w:r>
      <w:r>
        <w:t xml:space="preserve">, CORP generates reliability diagrams that are provably consistent and optimally binned without ad hoc choices</w:t>
      </w:r>
      <w:r>
        <w:t xml:space="preserve"> </w:t>
      </w:r>
      <w:hyperlink r:id="rId56">
        <w:r>
          <w:rPr>
            <w:rStyle w:val="af"/>
          </w:rPr>
          <w:t xml:space="preserve">(arXiv.org)</w:t>
        </w:r>
      </w:hyperlink>
      <w:r>
        <w:t xml:space="preserve"> </w:t>
      </w:r>
      <w:r>
        <w:t xml:space="preserve">.</w:t>
      </w:r>
    </w:p>
    <w:bookmarkEnd w:id="57"/>
    <w:bookmarkEnd w:id="58"/>
    <w:bookmarkStart w:id="62" w:name="calibration-methods"/>
    <w:p>
      <w:pPr>
        <w:pStyle w:val="3"/>
      </w:pPr>
      <w:r>
        <w:t xml:space="preserve">3.3 Calibration Methods</w:t>
      </w:r>
    </w:p>
    <w:bookmarkStart w:id="59" w:name="Xb43c58accd9ac23f22ec8f378fcbf4570bae658"/>
    <w:p>
      <w:pPr>
        <w:pStyle w:val="4"/>
      </w:pPr>
      <w:r>
        <w:t xml:space="preserve">3.3.1 Parametric Recalibration via Logistic Regression</w:t>
      </w:r>
    </w:p>
    <w:p>
      <w:pPr>
        <w:pStyle w:val="FirstParagraph"/>
      </w:pPr>
      <w:r>
        <w:rPr>
          <w:b/>
          <w:bCs/>
        </w:rPr>
        <w:t xml:space="preserve">Logistic recalibration</w:t>
      </w:r>
      <w:r>
        <w:t xml:space="preserve"> </w:t>
      </w:r>
      <w:r>
        <w:t xml:space="preserve">fits a calibration function mapping raw forecast probabilities to calibrated probabilities:</w:t>
      </w:r>
    </w:p>
    <w:p>
      <w:pPr>
        <w:pStyle w:val="a0"/>
      </w:pPr>
      <m:oMathPara>
        <m:oMathParaPr>
          <m:jc m:val="center"/>
        </m:oMathParaPr>
        <m:oMath>
          <m:r>
            <m:rPr>
              <m:nor/>
              <m:sty m:val="p"/>
            </m:rPr>
            <m:t>logit</m:t>
          </m:r>
          <m:d>
            <m:dPr>
              <m:begChr m:val="("/>
              <m:endChr m:val=")"/>
              <m:sepChr m:val=""/>
              <m:grow/>
            </m:dPr>
            <m:e>
              <m:sSub>
                <m:e>
                  <m:r>
                    <m:t>p</m:t>
                  </m:r>
                </m:e>
                <m:sub>
                  <m:r>
                    <m:rPr>
                      <m:nor/>
                      <m:sty m:val="p"/>
                    </m:rPr>
                    <m:t>cal</m:t>
                  </m:r>
                </m:sub>
              </m:sSub>
            </m:e>
          </m:d>
          <m:r>
            <m:rPr>
              <m:sty m:val="p"/>
            </m:rPr>
            <m:t>=</m:t>
          </m:r>
          <m:r>
            <m:t>a</m:t>
          </m:r>
          <m:r>
            <m:rPr>
              <m:sty m:val="p"/>
            </m:rPr>
            <m:t>+</m:t>
          </m:r>
          <m:r>
            <m:t>b</m:t>
          </m:r>
          <m:r>
            <m:rPr>
              <m:sty m:val="p"/>
            </m:rPr>
            <m:t>⋅</m:t>
          </m:r>
          <m:r>
            <m:rPr>
              <m:nor/>
              <m:sty m:val="p"/>
            </m:rPr>
            <m:t>logit</m:t>
          </m:r>
          <m:d>
            <m:dPr>
              <m:begChr m:val="("/>
              <m:endChr m:val=")"/>
              <m:sepChr m:val=""/>
              <m:grow/>
            </m:dPr>
            <m:e>
              <m:sSub>
                <m:e>
                  <m:r>
                    <m:t>p</m:t>
                  </m:r>
                </m:e>
                <m:sub>
                  <m:r>
                    <m:rPr>
                      <m:nor/>
                      <m:sty m:val="p"/>
                    </m:rPr>
                    <m:t>raw</m:t>
                  </m:r>
                </m:sub>
              </m:sSub>
            </m:e>
          </m:d>
        </m:oMath>
      </m:oMathPara>
    </w:p>
    <w:p>
      <w:pPr>
        <w:pStyle w:val="FirstParagraph"/>
      </w:pPr>
      <w:r>
        <w:t xml:space="preserve">The</w:t>
      </w:r>
      <w:r>
        <w:t xml:space="preserve"> </w:t>
      </w:r>
      <w:r>
        <w:rPr>
          <w:b/>
          <w:bCs/>
        </w:rPr>
        <w:t xml:space="preserve">slope parameter</w:t>
      </w:r>
      <w:r>
        <w:rPr>
          <w:b/>
          <w:bCs/>
        </w:rPr>
        <w:t xml:space="preserve"> </w:t>
      </w:r>
      <m:oMath>
        <m:r>
          <m:t>b</m:t>
        </m:r>
      </m:oMath>
      <w:r>
        <w:t xml:space="preserve"> </w:t>
      </w:r>
      <w:r>
        <w:t xml:space="preserve">corrects reliability:</w:t>
      </w:r>
      <w:r>
        <w:t xml:space="preserve"> </w:t>
      </w:r>
      <m:oMath>
        <m:r>
          <m:t>b</m:t>
        </m:r>
        <m:r>
          <m:rPr>
            <m:sty m:val="p"/>
          </m:rPr>
          <m:t>&lt;</m:t>
        </m:r>
        <m:r>
          <m:t>1</m:t>
        </m:r>
      </m:oMath>
      <w:r>
        <w:t xml:space="preserve"> </w:t>
      </w:r>
      <w:r>
        <w:t xml:space="preserve">for overconfident forecasts (spread reduction),</w:t>
      </w:r>
      <w:r>
        <w:t xml:space="preserve"> </w:t>
      </w:r>
      <m:oMath>
        <m:r>
          <m:t>b</m:t>
        </m:r>
        <m:r>
          <m:rPr>
            <m:sty m:val="p"/>
          </m:rPr>
          <m:t>&gt;</m:t>
        </m:r>
        <m:r>
          <m:t>1</m:t>
        </m:r>
      </m:oMath>
      <w:r>
        <w:t xml:space="preserve"> </w:t>
      </w:r>
      <w:r>
        <w:t xml:space="preserve">for underconfident forecasts (spread inflation). The</w:t>
      </w:r>
      <w:r>
        <w:t xml:space="preserve"> </w:t>
      </w:r>
      <w:r>
        <w:rPr>
          <w:b/>
          <w:bCs/>
        </w:rPr>
        <w:t xml:space="preserve">intercept</w:t>
      </w:r>
      <w:r>
        <w:rPr>
          <w:b/>
          <w:bCs/>
        </w:rPr>
        <w:t xml:space="preserve"> </w:t>
      </w:r>
      <m:oMath>
        <m:r>
          <m:t>a</m:t>
        </m:r>
      </m:oMath>
      <w:r>
        <w:t xml:space="preserve"> </w:t>
      </w:r>
      <w:r>
        <w:t xml:space="preserve">corrects systematic bias. Parameters are estimated by maximum likelihood on training data</w:t>
      </w:r>
      <w:r>
        <w:t xml:space="preserve"> </w:t>
      </w:r>
      <w:hyperlink r:id="rId49">
        <w:r>
          <w:rPr>
            <w:rStyle w:val="af"/>
          </w:rPr>
          <w:t xml:space="preserve">(AGU Publications)</w:t>
        </w:r>
      </w:hyperlink>
      <w:r>
        <w:t xml:space="preserve"> </w:t>
      </w:r>
      <w:r>
        <w:t xml:space="preserve">.</w:t>
      </w:r>
    </w:p>
    <w:bookmarkEnd w:id="59"/>
    <w:bookmarkStart w:id="60" w:name="X5c332e119e50c07c716b88b02b212daa5cacc69"/>
    <w:p>
      <w:pPr>
        <w:pStyle w:val="4"/>
      </w:pPr>
      <w:r>
        <w:t xml:space="preserve">3.3.2 Non-Parametric Isotonic Regression Approaches</w:t>
      </w:r>
    </w:p>
    <w:p>
      <w:pPr>
        <w:pStyle w:val="FirstParagraph"/>
      </w:pPr>
      <w:r>
        <w:rPr>
          <w:b/>
          <w:bCs/>
        </w:rPr>
        <w:t xml:space="preserve">Isotonic regression</w:t>
      </w:r>
      <w:r>
        <w:t xml:space="preserve"> </w:t>
      </w:r>
      <w:r>
        <w:t xml:space="preserve">finds the</w:t>
      </w:r>
      <w:r>
        <w:t xml:space="preserve"> </w:t>
      </w:r>
      <w:r>
        <w:rPr>
          <w:b/>
          <w:bCs/>
        </w:rPr>
        <w:t xml:space="preserve">monotonic function</w:t>
      </w:r>
      <w:r>
        <w:t xml:space="preserve"> </w:t>
      </w:r>
      <w:r>
        <w:t xml:space="preserve">that best fits reliability diagram points in a least-squares sense, with no parametric assumptions beyond monotonicity. The</w:t>
      </w:r>
      <w:r>
        <w:t xml:space="preserve"> </w:t>
      </w:r>
      <w:r>
        <w:rPr>
          <w:b/>
          <w:bCs/>
        </w:rPr>
        <w:t xml:space="preserve">PAV algorithm</w:t>
      </w:r>
      <w:r>
        <w:t xml:space="preserve"> </w:t>
      </w:r>
      <w:r>
        <w:t xml:space="preserve">efficiently computes this solution, providing flexible recalibration that can capture complex reliability patterns. Isotonic regression typically outperforms parametric methods when sufficient training data are available, but requires larger samples to avoid overfitting</w:t>
      </w:r>
      <w:r>
        <w:t xml:space="preserve"> </w:t>
      </w:r>
      <w:hyperlink r:id="rId56">
        <w:r>
          <w:rPr>
            <w:rStyle w:val="af"/>
          </w:rPr>
          <w:t xml:space="preserve">(arXiv.org)</w:t>
        </w:r>
      </w:hyperlink>
      <w:r>
        <w:t xml:space="preserve"> </w:t>
      </w:r>
      <w:r>
        <w:t xml:space="preserve">.</w:t>
      </w:r>
    </w:p>
    <w:bookmarkEnd w:id="60"/>
    <w:bookmarkStart w:id="61" w:name="X861b7115e9d6a5b302871096cae7ead8b3b6311"/>
    <w:p>
      <w:pPr>
        <w:pStyle w:val="4"/>
      </w:pPr>
      <w:r>
        <w:t xml:space="preserve">3.3.3 Integration with BMA and EMOS for Calibrated Probabilistic Outputs</w:t>
      </w:r>
    </w:p>
    <w:p>
      <w:pPr>
        <w:pStyle w:val="FirstParagraph"/>
      </w:pPr>
      <w:r>
        <w:t xml:space="preserve">Rather than</w:t>
      </w:r>
      <w:r>
        <w:t xml:space="preserve"> </w:t>
      </w:r>
      <w:r>
        <w:rPr>
          <w:b/>
          <w:bCs/>
        </w:rPr>
        <w:t xml:space="preserve">post-hoc recalibration</w:t>
      </w:r>
      <w:r>
        <w:t xml:space="preserve"> </w:t>
      </w:r>
      <w:r>
        <w:t xml:space="preserve">of ensemble probabilities,</w:t>
      </w:r>
      <w:r>
        <w:t xml:space="preserve"> </w:t>
      </w:r>
      <w:r>
        <w:rPr>
          <w:b/>
          <w:bCs/>
        </w:rPr>
        <w:t xml:space="preserve">BMA and EMOS produce calibrated predictions by construction</w:t>
      </w:r>
      <w:r>
        <w:t xml:space="preserve">—provided their model assumptions are satisfied. The reliability diagram then serves as a</w:t>
      </w:r>
      <w:r>
        <w:t xml:space="preserve"> </w:t>
      </w:r>
      <w:r>
        <w:rPr>
          <w:b/>
          <w:bCs/>
        </w:rPr>
        <w:t xml:space="preserve">diagnostic for model misspecification</w:t>
      </w:r>
      <w:r>
        <w:t xml:space="preserve"> </w:t>
      </w:r>
      <w:r>
        <w:t xml:space="preserve">rather than a basis for recalibration. This integrated approach, standard in operational weather forecasting, ensures that probabilistic outputs are ready for decision-making without additional processing</w:t>
      </w:r>
      <w:r>
        <w:t xml:space="preserve"> </w:t>
      </w:r>
      <w:hyperlink r:id="rId20">
        <w:r>
          <w:rPr>
            <w:rStyle w:val="af"/>
          </w:rPr>
          <w:t xml:space="preserve">(Semantic Scholar)</w:t>
        </w:r>
      </w:hyperlink>
      <w:r>
        <w:t xml:space="preserve"> </w:t>
      </w:r>
      <w:r>
        <w:t xml:space="preserve">.</w:t>
      </w:r>
    </w:p>
    <w:bookmarkEnd w:id="61"/>
    <w:bookmarkEnd w:id="62"/>
    <w:bookmarkStart w:id="66" w:name="materials-science-adaptation"/>
    <w:p>
      <w:pPr>
        <w:pStyle w:val="3"/>
      </w:pPr>
      <w:r>
        <w:t xml:space="preserve">3.4 Materials Science Adaptation</w:t>
      </w:r>
    </w:p>
    <w:bookmarkStart w:id="63" w:name="X02befd476c4a3f445f44d9495ddb3676debef35"/>
    <w:p>
      <w:pPr>
        <w:pStyle w:val="4"/>
      </w:pPr>
      <w:r>
        <w:t xml:space="preserve">3.4.1 Defining</w:t>
      </w:r>
      <w:r>
        <w:t xml:space="preserve"> </w:t>
      </w:r>
      <w:r>
        <w:t xml:space="preserve">“</w:t>
      </w:r>
      <w:r>
        <w:t xml:space="preserve">Observed</w:t>
      </w:r>
      <w:r>
        <w:t xml:space="preserve">”</w:t>
      </w:r>
      <w:r>
        <w:t xml:space="preserve"> </w:t>
      </w:r>
      <w:r>
        <w:t xml:space="preserve">Elastic Constants for Calibration</w:t>
      </w:r>
    </w:p>
    <w:p>
      <w:pPr>
        <w:pStyle w:val="FirstParagraph"/>
      </w:pPr>
      <w:r>
        <w:t xml:space="preserve">A critical adaptation challenge is defining</w:t>
      </w:r>
      <w:r>
        <w:t xml:space="preserve"> </w:t>
      </w:r>
      <w:r>
        <w:rPr>
          <w:b/>
          <w:bCs/>
        </w:rPr>
        <w:t xml:space="preserve">appropriate reference data</w:t>
      </w:r>
      <w:r>
        <w:t xml:space="preserve"> </w:t>
      </w:r>
      <w:r>
        <w:t xml:space="preserve">for reliability assessment. Unlike weather forecasting with direct instrumental measurements, materials</w:t>
      </w:r>
      <w:r>
        <w:t xml:space="preserve"> </w:t>
      </w:r>
      <w:r>
        <w:t xml:space="preserve">“</w:t>
      </w:r>
      <w:r>
        <w:t xml:space="preserve">observations</w:t>
      </w:r>
      <w:r>
        <w:t xml:space="preserve">”</w:t>
      </w:r>
      <w:r>
        <w:t xml:space="preserve"> </w:t>
      </w:r>
      <w:r>
        <w:t xml:space="preserve">are typically</w:t>
      </w:r>
      <w:r>
        <w:t xml:space="preserve"> </w:t>
      </w:r>
      <w:r>
        <w:rPr>
          <w:b/>
          <w:bCs/>
        </w:rPr>
        <w:t xml:space="preserve">DFT calculations</w:t>
      </w:r>
      <w:r>
        <w:t xml:space="preserve"> </w:t>
      </w:r>
      <w:r>
        <w:t xml:space="preserve">with their own systematic errors relative to experiment. A</w:t>
      </w:r>
      <w:r>
        <w:t xml:space="preserve"> </w:t>
      </w:r>
      <w:r>
        <w:rPr>
          <w:b/>
          <w:bCs/>
        </w:rPr>
        <w:t xml:space="preserve">hierarchical approach</w:t>
      </w:r>
      <w:r>
        <w:t xml:space="preserve"> </w:t>
      </w:r>
      <w:r>
        <w:t xml:space="preserve">treats high-level DFT (e.g., PBEsol with converged parameters) as the calibration target, while acknowledging this as an approximation to true physical properties.</w:t>
      </w:r>
      <w:r>
        <w:t xml:space="preserve"> </w:t>
      </w:r>
      <w:r>
        <w:rPr>
          <w:b/>
          <w:bCs/>
        </w:rPr>
        <w:t xml:space="preserve">Multi-fidelity extensions</w:t>
      </w:r>
      <w:r>
        <w:t xml:space="preserve"> </w:t>
      </w:r>
      <w:r>
        <w:t xml:space="preserve">incorporate multiple reference sources with appropriate uncertainty attribution</w:t>
      </w:r>
      <w:r>
        <w:t xml:space="preserve"> </w:t>
      </w:r>
      <w:hyperlink r:id="rId21">
        <w:r>
          <w:rPr>
            <w:rStyle w:val="af"/>
          </w:rPr>
          <w:t xml:space="preserve">(Academia.edu)</w:t>
        </w:r>
      </w:hyperlink>
      <w:r>
        <w:t xml:space="preserve"> </w:t>
      </w:r>
      <w:r>
        <w:t xml:space="preserve">.</w:t>
      </w:r>
    </w:p>
    <w:bookmarkEnd w:id="63"/>
    <w:bookmarkStart w:id="64" w:name="X2bd24bae52c7c3a16cb2b32132c12737722206c"/>
    <w:p>
      <w:pPr>
        <w:pStyle w:val="4"/>
      </w:pPr>
      <w:r>
        <w:t xml:space="preserve">3.4.2 Binning Strategies for Continuous Property Predictions</w:t>
      </w:r>
    </w:p>
    <w:p>
      <w:pPr>
        <w:pStyle w:val="FirstParagraph"/>
      </w:pPr>
      <w:r>
        <w:t xml:space="preserve">For</w:t>
      </w:r>
      <w:r>
        <w:t xml:space="preserve"> </w:t>
      </w:r>
      <w:r>
        <w:rPr>
          <w:b/>
          <w:bCs/>
        </w:rPr>
        <w:t xml:space="preserve">continuous elastic constants</w:t>
      </w:r>
      <w:r>
        <w:t xml:space="preserve">, reliability assessment requires</w:t>
      </w:r>
      <w:r>
        <w:t xml:space="preserve"> </w:t>
      </w:r>
      <w:r>
        <w:rPr>
          <w:b/>
          <w:bCs/>
        </w:rPr>
        <w:t xml:space="preserve">discretization of the prediction space</w:t>
      </w:r>
      <w:r>
        <w:t xml:space="preserve">. Effective strategies include:</w:t>
      </w:r>
    </w:p>
    <w:p>
      <w:pPr>
        <w:pStyle w:val="Compact"/>
        <w:numPr>
          <w:ilvl w:val="0"/>
          <w:numId w:val="1004"/>
        </w:numPr>
      </w:pPr>
      <w:r>
        <w:rPr>
          <w:b/>
          <w:bCs/>
        </w:rPr>
        <w:t xml:space="preserve">Value-based binning</w:t>
      </w:r>
      <w:r>
        <w:t xml:space="preserve">: Partition by predicted bulk modulus ranges (0-50, 50-100, 100-150 GPa, etc.)</w:t>
      </w:r>
    </w:p>
    <w:p>
      <w:pPr>
        <w:pStyle w:val="Compact"/>
        <w:numPr>
          <w:ilvl w:val="0"/>
          <w:numId w:val="1004"/>
        </w:numPr>
      </w:pPr>
      <w:r>
        <w:rPr>
          <w:b/>
          <w:bCs/>
        </w:rPr>
        <w:t xml:space="preserve">Quantile-based binning</w:t>
      </w:r>
      <w:r>
        <w:t xml:space="preserve">: Equal-frequency bins ensuring adequate sample sizes</w:t>
      </w:r>
    </w:p>
    <w:p>
      <w:pPr>
        <w:pStyle w:val="Compact"/>
        <w:numPr>
          <w:ilvl w:val="0"/>
          <w:numId w:val="1004"/>
        </w:numPr>
      </w:pPr>
      <w:r>
        <w:rPr>
          <w:b/>
          <w:bCs/>
        </w:rPr>
        <w:t xml:space="preserve">Material-class stratification</w:t>
      </w:r>
      <w:r>
        <w:t xml:space="preserve">: Separate reliability diagrams for metals, oxides, semiconductors</w:t>
      </w:r>
    </w:p>
    <w:p>
      <w:pPr>
        <w:pStyle w:val="Compact"/>
        <w:numPr>
          <w:ilvl w:val="0"/>
          <w:numId w:val="1004"/>
        </w:numPr>
      </w:pPr>
      <w:r>
        <w:rPr>
          <w:b/>
          <w:bCs/>
        </w:rPr>
        <w:t xml:space="preserve">Confidence-based binning</w:t>
      </w:r>
      <w:r>
        <w:t xml:space="preserve">: Assess whether high-confidence predictions are appropriately reliable</w:t>
      </w:r>
    </w:p>
    <w:p>
      <w:pPr>
        <w:pStyle w:val="FirstParagraph"/>
      </w:pPr>
      <w:r>
        <w:t xml:space="preserve">The resulting</w:t>
      </w:r>
      <w:r>
        <w:t xml:space="preserve"> </w:t>
      </w:r>
      <w:r>
        <w:rPr>
          <w:b/>
          <w:bCs/>
        </w:rPr>
        <w:t xml:space="preserve">“</w:t>
      </w:r>
      <w:r>
        <w:rPr>
          <w:b/>
          <w:bCs/>
        </w:rPr>
        <w:t xml:space="preserve">reliability surfaces</w:t>
      </w:r>
      <w:r>
        <w:rPr>
          <w:b/>
          <w:bCs/>
        </w:rPr>
        <w:t xml:space="preserve">”</w:t>
      </w:r>
      <w:r>
        <w:t xml:space="preserve"> </w:t>
      </w:r>
      <w:r>
        <w:t xml:space="preserve">reveal how calibration varies across property space, identifying domains where specific potentials are trustworthy</w:t>
      </w:r>
      <w:r>
        <w:t xml:space="preserve"> </w:t>
      </w:r>
      <w:hyperlink r:id="rId49">
        <w:r>
          <w:rPr>
            <w:rStyle w:val="af"/>
          </w:rPr>
          <w:t xml:space="preserve">(AGU Publications)</w:t>
        </w:r>
      </w:hyperlink>
      <w:r>
        <w:t xml:space="preserve"> </w:t>
      </w:r>
      <w:r>
        <w:t xml:space="preserve">.</w:t>
      </w:r>
    </w:p>
    <w:bookmarkEnd w:id="64"/>
    <w:bookmarkStart w:id="65" w:name="Xd30f69d98b69f1a48b695629e09dbe084fd22d9"/>
    <w:p>
      <w:pPr>
        <w:pStyle w:val="4"/>
      </w:pPr>
      <w:r>
        <w:t xml:space="preserve">3.4.3 Reliability-Driven Potential Selection and Combination</w:t>
      </w:r>
    </w:p>
    <w:p>
      <w:pPr>
        <w:pStyle w:val="FirstParagraph"/>
      </w:pPr>
      <w:r>
        <w:t xml:space="preserve">Reliability information enables</w:t>
      </w:r>
      <w:r>
        <w:t xml:space="preserve"> </w:t>
      </w:r>
      <w:r>
        <w:rPr>
          <w:b/>
          <w:bCs/>
        </w:rPr>
        <w:t xml:space="preserve">adaptive ensemble construction</w:t>
      </w:r>
      <w:r>
        <w:t xml:space="preserve">: potentials demonstrating poor reliability in specific regimes can be</w:t>
      </w:r>
      <w:r>
        <w:t xml:space="preserve"> </w:t>
      </w:r>
      <w:r>
        <w:rPr>
          <w:b/>
          <w:bCs/>
        </w:rPr>
        <w:t xml:space="preserve">excluded or downweighted</w:t>
      </w:r>
      <w:r>
        <w:t xml:space="preserve"> </w:t>
      </w:r>
      <w:r>
        <w:t xml:space="preserve">for those regimes. More sophisticated approaches use reliability to</w:t>
      </w:r>
      <w:r>
        <w:t xml:space="preserve"> </w:t>
      </w:r>
      <w:r>
        <w:rPr>
          <w:b/>
          <w:bCs/>
        </w:rPr>
        <w:t xml:space="preserve">select the most appropriate single potential</w:t>
      </w:r>
      <w:r>
        <w:t xml:space="preserve"> </w:t>
      </w:r>
      <w:r>
        <w:t xml:space="preserve">for each prediction, or to</w:t>
      </w:r>
      <w:r>
        <w:t xml:space="preserve"> </w:t>
      </w:r>
      <w:r>
        <w:rPr>
          <w:b/>
          <w:bCs/>
        </w:rPr>
        <w:t xml:space="preserve">combine potentials with regime-dependent weights</w:t>
      </w:r>
      <w:r>
        <w:t xml:space="preserve">. This adaptive combination can outperform static weighting by responding to varying applicability domains</w:t>
      </w:r>
      <w:r>
        <w:t xml:space="preserve"> </w:t>
      </w:r>
      <w:hyperlink r:id="rId21">
        <w:r>
          <w:rPr>
            <w:rStyle w:val="af"/>
          </w:rPr>
          <w:t xml:space="preserve">(Academia.edu)</w:t>
        </w:r>
      </w:hyperlink>
      <w:r>
        <w:t xml:space="preserve"> </w:t>
      </w:r>
      <w:r>
        <w:t xml:space="preserve">.</w:t>
      </w:r>
    </w:p>
    <w:bookmarkEnd w:id="65"/>
    <w:bookmarkEnd w:id="66"/>
    <w:bookmarkEnd w:id="67"/>
    <w:bookmarkStart w:id="85" w:name="X0cd225dd575a56ecfc9e301eb8cd0f404de9154"/>
    <w:p>
      <w:pPr>
        <w:pStyle w:val="2"/>
      </w:pPr>
      <w:r>
        <w:t xml:space="preserve">4. Model Independence Testing and Quantification</w:t>
      </w:r>
    </w:p>
    <w:bookmarkStart w:id="71" w:name="the-independence-problem-in-ensembles"/>
    <w:p>
      <w:pPr>
        <w:pStyle w:val="3"/>
      </w:pPr>
      <w:r>
        <w:t xml:space="preserve">4.1 The Independence Problem in Ensembles</w:t>
      </w:r>
    </w:p>
    <w:bookmarkStart w:id="68" w:name="X777017b6ad6ecdc776f22f28afa9a496877b3be"/>
    <w:p>
      <w:pPr>
        <w:pStyle w:val="4"/>
      </w:pPr>
      <w:r>
        <w:t xml:space="preserve">4.1.1 Pseudoreplication from Shared Model Heritage</w:t>
      </w:r>
    </w:p>
    <w:p>
      <w:pPr>
        <w:pStyle w:val="FirstParagraph"/>
      </w:pPr>
      <w:r>
        <w:t xml:space="preserve">The assumption of</w:t>
      </w:r>
      <w:r>
        <w:t xml:space="preserve"> </w:t>
      </w:r>
      <w:r>
        <w:rPr>
          <w:b/>
          <w:bCs/>
        </w:rPr>
        <w:t xml:space="preserve">model independence</w:t>
      </w:r>
      <w:r>
        <w:t xml:space="preserve"> </w:t>
      </w:r>
      <w:r>
        <w:t xml:space="preserve">is systematically violated in practice, with</w:t>
      </w:r>
      <w:r>
        <w:t xml:space="preserve"> </w:t>
      </w:r>
      <w:r>
        <w:rPr>
          <w:b/>
          <w:bCs/>
        </w:rPr>
        <w:t xml:space="preserve">profound consequences for uncertainty quantification</w:t>
      </w:r>
      <w:r>
        <w:t xml:space="preserve">.</w:t>
      </w:r>
      <w:r>
        <w:t xml:space="preserve"> </w:t>
      </w:r>
      <w:r>
        <w:rPr>
          <w:b/>
          <w:bCs/>
        </w:rPr>
        <w:t xml:space="preserve">Pseudoreplication</w:t>
      </w:r>
      <w:r>
        <w:t xml:space="preserve">—the illusion of independent information from dependent sources—arises from</w:t>
      </w:r>
      <w:r>
        <w:t xml:space="preserve"> </w:t>
      </w:r>
      <w:r>
        <w:rPr>
          <w:b/>
          <w:bCs/>
        </w:rPr>
        <w:t xml:space="preserve">shared code heritage, common training data, overlapping development teams, and shared theoretical foundations</w:t>
      </w:r>
      <w:r>
        <w:t xml:space="preserve">. In climate science, models branch from common ancestors, share parameterization schemes, and are tuned to similar targets. In materials science, machine learning potentials trained on overlapping DFT databases may appear distinct while producing</w:t>
      </w:r>
      <w:r>
        <w:t xml:space="preserve"> </w:t>
      </w:r>
      <w:r>
        <w:rPr>
          <w:b/>
          <w:bCs/>
        </w:rPr>
        <w:t xml:space="preserve">highly correlated errors</w:t>
      </w:r>
      <w:r>
        <w:t xml:space="preserve"> </w:t>
      </w:r>
      <w:hyperlink r:id="rId21">
        <w:r>
          <w:rPr>
            <w:rStyle w:val="af"/>
          </w:rPr>
          <w:t xml:space="preserve">(Academia.edu)</w:t>
        </w:r>
      </w:hyperlink>
      <w:r>
        <w:t xml:space="preserve"> </w:t>
      </w:r>
      <w:r>
        <w:t xml:space="preserve">.</w:t>
      </w:r>
    </w:p>
    <w:bookmarkEnd w:id="68"/>
    <w:bookmarkStart w:id="69" w:name="X505515394fee9981b24edd21c2a5836bb260a53"/>
    <w:p>
      <w:pPr>
        <w:pStyle w:val="4"/>
      </w:pPr>
      <w:r>
        <w:t xml:space="preserve">4.1.2 Consequences of Dependence: Overconfident Uncertainty Estimates</w:t>
      </w:r>
    </w:p>
    <w:p>
      <w:pPr>
        <w:pStyle w:val="FirstParagraph"/>
      </w:pPr>
      <w:r>
        <w:t xml:space="preserve">When</w:t>
      </w:r>
      <w:r>
        <w:t xml:space="preserve"> </w:t>
      </w:r>
      <w:r>
        <w:rPr>
          <w:b/>
          <w:bCs/>
        </w:rPr>
        <w:t xml:space="preserve">K models share substantial common errors</w:t>
      </w:r>
      <w:r>
        <w:t xml:space="preserve">, their agreement provides</w:t>
      </w:r>
      <w:r>
        <w:t xml:space="preserve"> </w:t>
      </w:r>
      <w:r>
        <w:rPr>
          <w:b/>
          <w:bCs/>
        </w:rPr>
        <w:t xml:space="preserve">far less than K-fold confirmation</w:t>
      </w:r>
      <w:r>
        <w:t xml:space="preserve">, yet standard analyses treat all agreements equally. The</w:t>
      </w:r>
      <w:r>
        <w:t xml:space="preserve"> </w:t>
      </w:r>
      <w:r>
        <w:rPr>
          <w:b/>
          <w:bCs/>
        </w:rPr>
        <w:t xml:space="preserve">effective sample size</w:t>
      </w:r>
      <w:r>
        <w:t xml:space="preserve"> </w:t>
      </w:r>
      <w:r>
        <w:t xml:space="preserve">of a dependent ensemble can be</w:t>
      </w:r>
      <w:r>
        <w:t xml:space="preserve"> </w:t>
      </w:r>
      <w:r>
        <w:rPr>
          <w:b/>
          <w:bCs/>
        </w:rPr>
        <w:t xml:space="preserve">much smaller than its nominal size</w:t>
      </w:r>
      <w:r>
        <w:t xml:space="preserve">, with uncertainty estimates that are</w:t>
      </w:r>
      <w:r>
        <w:t xml:space="preserve"> </w:t>
      </w:r>
      <w:r>
        <w:rPr>
          <w:b/>
          <w:bCs/>
        </w:rPr>
        <w:t xml:space="preserve">too narrow by factors of two or more</w:t>
      </w:r>
      <w:r>
        <w:t xml:space="preserve">. This overconfidence is particularly insidious because it is not visually apparent: an ensemble of 30 correlated models produces smooth, apparently robust predictions with misleadingly narrow confidence intervals</w:t>
      </w:r>
      <w:r>
        <w:t xml:space="preserve"> </w:t>
      </w:r>
      <w:hyperlink r:id="rId21">
        <w:r>
          <w:rPr>
            <w:rStyle w:val="af"/>
          </w:rPr>
          <w:t xml:space="preserve">(Academia.edu)</w:t>
        </w:r>
      </w:hyperlink>
      <w:r>
        <w:t xml:space="preserve"> </w:t>
      </w:r>
      <w:r>
        <w:t xml:space="preserve">.</w:t>
      </w:r>
    </w:p>
    <w:bookmarkEnd w:id="69"/>
    <w:bookmarkStart w:id="70" w:name="X996f17d28d32db2dd88a9ec4077d8aa71bf7a2e"/>
    <w:p>
      <w:pPr>
        <w:pStyle w:val="4"/>
      </w:pPr>
      <w:r>
        <w:t xml:space="preserve">4.1.3 Distinguishing Structural from Parametric Model Differences</w:t>
      </w:r>
    </w:p>
    <w:p>
      <w:pPr>
        <w:pStyle w:val="FirstParagraph"/>
      </w:pPr>
      <w:r>
        <w:rPr>
          <w:b/>
          <w:bCs/>
        </w:rPr>
        <w:t xml:space="preserve">Structural differences</w:t>
      </w:r>
      <w:r>
        <w:t xml:space="preserve"> </w:t>
      </w:r>
      <w:r>
        <w:t xml:space="preserve">(alternative functional forms, different fundamental approximations) may produce more independent errors than</w:t>
      </w:r>
      <w:r>
        <w:t xml:space="preserve"> </w:t>
      </w:r>
      <w:r>
        <w:rPr>
          <w:b/>
          <w:bCs/>
        </w:rPr>
        <w:t xml:space="preserve">parametric differences</w:t>
      </w:r>
      <w:r>
        <w:t xml:space="preserve"> </w:t>
      </w:r>
      <w:r>
        <w:t xml:space="preserve">(variations within a common structure). Two neural network potentials with different architectures but shared training data may be more dependent than two classical potentials with different functional forms.</w:t>
      </w:r>
      <w:r>
        <w:t xml:space="preserve"> </w:t>
      </w:r>
      <w:r>
        <w:rPr>
          <w:b/>
          <w:bCs/>
        </w:rPr>
        <w:t xml:space="preserve">Independence should be assessed in prediction space</w:t>
      </w:r>
      <w:r>
        <w:t xml:space="preserve">, not in model formulation space: models with similar error patterns are effectively dependent regardless of surface differences</w:t>
      </w:r>
      <w:r>
        <w:t xml:space="preserve"> </w:t>
      </w:r>
      <w:hyperlink r:id="rId24">
        <w:r>
          <w:rPr>
            <w:rStyle w:val="af"/>
          </w:rPr>
          <w:t xml:space="preserve">(eLib - DLR electronic library)</w:t>
        </w:r>
      </w:hyperlink>
      <w:r>
        <w:t xml:space="preserve"> </w:t>
      </w:r>
      <w:r>
        <w:t xml:space="preserve">.</w:t>
      </w:r>
    </w:p>
    <w:bookmarkEnd w:id="70"/>
    <w:bookmarkEnd w:id="71"/>
    <w:bookmarkStart w:id="76" w:name="the-climwip-framework"/>
    <w:p>
      <w:pPr>
        <w:pStyle w:val="3"/>
      </w:pPr>
      <w:r>
        <w:t xml:space="preserve">4.2 The ClimWIP Framework</w:t>
      </w:r>
    </w:p>
    <w:bookmarkStart w:id="73" w:name="X525725f459bdaeb69bab49e5bc7d4be68019eb0"/>
    <w:p>
      <w:pPr>
        <w:pStyle w:val="4"/>
      </w:pPr>
      <w:r>
        <w:t xml:space="preserve">4.2.1 Performance-and-Independence Weighting Scheme</w:t>
      </w:r>
    </w:p>
    <w:p>
      <w:pPr>
        <w:pStyle w:val="FirstParagraph"/>
      </w:pPr>
      <w:r>
        <w:t xml:space="preserve">The</w:t>
      </w:r>
      <w:r>
        <w:t xml:space="preserve"> </w:t>
      </w:r>
      <w:r>
        <w:rPr>
          <w:b/>
          <w:bCs/>
        </w:rPr>
        <w:t xml:space="preserve">Climate model Weighting by Independence and Performance (ClimWIP)</w:t>
      </w:r>
      <w:r>
        <w:t xml:space="preserve"> </w:t>
      </w:r>
      <w:r>
        <w:t xml:space="preserve">framework, developed by</w:t>
      </w:r>
      <w:r>
        <w:t xml:space="preserve"> </w:t>
      </w:r>
      <w:r>
        <w:rPr>
          <w:b/>
          <w:bCs/>
        </w:rPr>
        <w:t xml:space="preserve">Knutti and colleagues</w:t>
      </w:r>
      <w:r>
        <w:t xml:space="preserve">, provides systematic integration of</w:t>
      </w:r>
      <w:r>
        <w:t xml:space="preserve"> </w:t>
      </w:r>
      <w:r>
        <w:rPr>
          <w:b/>
          <w:bCs/>
        </w:rPr>
        <w:t xml:space="preserve">performance-based and independence-based weighting</w:t>
      </w:r>
      <w:r>
        <w:t xml:space="preserve"> </w:t>
      </w:r>
      <w:hyperlink r:id="rId72">
        <w:r>
          <w:rPr>
            <w:rStyle w:val="af"/>
          </w:rPr>
          <w:t xml:space="preserve">(esmvaltool.org)</w:t>
        </w:r>
      </w:hyperlink>
      <w:r>
        <w:t xml:space="preserve"> </w:t>
      </w:r>
      <w:r>
        <w:t xml:space="preserve">. The method addresses the fundamental limitation of performance-only weighting: rewarding accuracy without penalizing redundancy can concentrate weight on clusters of similar models, failing to capture structural uncertainty.</w:t>
      </w:r>
    </w:p>
    <w:bookmarkEnd w:id="73"/>
    <w:bookmarkStart w:id="74" w:name="inter-model-distance-metrics"/>
    <w:p>
      <w:pPr>
        <w:pStyle w:val="4"/>
      </w:pPr>
      <w:r>
        <w:t xml:space="preserve">4.2.2 Inter-Model Distance Metrics</w:t>
      </w:r>
    </w:p>
    <w:p>
      <w:pPr>
        <w:pStyle w:val="FirstParagraph"/>
      </w:pPr>
      <w:r>
        <w:t xml:space="preserve">ClimWIP defines</w:t>
      </w:r>
      <w:r>
        <w:t xml:space="preserve"> </w:t>
      </w:r>
      <w:r>
        <w:rPr>
          <w:b/>
          <w:bCs/>
        </w:rPr>
        <w:t xml:space="preserve">pairwise distance in prediction space</w:t>
      </w:r>
      <w:r>
        <w:t xml:space="preserve"> </w:t>
      </w:r>
      <w:r>
        <w:t xml:space="preserve">as the foundation for independence quantification. For climate models, the</w:t>
      </w:r>
      <w:r>
        <w:t xml:space="preserve"> </w:t>
      </w:r>
      <w:r>
        <w:rPr>
          <w:b/>
          <w:bCs/>
        </w:rPr>
        <w:t xml:space="preserve">spread distance</w:t>
      </w:r>
      <w:r>
        <w:t xml:space="preserve"> </w:t>
      </w:r>
      <w:r>
        <w:t xml:space="preserve">is:</w:t>
      </w:r>
    </w:p>
    <w:p>
      <w:pPr>
        <w:pStyle w:val="a0"/>
      </w:pPr>
      <m:oMathPara>
        <m:oMathParaPr>
          <m:jc m:val="center"/>
        </m:oMathParaPr>
        <m:oMath>
          <m:sSub>
            <m:e>
              <m:r>
                <m:t>S</m:t>
              </m:r>
            </m:e>
            <m:sub>
              <m:r>
                <m:t>i</m:t>
              </m:r>
              <m:r>
                <m:t>j</m:t>
              </m:r>
            </m:sub>
          </m:sSub>
          <m:r>
            <m:rPr>
              <m:sty m:val="p"/>
            </m:rPr>
            <m:t>=</m:t>
          </m:r>
          <m:rad>
            <m:radPr>
              <m:degHide m:val="on"/>
            </m:radPr>
            <m:deg/>
            <m:e>
              <m:sSup>
                <m:e>
                  <m:d>
                    <m:dPr>
                      <m:begChr m:val="("/>
                      <m:endChr m:val=")"/>
                      <m:sepChr m:val=""/>
                      <m:grow/>
                    </m:dPr>
                    <m:e>
                      <m:r>
                        <m:rPr>
                          <m:nor/>
                          <m:sty m:val="p"/>
                        </m:rPr>
                        <m:t>SAT</m:t>
                      </m:r>
                      <m:sSub>
                        <m:e>
                          <m:r>
                            <m:t>Δ</m:t>
                          </m:r>
                        </m:e>
                        <m:sub>
                          <m:r>
                            <m:t>i</m:t>
                          </m:r>
                        </m:sub>
                      </m:sSub>
                      <m:r>
                        <m:rPr>
                          <m:sty m:val="p"/>
                        </m:rPr>
                        <m:t>−</m:t>
                      </m:r>
                      <m:r>
                        <m:rPr>
                          <m:nor/>
                          <m:sty m:val="p"/>
                        </m:rPr>
                        <m:t>SAT</m:t>
                      </m:r>
                      <m:sSub>
                        <m:e>
                          <m:r>
                            <m:t>Δ</m:t>
                          </m:r>
                        </m:e>
                        <m:sub>
                          <m:r>
                            <m:t>j</m:t>
                          </m:r>
                        </m:sub>
                      </m:sSub>
                    </m:e>
                  </m:d>
                </m:e>
                <m:sup>
                  <m:r>
                    <m:t>2</m:t>
                  </m:r>
                </m:sup>
              </m:sSup>
              <m:r>
                <m:rPr>
                  <m:sty m:val="p"/>
                </m:rPr>
                <m:t>+</m:t>
              </m:r>
              <m:sSup>
                <m:e>
                  <m:d>
                    <m:dPr>
                      <m:begChr m:val="("/>
                      <m:endChr m:val=")"/>
                      <m:sepChr m:val=""/>
                      <m:grow/>
                    </m:dPr>
                    <m:e>
                      <m:r>
                        <m:rPr>
                          <m:nor/>
                          <m:sty m:val="p"/>
                        </m:rPr>
                        <m:t>PR</m:t>
                      </m:r>
                      <m:sSub>
                        <m:e>
                          <m:r>
                            <m:t>Δ</m:t>
                          </m:r>
                        </m:e>
                        <m:sub>
                          <m:r>
                            <m:t>i</m:t>
                          </m:r>
                        </m:sub>
                      </m:sSub>
                      <m:r>
                        <m:rPr>
                          <m:sty m:val="p"/>
                        </m:rPr>
                        <m:t>−</m:t>
                      </m:r>
                      <m:r>
                        <m:rPr>
                          <m:nor/>
                          <m:sty m:val="p"/>
                        </m:rPr>
                        <m:t>PR</m:t>
                      </m:r>
                      <m:sSub>
                        <m:e>
                          <m:r>
                            <m:t>Δ</m:t>
                          </m:r>
                        </m:e>
                        <m:sub>
                          <m:r>
                            <m:t>j</m:t>
                          </m:r>
                        </m:sub>
                      </m:sSub>
                    </m:e>
                  </m:d>
                </m:e>
                <m:sup>
                  <m:r>
                    <m:t>2</m:t>
                  </m:r>
                </m:sup>
              </m:sSup>
            </m:e>
          </m:rad>
        </m:oMath>
      </m:oMathPara>
    </w:p>
    <w:p>
      <w:pPr>
        <w:pStyle w:val="FirstParagraph"/>
      </w:pPr>
      <w:r>
        <w:t xml:space="preserve">where</w:t>
      </w:r>
      <w:r>
        <w:t xml:space="preserve"> </w:t>
      </w:r>
      <m:oMath>
        <m:r>
          <m:rPr>
            <m:nor/>
            <m:sty m:val="p"/>
          </m:rPr>
          <m:t>SAT</m:t>
        </m:r>
        <m:sSub>
          <m:e>
            <m:r>
              <m:t>Δ</m:t>
            </m:r>
          </m:e>
          <m:sub>
            <m:r>
              <m:t>i</m:t>
            </m:r>
          </m:sub>
        </m:sSub>
      </m:oMath>
      <w:r>
        <w:t xml:space="preserve"> </w:t>
      </w:r>
      <w:r>
        <w:t xml:space="preserve">and</w:t>
      </w:r>
      <w:r>
        <w:t xml:space="preserve"> </w:t>
      </w:r>
      <m:oMath>
        <m:r>
          <m:rPr>
            <m:nor/>
            <m:sty m:val="p"/>
          </m:rPr>
          <m:t>PR</m:t>
        </m:r>
        <m:sSub>
          <m:e>
            <m:r>
              <m:t>Δ</m:t>
            </m:r>
          </m:e>
          <m:sub>
            <m:r>
              <m:t>i</m:t>
            </m:r>
          </m:sub>
        </m:sSub>
      </m:oMath>
      <w:r>
        <w:t xml:space="preserve"> </w:t>
      </w:r>
      <w:r>
        <w:t xml:space="preserve">represent</w:t>
      </w:r>
      <w:r>
        <w:t xml:space="preserve"> </w:t>
      </w:r>
      <w:r>
        <w:rPr>
          <w:b/>
          <w:bCs/>
        </w:rPr>
        <w:t xml:space="preserve">root-mean-square errors</w:t>
      </w:r>
      <w:r>
        <w:t xml:space="preserve"> </w:t>
      </w:r>
      <w:r>
        <w:t xml:space="preserve">of model</w:t>
      </w:r>
      <w:r>
        <w:t xml:space="preserve"> </w:t>
      </w:r>
      <m:oMath>
        <m:r>
          <m:t>i</m:t>
        </m:r>
      </m:oMath>
      <w:r>
        <w:t xml:space="preserve"> </w:t>
      </w:r>
      <w:r>
        <w:t xml:space="preserve">against observations for surface air temperature and precipitation patterns</w:t>
      </w:r>
      <w:r>
        <w:t xml:space="preserve"> </w:t>
      </w:r>
      <w:hyperlink r:id="rId72">
        <w:r>
          <w:rPr>
            <w:rStyle w:val="af"/>
          </w:rPr>
          <w:t xml:space="preserve">(esmvaltool.org)</w:t>
        </w:r>
      </w:hyperlink>
      <w:r>
        <w:t xml:space="preserve"> </w:t>
      </w:r>
      <w:r>
        <w:t xml:space="preserve">. Models with small</w:t>
      </w:r>
      <w:r>
        <w:t xml:space="preserve"> </w:t>
      </w:r>
      <m:oMath>
        <m:sSub>
          <m:e>
            <m:r>
              <m:t>S</m:t>
            </m:r>
          </m:e>
          <m:sub>
            <m:r>
              <m:t>i</m:t>
            </m:r>
            <m:r>
              <m:t>j</m:t>
            </m:r>
          </m:sub>
        </m:sSub>
      </m:oMath>
      <w:r>
        <w:t xml:space="preserve"> </w:t>
      </w:r>
      <w:r>
        <w:t xml:space="preserve">make similar predictions and are judged less independent.</w:t>
      </w:r>
    </w:p>
    <w:p>
      <w:pPr>
        <w:pStyle w:val="a0"/>
      </w:pPr>
      <w:r>
        <w:t xml:space="preserve">The</w:t>
      </w:r>
      <w:r>
        <w:t xml:space="preserve"> </w:t>
      </w:r>
      <w:r>
        <w:rPr>
          <w:b/>
          <w:bCs/>
        </w:rPr>
        <w:t xml:space="preserve">intermember distance metric</w:t>
      </w:r>
      <w:r>
        <w:t xml:space="preserve"> </w:t>
      </w:r>
      <m:oMath>
        <m:sSub>
          <m:e>
            <m:r>
              <m:t>I</m:t>
            </m:r>
          </m:e>
          <m:sub>
            <m:r>
              <m:t>i</m:t>
            </m:r>
            <m:r>
              <m:t>j</m:t>
            </m:r>
          </m:sub>
        </m:sSub>
      </m:oMath>
      <w:r>
        <w:t xml:space="preserve"> </w:t>
      </w:r>
      <w:r>
        <w:t xml:space="preserve">normalizes by ensemble spread:</w:t>
      </w:r>
    </w:p>
    <w:p>
      <w:pPr>
        <w:pStyle w:val="a0"/>
      </w:pPr>
      <m:oMathPara>
        <m:oMathParaPr>
          <m:jc m:val="center"/>
        </m:oMathParaPr>
        <m:oMath>
          <m:sSub>
            <m:e>
              <m:r>
                <m:t>I</m:t>
              </m:r>
            </m:e>
            <m:sub>
              <m:r>
                <m:t>i</m:t>
              </m:r>
              <m:r>
                <m:t>j</m:t>
              </m:r>
            </m:sub>
          </m:sSub>
          <m:r>
            <m:rPr>
              <m:sty m:val="p"/>
            </m:rPr>
            <m:t>=</m:t>
          </m:r>
          <m:f>
            <m:fPr>
              <m:type m:val="bar"/>
            </m:fPr>
            <m:num>
              <m:r>
                <m:t>1</m:t>
              </m:r>
            </m:num>
            <m:den>
              <m:r>
                <m:t>2</m:t>
              </m:r>
            </m:den>
          </m:f>
          <m:nary>
            <m:naryPr>
              <m:chr m:val="∑"/>
              <m:limLoc m:val="undOvr"/>
              <m:subHide m:val="off"/>
              <m:supHide m:val="off"/>
            </m:naryPr>
            <m:sub>
              <m:r>
                <m:t>l</m:t>
              </m:r>
              <m:r>
                <m:rPr>
                  <m:sty m:val="p"/>
                </m:rPr>
                <m:t>=</m:t>
              </m:r>
              <m:r>
                <m:t>1</m:t>
              </m:r>
            </m:sub>
            <m:sup>
              <m:r>
                <m:t>2</m:t>
              </m:r>
            </m:sup>
            <m:e>
              <m:sSub>
                <m:e>
                  <m:d>
                    <m:dPr>
                      <m:begChr m:val="("/>
                      <m:endChr m:val=")"/>
                      <m:sepChr m:val=""/>
                      <m:grow/>
                    </m:dPr>
                    <m:e>
                      <m:f>
                        <m:fPr>
                          <m:type m:val="bar"/>
                        </m:fPr>
                        <m:num>
                          <m:sSub>
                            <m:e>
                              <m:r>
                                <m:t>ϕ</m:t>
                              </m:r>
                            </m:e>
                            <m:sub>
                              <m:r>
                                <m:t>i</m:t>
                              </m:r>
                              <m:r>
                                <m:t>j</m:t>
                              </m:r>
                            </m:sub>
                          </m:sSub>
                        </m:num>
                        <m:den>
                          <m:acc>
                            <m:accPr>
                              <m:chr m:val="‾"/>
                            </m:accPr>
                            <m:e>
                              <m:r>
                                <m:t>ϕ</m:t>
                              </m:r>
                            </m:e>
                          </m:acc>
                        </m:den>
                      </m:f>
                    </m:e>
                  </m:d>
                </m:e>
                <m:sub>
                  <m:r>
                    <m:t>l</m:t>
                  </m:r>
                </m:sub>
              </m:sSub>
            </m:e>
          </m:nary>
        </m:oMath>
      </m:oMathPara>
    </w:p>
    <w:p>
      <w:pPr>
        <w:pStyle w:val="FirstParagraph"/>
      </w:pPr>
      <w:r>
        <w:t xml:space="preserve">where</w:t>
      </w:r>
      <w:r>
        <w:t xml:space="preserve"> </w:t>
      </w:r>
      <m:oMath>
        <m:sSub>
          <m:e>
            <m:r>
              <m:t>ϕ</m:t>
            </m:r>
          </m:e>
          <m:sub>
            <m:r>
              <m:t>i</m:t>
            </m:r>
            <m:r>
              <m:t>j</m:t>
            </m:r>
          </m:sub>
        </m:sSub>
      </m:oMath>
      <w:r>
        <w:t xml:space="preserve"> </w:t>
      </w:r>
      <w:r>
        <w:t xml:space="preserve">is the RMSE between models</w:t>
      </w:r>
      <w:r>
        <w:t xml:space="preserve"> </w:t>
      </w:r>
      <m:oMath>
        <m:r>
          <m:t>i</m:t>
        </m:r>
      </m:oMath>
      <w:r>
        <w:t xml:space="preserve"> </w:t>
      </w:r>
      <w:r>
        <w:t xml:space="preserve">and</w:t>
      </w:r>
      <w:r>
        <w:t xml:space="preserve"> </w:t>
      </w:r>
      <m:oMath>
        <m:r>
          <m:t>j</m:t>
        </m:r>
      </m:oMath>
      <w:r>
        <w:t xml:space="preserve"> </w:t>
      </w:r>
      <w:r>
        <w:t xml:space="preserve">for predictor field</w:t>
      </w:r>
      <w:r>
        <w:t xml:space="preserve"> </w:t>
      </w:r>
      <m:oMath>
        <m:r>
          <m:t>l</m:t>
        </m:r>
      </m:oMath>
      <w:r>
        <w:t xml:space="preserve">, and</w:t>
      </w:r>
      <w:r>
        <w:t xml:space="preserve"> </w:t>
      </w:r>
      <m:oMath>
        <m:acc>
          <m:accPr>
            <m:chr m:val="‾"/>
          </m:accPr>
          <m:e>
            <m:r>
              <m:t>ϕ</m:t>
            </m:r>
          </m:e>
        </m:acc>
      </m:oMath>
      <w:r>
        <w:t xml:space="preserve"> </w:t>
      </w:r>
      <w:r>
        <w:t xml:space="preserve">is the ensemble mean RMSE</w:t>
      </w:r>
      <w:r>
        <w:t xml:space="preserve"> </w:t>
      </w:r>
      <w:hyperlink r:id="rId72">
        <w:r>
          <w:rPr>
            <w:rStyle w:val="af"/>
          </w:rPr>
          <w:t xml:space="preserve">(esmvaltool.org)</w:t>
        </w:r>
      </w:hyperlink>
      <w:r>
        <w:t xml:space="preserve"> </w:t>
      </w:r>
      <w:r>
        <w:t xml:space="preserve">.</w:t>
      </w:r>
    </w:p>
    <w:bookmarkEnd w:id="74"/>
    <w:bookmarkStart w:id="75" w:name="normalized-independence-score"/>
    <w:p>
      <w:pPr>
        <w:pStyle w:val="4"/>
      </w:pPr>
      <w:r>
        <w:t xml:space="preserve">4.2.3 Normalized Independence Score</w:t>
      </w:r>
    </w:p>
    <w:p>
      <w:pPr>
        <w:pStyle w:val="FirstParagraph"/>
      </w:pPr>
      <w:r>
        <w:t xml:space="preserve">For a</w:t>
      </w:r>
      <w:r>
        <w:t xml:space="preserve"> </w:t>
      </w:r>
      <w:r>
        <w:rPr>
          <w:b/>
          <w:bCs/>
        </w:rPr>
        <w:t xml:space="preserve">subset of models</w:t>
      </w:r>
      <w:r>
        <w:t xml:space="preserve"> </w:t>
      </w:r>
      <m:oMath>
        <m:sSub>
          <m:e>
            <m:r>
              <m:t>s</m:t>
            </m:r>
          </m:e>
          <m:sub>
            <m:r>
              <m:t>1</m:t>
            </m:r>
          </m:sub>
        </m:sSub>
        <m:r>
          <m:rPr>
            <m:sty m:val="p"/>
          </m:rPr>
          <m:t>,</m:t>
        </m:r>
        <m:r>
          <m:rPr>
            <m:sty m:val="p"/>
          </m:rPr>
          <m:t>.</m:t>
        </m:r>
        <m:r>
          <m:rPr>
            <m:sty m:val="p"/>
          </m:rPr>
          <m:t>.</m:t>
        </m:r>
        <m:r>
          <m:rPr>
            <m:sty m:val="p"/>
          </m:rPr>
          <m:t>.</m:t>
        </m:r>
        <m:r>
          <m:rPr>
            <m:sty m:val="p"/>
          </m:rPr>
          <m:t>,</m:t>
        </m:r>
        <m:sSub>
          <m:e>
            <m:r>
              <m:t>s</m:t>
            </m:r>
          </m:e>
          <m:sub>
            <m:r>
              <m:t>n</m:t>
            </m:r>
          </m:sub>
        </m:sSub>
      </m:oMath>
      <w:r>
        <w:t xml:space="preserve">, the</w:t>
      </w:r>
      <w:r>
        <w:t xml:space="preserve"> </w:t>
      </w:r>
      <w:r>
        <w:rPr>
          <w:b/>
          <w:bCs/>
        </w:rPr>
        <w:t xml:space="preserve">normalized independence score</w:t>
      </w:r>
      <w:r>
        <w:t xml:space="preserve"> </w:t>
      </w:r>
      <w:r>
        <w:t xml:space="preserve">aggregates pairwise distances with centering and scaling:</w:t>
      </w:r>
    </w:p>
    <w:p>
      <w:pPr>
        <w:pStyle w:val="a0"/>
      </w:pPr>
      <m:oMathPara>
        <m:oMathParaPr>
          <m:jc m:val="center"/>
        </m:oMathParaPr>
        <m:oMath>
          <m:r>
            <m:t>I</m:t>
          </m:r>
          <m:d>
            <m:dPr>
              <m:begChr m:val="("/>
              <m:endChr m:val=")"/>
              <m:sepChr m:val=""/>
              <m:grow/>
            </m:dPr>
            <m:e>
              <m:sSub>
                <m:e>
                  <m:r>
                    <m:t>s</m:t>
                  </m:r>
                </m:e>
                <m:sub>
                  <m:r>
                    <m:t>1</m:t>
                  </m:r>
                </m:sub>
              </m:sSub>
              <m:r>
                <m:rPr>
                  <m:sty m:val="p"/>
                </m:rPr>
                <m:t>.</m:t>
              </m:r>
              <m:r>
                <m:rPr>
                  <m:sty m:val="p"/>
                </m:rPr>
                <m:t>.</m:t>
              </m:r>
              <m:r>
                <m:rPr>
                  <m:sty m:val="p"/>
                </m:rPr>
                <m:t>.</m:t>
              </m:r>
              <m:sSub>
                <m:e>
                  <m:r>
                    <m:t>s</m:t>
                  </m:r>
                </m:e>
                <m:sub>
                  <m:r>
                    <m:t>n</m:t>
                  </m:r>
                </m:sub>
              </m:sSub>
            </m:e>
          </m:d>
          <m:r>
            <m:rPr>
              <m:sty m:val="p"/>
            </m:rPr>
            <m:t>=</m:t>
          </m:r>
          <m:nary>
            <m:naryPr>
              <m:chr m:val="∑"/>
              <m:limLoc m:val="undOvr"/>
              <m:subHide m:val="off"/>
              <m:supHide m:val="off"/>
            </m:naryPr>
            <m:sub>
              <m:r>
                <m:t>k</m:t>
              </m:r>
              <m:r>
                <m:rPr>
                  <m:sty m:val="p"/>
                </m:rPr>
                <m:t>&lt;</m:t>
              </m:r>
              <m:r>
                <m:t>l</m:t>
              </m:r>
            </m:sub>
            <m:sup>
              <m:r>
                <m:t>n</m:t>
              </m:r>
            </m:sup>
            <m:e>
              <m:f>
                <m:fPr>
                  <m:type m:val="bar"/>
                </m:fPr>
                <m:num>
                  <m:sSub>
                    <m:e>
                      <m:r>
                        <m:t>I</m:t>
                      </m:r>
                    </m:e>
                    <m:sub>
                      <m:sSub>
                        <m:e>
                          <m:r>
                            <m:t>s</m:t>
                          </m:r>
                        </m:e>
                        <m:sub>
                          <m:r>
                            <m:t>k</m:t>
                          </m:r>
                        </m:sub>
                      </m:sSub>
                      <m:r>
                        <m:rPr>
                          <m:sty m:val="p"/>
                        </m:rPr>
                        <m:t>,</m:t>
                      </m:r>
                      <m:sSub>
                        <m:e>
                          <m:r>
                            <m:t>s</m:t>
                          </m:r>
                        </m:e>
                        <m:sub>
                          <m:r>
                            <m:t>l</m:t>
                          </m:r>
                        </m:sub>
                      </m:sSub>
                    </m:sub>
                  </m:sSub>
                  <m:r>
                    <m:rPr>
                      <m:sty m:val="p"/>
                    </m:rPr>
                    <m:t>−</m:t>
                  </m:r>
                  <m:sSub>
                    <m:e>
                      <m:acc>
                        <m:accPr>
                          <m:chr m:val="‾"/>
                        </m:accPr>
                        <m:e>
                          <m:r>
                            <m:t>I</m:t>
                          </m:r>
                        </m:e>
                      </m:acc>
                    </m:e>
                    <m:sub>
                      <m:sSub>
                        <m:e>
                          <m:r>
                            <m:t>s</m:t>
                          </m:r>
                        </m:e>
                        <m:sub>
                          <m:r>
                            <m:t>1</m:t>
                          </m:r>
                        </m:sub>
                      </m:sSub>
                      <m:r>
                        <m:rPr>
                          <m:sty m:val="p"/>
                        </m:rPr>
                        <m:t>.</m:t>
                      </m:r>
                      <m:r>
                        <m:rPr>
                          <m:sty m:val="p"/>
                        </m:rPr>
                        <m:t>.</m:t>
                      </m:r>
                      <m:r>
                        <m:rPr>
                          <m:sty m:val="p"/>
                        </m:rPr>
                        <m:t>.</m:t>
                      </m:r>
                      <m:sSub>
                        <m:e>
                          <m:r>
                            <m:t>s</m:t>
                          </m:r>
                        </m:e>
                        <m:sub>
                          <m:r>
                            <m:t>N</m:t>
                          </m:r>
                        </m:sub>
                      </m:sSub>
                      <m:r>
                        <m:rPr>
                          <m:sty m:val="p"/>
                        </m:rPr>
                        <m:t>,</m:t>
                      </m:r>
                      <m:sSub>
                        <m:e>
                          <m:r>
                            <m:t>s</m:t>
                          </m:r>
                        </m:e>
                        <m:sub>
                          <m:r>
                            <m:t>1</m:t>
                          </m:r>
                        </m:sub>
                      </m:sSub>
                      <m:r>
                        <m:rPr>
                          <m:sty m:val="p"/>
                        </m:rPr>
                        <m:t>.</m:t>
                      </m:r>
                      <m:r>
                        <m:rPr>
                          <m:sty m:val="p"/>
                        </m:rPr>
                        <m:t>.</m:t>
                      </m:r>
                      <m:r>
                        <m:rPr>
                          <m:sty m:val="p"/>
                        </m:rPr>
                        <m:t>.</m:t>
                      </m:r>
                      <m:sSub>
                        <m:e>
                          <m:r>
                            <m:t>s</m:t>
                          </m:r>
                        </m:e>
                        <m:sub>
                          <m:r>
                            <m:t>N</m:t>
                          </m:r>
                        </m:sub>
                      </m:sSub>
                    </m:sub>
                  </m:sSub>
                </m:num>
                <m:den>
                  <m:r>
                    <m:t>σ</m:t>
                  </m:r>
                  <m:d>
                    <m:dPr>
                      <m:begChr m:val="("/>
                      <m:endChr m:val=")"/>
                      <m:sepChr m:val=""/>
                      <m:grow/>
                    </m:dPr>
                    <m:e>
                      <m:sSub>
                        <m:e>
                          <m:r>
                            <m:t>I</m:t>
                          </m:r>
                        </m:e>
                        <m:sub>
                          <m:sSub>
                            <m:e>
                              <m:r>
                                <m:t>s</m:t>
                              </m:r>
                            </m:e>
                            <m:sub>
                              <m:r>
                                <m:t>1</m:t>
                              </m:r>
                            </m:sub>
                          </m:sSub>
                          <m:r>
                            <m:rPr>
                              <m:sty m:val="p"/>
                            </m:rPr>
                            <m:t>.</m:t>
                          </m:r>
                          <m:r>
                            <m:rPr>
                              <m:sty m:val="p"/>
                            </m:rPr>
                            <m:t>.</m:t>
                          </m:r>
                          <m:r>
                            <m:rPr>
                              <m:sty m:val="p"/>
                            </m:rPr>
                            <m:t>.</m:t>
                          </m:r>
                          <m:sSub>
                            <m:e>
                              <m:r>
                                <m:t>s</m:t>
                              </m:r>
                            </m:e>
                            <m:sub>
                              <m:r>
                                <m:t>N</m:t>
                              </m:r>
                            </m:sub>
                          </m:sSub>
                          <m:r>
                            <m:rPr>
                              <m:sty m:val="p"/>
                            </m:rPr>
                            <m:t>,</m:t>
                          </m:r>
                          <m:sSub>
                            <m:e>
                              <m:r>
                                <m:t>s</m:t>
                              </m:r>
                            </m:e>
                            <m:sub>
                              <m:r>
                                <m:t>1</m:t>
                              </m:r>
                            </m:sub>
                          </m:sSub>
                          <m:r>
                            <m:rPr>
                              <m:sty m:val="p"/>
                            </m:rPr>
                            <m:t>.</m:t>
                          </m:r>
                          <m:r>
                            <m:rPr>
                              <m:sty m:val="p"/>
                            </m:rPr>
                            <m:t>.</m:t>
                          </m:r>
                          <m:r>
                            <m:rPr>
                              <m:sty m:val="p"/>
                            </m:rPr>
                            <m:t>.</m:t>
                          </m:r>
                          <m:sSub>
                            <m:e>
                              <m:r>
                                <m:t>s</m:t>
                              </m:r>
                            </m:e>
                            <m:sub>
                              <m:r>
                                <m:t>N</m:t>
                              </m:r>
                            </m:sub>
                          </m:sSub>
                        </m:sub>
                      </m:sSub>
                    </m:e>
                  </m:d>
                </m:den>
              </m:f>
            </m:e>
          </m:nary>
        </m:oMath>
      </m:oMathPara>
    </w:p>
    <w:p>
      <w:pPr>
        <w:pStyle w:val="FirstParagraph"/>
      </w:pPr>
      <w:r>
        <w:t xml:space="preserve">Positive values indicate</w:t>
      </w:r>
      <w:r>
        <w:t xml:space="preserve"> </w:t>
      </w:r>
      <w:r>
        <w:rPr>
          <w:b/>
          <w:bCs/>
        </w:rPr>
        <w:t xml:space="preserve">more independent subsets</w:t>
      </w:r>
      <w:r>
        <w:t xml:space="preserve">; negative values indicate</w:t>
      </w:r>
      <w:r>
        <w:t xml:space="preserve"> </w:t>
      </w:r>
      <w:r>
        <w:rPr>
          <w:b/>
          <w:bCs/>
        </w:rPr>
        <w:t xml:space="preserve">clustered, redundant models</w:t>
      </w:r>
      <w:r>
        <w:t xml:space="preserve">. This score enables</w:t>
      </w:r>
      <w:r>
        <w:t xml:space="preserve"> </w:t>
      </w:r>
      <w:r>
        <w:rPr>
          <w:b/>
          <w:bCs/>
        </w:rPr>
        <w:t xml:space="preserve">optimization over model subsets</w:t>
      </w:r>
      <w:r>
        <w:t xml:space="preserve"> </w:t>
      </w:r>
      <w:r>
        <w:t xml:space="preserve">to maximize independence while maintaining performance and spread</w:t>
      </w:r>
      <w:r>
        <w:t xml:space="preserve"> </w:t>
      </w:r>
      <w:hyperlink r:id="rId72">
        <w:r>
          <w:rPr>
            <w:rStyle w:val="af"/>
          </w:rPr>
          <w:t xml:space="preserve">(esmvaltool.org)</w:t>
        </w:r>
      </w:hyperlink>
      <w:r>
        <w:t xml:space="preserve"> </w:t>
      </w:r>
      <w:r>
        <w:t xml:space="preserve">.</w:t>
      </w:r>
    </w:p>
    <w:p>
      <w:pPr>
        <w:pStyle w:val="a0"/>
      </w:pPr>
      <w:r>
        <w:t xml:space="preserve">The</w:t>
      </w:r>
      <w:r>
        <w:t xml:space="preserve"> </w:t>
      </w:r>
      <w:r>
        <w:rPr>
          <w:b/>
          <w:bCs/>
        </w:rPr>
        <w:t xml:space="preserve">final ClimWIP weight</w:t>
      </w:r>
      <w:r>
        <w:t xml:space="preserve"> </w:t>
      </w:r>
      <w:r>
        <w:t xml:space="preserve">combines performance and independence multiplicatively:</w:t>
      </w:r>
    </w:p>
    <w:p>
      <w:pPr>
        <w:pStyle w:val="a0"/>
      </w:pPr>
      <m:oMathPara>
        <m:oMathParaPr>
          <m:jc m:val="center"/>
        </m:oMathParaPr>
        <m:oMath>
          <m:sSub>
            <m:e>
              <m:r>
                <m:t>w</m:t>
              </m:r>
            </m:e>
            <m:sub>
              <m:r>
                <m:t>i</m:t>
              </m:r>
            </m:sub>
          </m:sSub>
          <m:r>
            <m:rPr>
              <m:sty m:val="p"/>
            </m:rPr>
            <m:t>∝</m:t>
          </m:r>
          <m:r>
            <m:rPr>
              <m:sty m:val="p"/>
            </m:rPr>
            <m:t>exp</m:t>
          </m:r>
          <m:d>
            <m:dPr>
              <m:begChr m:val="("/>
              <m:endChr m:val=")"/>
              <m:sepChr m:val=""/>
              <m:grow/>
            </m:dPr>
            <m:e>
              <m:r>
                <m:rPr>
                  <m:sty m:val="p"/>
                </m:rPr>
                <m:t>−</m:t>
              </m:r>
              <m:f>
                <m:fPr>
                  <m:type m:val="bar"/>
                </m:fPr>
                <m:num>
                  <m:sSubSup>
                    <m:e>
                      <m:r>
                        <m:t>d</m:t>
                      </m:r>
                    </m:e>
                    <m:sub>
                      <m:r>
                        <m:t>i</m:t>
                      </m:r>
                    </m:sub>
                    <m:sup>
                      <m:r>
                        <m:t>2</m:t>
                      </m:r>
                    </m:sup>
                  </m:sSubSup>
                </m:num>
                <m:den>
                  <m:sSubSup>
                    <m:e>
                      <m:r>
                        <m:t>σ</m:t>
                      </m:r>
                    </m:e>
                    <m:sub>
                      <m:r>
                        <m:t>d</m:t>
                      </m:r>
                    </m:sub>
                    <m:sup>
                      <m:r>
                        <m:t>2</m:t>
                      </m:r>
                    </m:sup>
                  </m:sSubSup>
                </m:den>
              </m:f>
            </m:e>
          </m:d>
          <m:r>
            <m:rPr>
              <m:sty m:val="p"/>
            </m:rPr>
            <m:t>⋅</m:t>
          </m:r>
          <m:sSup>
            <m:e>
              <m:d>
                <m:dPr>
                  <m:begChr m:val="("/>
                  <m:endChr m:val=")"/>
                  <m:sepChr m:val=""/>
                  <m:grow/>
                </m:dPr>
                <m:e>
                  <m:nary>
                    <m:naryPr>
                      <m:chr m:val="∑"/>
                      <m:limLoc m:val="undOvr"/>
                      <m:subHide m:val="off"/>
                      <m:supHide m:val="on"/>
                    </m:naryPr>
                    <m:sub>
                      <m:r>
                        <m:t>j</m:t>
                      </m:r>
                    </m:sub>
                    <m:sup>
                      <m:r>
                        <m:t>​</m:t>
                      </m:r>
                    </m:sup>
                    <m:e>
                      <m:r>
                        <m:rPr>
                          <m:sty m:val="p"/>
                        </m:rPr>
                        <m:t>exp</m:t>
                      </m:r>
                    </m:e>
                  </m:nary>
                  <m:d>
                    <m:dPr>
                      <m:begChr m:val="("/>
                      <m:endChr m:val=")"/>
                      <m:sepChr m:val=""/>
                      <m:grow/>
                    </m:dPr>
                    <m:e>
                      <m:r>
                        <m:rPr>
                          <m:sty m:val="p"/>
                        </m:rPr>
                        <m:t>−</m:t>
                      </m:r>
                      <m:f>
                        <m:fPr>
                          <m:type m:val="bar"/>
                        </m:fPr>
                        <m:num>
                          <m:sSubSup>
                            <m:e>
                              <m:r>
                                <m:t>S</m:t>
                              </m:r>
                            </m:e>
                            <m:sub>
                              <m:r>
                                <m:t>i</m:t>
                              </m:r>
                              <m:r>
                                <m:t>j</m:t>
                              </m:r>
                            </m:sub>
                            <m:sup>
                              <m:r>
                                <m:t>2</m:t>
                              </m:r>
                            </m:sup>
                          </m:sSubSup>
                        </m:num>
                        <m:den>
                          <m:sSubSup>
                            <m:e>
                              <m:r>
                                <m:t>σ</m:t>
                              </m:r>
                            </m:e>
                            <m:sub>
                              <m:r>
                                <m:t>S</m:t>
                              </m:r>
                            </m:sub>
                            <m:sup>
                              <m:r>
                                <m:t>2</m:t>
                              </m:r>
                            </m:sup>
                          </m:sSubSup>
                        </m:den>
                      </m:f>
                    </m:e>
                  </m:d>
                </m:e>
              </m:d>
            </m:e>
            <m:sup>
              <m:r>
                <m:rPr>
                  <m:sty m:val="p"/>
                </m:rPr>
                <m:t>−</m:t>
              </m:r>
              <m:r>
                <m:t>1</m:t>
              </m:r>
            </m:sup>
          </m:sSup>
        </m:oMath>
      </m:oMathPara>
    </w:p>
    <w:p>
      <w:pPr>
        <w:pStyle w:val="FirstParagraph"/>
      </w:pPr>
      <w:r>
        <w:t xml:space="preserve">where</w:t>
      </w:r>
      <w:r>
        <w:t xml:space="preserve"> </w:t>
      </w:r>
      <m:oMath>
        <m:sSub>
          <m:e>
            <m:r>
              <m:t>d</m:t>
            </m:r>
          </m:e>
          <m:sub>
            <m:r>
              <m:t>i</m:t>
            </m:r>
          </m:sub>
        </m:sSub>
      </m:oMath>
      <w:r>
        <w:t xml:space="preserve"> </w:t>
      </w:r>
      <w:r>
        <w:t xml:space="preserve">is performance distance,</w:t>
      </w:r>
      <w:r>
        <w:t xml:space="preserve"> </w:t>
      </w:r>
      <m:oMath>
        <m:sSub>
          <m:e>
            <m:r>
              <m:t>S</m:t>
            </m:r>
          </m:e>
          <m:sub>
            <m:r>
              <m:t>i</m:t>
            </m:r>
            <m:r>
              <m:t>j</m:t>
            </m:r>
          </m:sub>
        </m:sSub>
      </m:oMath>
      <w:r>
        <w:t xml:space="preserve"> </w:t>
      </w:r>
      <w:r>
        <w:t xml:space="preserve">is independence distance, and</w:t>
      </w:r>
      <w:r>
        <w:t xml:space="preserve"> </w:t>
      </w:r>
      <m:oMath>
        <m:sSub>
          <m:e>
            <m:r>
              <m:t>σ</m:t>
            </m:r>
          </m:e>
          <m:sub>
            <m:r>
              <m:t>d</m:t>
            </m:r>
          </m:sub>
        </m:sSub>
      </m:oMath>
      <w:r>
        <w:t xml:space="preserve">,</w:t>
      </w:r>
      <w:r>
        <w:t xml:space="preserve"> </w:t>
      </w:r>
      <m:oMath>
        <m:sSub>
          <m:e>
            <m:r>
              <m:t>σ</m:t>
            </m:r>
          </m:e>
          <m:sub>
            <m:r>
              <m:t>S</m:t>
            </m:r>
          </m:sub>
        </m:sSub>
      </m:oMath>
      <w:r>
        <w:t xml:space="preserve"> </w:t>
      </w:r>
      <w:r>
        <w:t xml:space="preserve">are tuning parameters controlling weighting strength</w:t>
      </w:r>
      <w:r>
        <w:t xml:space="preserve"> </w:t>
      </w:r>
      <w:hyperlink r:id="rId72">
        <w:r>
          <w:rPr>
            <w:rStyle w:val="af"/>
          </w:rPr>
          <w:t xml:space="preserve">(esmvaltool.org)</w:t>
        </w:r>
      </w:hyperlink>
      <w:r>
        <w:t xml:space="preserve"> </w:t>
      </w:r>
      <w:r>
        <w:t xml:space="preserve">.</w:t>
      </w:r>
    </w:p>
    <w:bookmarkEnd w:id="75"/>
    <w:bookmarkEnd w:id="76"/>
    <w:bookmarkStart w:id="80" w:name="independence-detection-methods"/>
    <w:p>
      <w:pPr>
        <w:pStyle w:val="3"/>
      </w:pPr>
      <w:r>
        <w:t xml:space="preserve">4.3 Independence Detection Methods</w:t>
      </w:r>
    </w:p>
    <w:bookmarkStart w:id="77" w:name="X10fc1eba865a7ac093b1772ed61b7daffe6913f"/>
    <w:p>
      <w:pPr>
        <w:pStyle w:val="4"/>
      </w:pPr>
      <w:r>
        <w:t xml:space="preserve">4.3.1 Hierarchical Clustering of Model Output Fields</w:t>
      </w:r>
    </w:p>
    <w:p>
      <w:pPr>
        <w:pStyle w:val="FirstParagraph"/>
      </w:pPr>
      <w:r>
        <w:rPr>
          <w:b/>
          <w:bCs/>
        </w:rPr>
        <w:t xml:space="preserve">Hierarchical clustering</w:t>
      </w:r>
      <w:r>
        <w:t xml:space="preserve"> </w:t>
      </w:r>
      <w:r>
        <w:t xml:space="preserve">of the distance matrix</w:t>
      </w:r>
      <w:r>
        <w:t xml:space="preserve"> </w:t>
      </w:r>
      <m:oMath>
        <m:sSub>
          <m:e>
            <m:r>
              <m:t>I</m:t>
            </m:r>
          </m:e>
          <m:sub>
            <m:r>
              <m:t>i</m:t>
            </m:r>
            <m:r>
              <m:t>j</m:t>
            </m:r>
          </m:sub>
        </m:sSub>
      </m:oMath>
      <w:r>
        <w:t xml:space="preserve"> </w:t>
      </w:r>
      <w:r>
        <w:t xml:space="preserve">produces</w:t>
      </w:r>
      <w:r>
        <w:t xml:space="preserve"> </w:t>
      </w:r>
      <w:r>
        <w:rPr>
          <w:b/>
          <w:bCs/>
        </w:rPr>
        <w:t xml:space="preserve">dendrograms revealing model family structures</w:t>
      </w:r>
      <w:r>
        <w:t xml:space="preserve">. Cutting heights indicate similarity thresholds for defining independent clusters. For</w:t>
      </w:r>
      <w:r>
        <w:t xml:space="preserve"> </w:t>
      </w:r>
      <w:r>
        <w:rPr>
          <w:b/>
          <w:bCs/>
        </w:rPr>
        <w:t xml:space="preserve">CMIP6</w:t>
      </w:r>
      <w:r>
        <w:t xml:space="preserve">, clustering identifies</w:t>
      </w:r>
      <w:r>
        <w:t xml:space="preserve"> </w:t>
      </w:r>
      <w:r>
        <w:rPr>
          <w:b/>
          <w:bCs/>
        </w:rPr>
        <w:t xml:space="preserve">5-8 major model families</w:t>
      </w:r>
      <w:r>
        <w:t xml:space="preserve">, with effective ensemble sizes of</w:t>
      </w:r>
      <w:r>
        <w:t xml:space="preserve"> </w:t>
      </w:r>
      <w:r>
        <w:rPr>
          <w:b/>
          <w:bCs/>
        </w:rPr>
        <w:t xml:space="preserve">10-15 rather than nominal 30+</w:t>
      </w:r>
      <w:r>
        <w:t xml:space="preserve"> </w:t>
      </w:r>
      <w:hyperlink r:id="rId23">
        <w:r>
          <w:rPr>
            <w:rStyle w:val="af"/>
          </w:rPr>
          <w:t xml:space="preserve">(GMD)</w:t>
        </w:r>
      </w:hyperlink>
      <w:r>
        <w:t xml:space="preserve"> </w:t>
      </w:r>
      <w:r>
        <w:t xml:space="preserve">. The</w:t>
      </w:r>
      <w:r>
        <w:t xml:space="preserve"> </w:t>
      </w:r>
      <w:r>
        <w:rPr>
          <w:b/>
          <w:bCs/>
        </w:rPr>
        <w:t xml:space="preserve">cophenetic correlation</w:t>
      </w:r>
      <w:r>
        <w:t xml:space="preserve"> </w:t>
      </w:r>
      <w:r>
        <w:t xml:space="preserve">between clustering dendrograms and known model relationships validates distance metric choice.</w:t>
      </w:r>
    </w:p>
    <w:bookmarkEnd w:id="77"/>
    <w:bookmarkStart w:id="78" w:name="Xd6ac197f44af0be1ae8a78582854e6979f1e015"/>
    <w:p>
      <w:pPr>
        <w:pStyle w:val="4"/>
      </w:pPr>
      <w:r>
        <w:t xml:space="preserve">4.3.2 Distance Matrix Analysis for Temperature and Precipitation Analogs</w:t>
      </w:r>
    </w:p>
    <w:p>
      <w:pPr>
        <w:pStyle w:val="FirstParagraph"/>
      </w:pPr>
      <w:r>
        <w:rPr>
          <w:b/>
          <w:bCs/>
        </w:rPr>
        <w:t xml:space="preserve">Distance matrix visualization</w:t>
      </w:r>
      <w:r>
        <w:t xml:space="preserve"> </w:t>
      </w:r>
      <w:r>
        <w:t xml:space="preserve">as heatmaps exposes</w:t>
      </w:r>
      <w:r>
        <w:t xml:space="preserve"> </w:t>
      </w:r>
      <w:r>
        <w:rPr>
          <w:b/>
          <w:bCs/>
        </w:rPr>
        <w:t xml:space="preserve">block structures indicating model families</w:t>
      </w:r>
      <w:r>
        <w:t xml:space="preserve"> </w:t>
      </w:r>
      <w:r>
        <w:t xml:space="preserve">and</w:t>
      </w:r>
      <w:r>
        <w:t xml:space="preserve"> </w:t>
      </w:r>
      <w:r>
        <w:rPr>
          <w:b/>
          <w:bCs/>
        </w:rPr>
        <w:t xml:space="preserve">outlier models with unique behavior</w:t>
      </w:r>
      <w:r>
        <w:t xml:space="preserve">.</w:t>
      </w:r>
      <w:r>
        <w:t xml:space="preserve"> </w:t>
      </w:r>
      <w:r>
        <w:rPr>
          <w:b/>
          <w:bCs/>
        </w:rPr>
        <w:t xml:space="preserve">Multidimensional scaling (MDS)</w:t>
      </w:r>
      <w:r>
        <w:t xml:space="preserve"> </w:t>
      </w:r>
      <w:r>
        <w:t xml:space="preserve">or</w:t>
      </w:r>
      <w:r>
        <w:t xml:space="preserve"> </w:t>
      </w:r>
      <w:r>
        <w:rPr>
          <w:b/>
          <w:bCs/>
        </w:rPr>
        <w:t xml:space="preserve">principal component analysis (PCA)</w:t>
      </w:r>
      <w:r>
        <w:t xml:space="preserve"> </w:t>
      </w:r>
      <w:r>
        <w:t xml:space="preserve">of the distance matrix reveals</w:t>
      </w:r>
      <w:r>
        <w:t xml:space="preserve"> </w:t>
      </w:r>
      <w:r>
        <w:rPr>
          <w:b/>
          <w:bCs/>
        </w:rPr>
        <w:t xml:space="preserve">low-dimensional structure</w:t>
      </w:r>
      <w:r>
        <w:t xml:space="preserve">: often 2-3 dimensions capture most variance, with the first dimension typically corresponding to</w:t>
      </w:r>
      <w:r>
        <w:t xml:space="preserve"> </w:t>
      </w:r>
      <w:r>
        <w:rPr>
          <w:b/>
          <w:bCs/>
        </w:rPr>
        <w:t xml:space="preserve">climate sensitivity</w:t>
      </w:r>
      <w:r>
        <w:t xml:space="preserve"> </w:t>
      </w:r>
      <w:r>
        <w:t xml:space="preserve">and subsequent dimensions capturing</w:t>
      </w:r>
      <w:r>
        <w:t xml:space="preserve"> </w:t>
      </w:r>
      <w:r>
        <w:rPr>
          <w:b/>
          <w:bCs/>
        </w:rPr>
        <w:t xml:space="preserve">regional pattern differences</w:t>
      </w:r>
      <w:r>
        <w:t xml:space="preserve"> </w:t>
      </w:r>
      <w:hyperlink r:id="rId24">
        <w:r>
          <w:rPr>
            <w:rStyle w:val="af"/>
          </w:rPr>
          <w:t xml:space="preserve">(eLib - DLR electronic library)</w:t>
        </w:r>
      </w:hyperlink>
      <w:r>
        <w:t xml:space="preserve"> </w:t>
      </w:r>
      <w:r>
        <w:t xml:space="preserve">.</w:t>
      </w:r>
    </w:p>
    <w:bookmarkEnd w:id="78"/>
    <w:bookmarkStart w:id="79" w:name="X17e4668d9f5f109d3cec11378bdbebc76d739f7"/>
    <w:p>
      <w:pPr>
        <w:pStyle w:val="4"/>
      </w:pPr>
      <w:r>
        <w:t xml:space="preserve">4.3.3 Statistical Tests for Exchangeability Violations</w:t>
      </w:r>
    </w:p>
    <w:p>
      <w:pPr>
        <w:pStyle w:val="FirstParagraph"/>
      </w:pPr>
      <w:r>
        <w:t xml:space="preserve">Formal tests assess whether the</w:t>
      </w:r>
      <w:r>
        <w:t xml:space="preserve"> </w:t>
      </w:r>
      <w:r>
        <w:rPr>
          <w:b/>
          <w:bCs/>
        </w:rPr>
        <w:t xml:space="preserve">joint distribution of model predictions is invariant to permutation</w:t>
      </w:r>
      <w:r>
        <w:t xml:space="preserve"> </w:t>
      </w:r>
      <w:r>
        <w:t xml:space="preserve">of model labels.</w:t>
      </w:r>
      <w:r>
        <w:t xml:space="preserve"> </w:t>
      </w:r>
      <w:r>
        <w:rPr>
          <w:b/>
          <w:bCs/>
        </w:rPr>
        <w:t xml:space="preserve">Energy statistics</w:t>
      </w:r>
      <w:r>
        <w:t xml:space="preserve"> </w:t>
      </w:r>
      <w:r>
        <w:t xml:space="preserve">(Székely &amp; Rizzo, 2013) and</w:t>
      </w:r>
      <w:r>
        <w:t xml:space="preserve"> </w:t>
      </w:r>
      <w:r>
        <w:rPr>
          <w:b/>
          <w:bCs/>
        </w:rPr>
        <w:t xml:space="preserve">kernel-based two-sample tests</w:t>
      </w:r>
      <w:r>
        <w:t xml:space="preserve"> </w:t>
      </w:r>
      <w:r>
        <w:t xml:space="preserve">detect subtle dependence structures.</w:t>
      </w:r>
      <w:r>
        <w:t xml:space="preserve"> </w:t>
      </w:r>
      <w:r>
        <w:rPr>
          <w:b/>
          <w:bCs/>
        </w:rPr>
        <w:t xml:space="preserve">Cross-validation partitioning</w:t>
      </w:r>
      <w:r>
        <w:t xml:space="preserve">: if models in the same cluster perform similarly on held-out data, exchangeability is violated</w:t>
      </w:r>
      <w:r>
        <w:t xml:space="preserve"> </w:t>
      </w:r>
      <w:hyperlink r:id="rId24">
        <w:r>
          <w:rPr>
            <w:rStyle w:val="af"/>
          </w:rPr>
          <w:t xml:space="preserve">(eLib - DLR electronic library)</w:t>
        </w:r>
      </w:hyperlink>
      <w:r>
        <w:t xml:space="preserve"> </w:t>
      </w:r>
      <w:r>
        <w:t xml:space="preserve">.</w:t>
      </w:r>
    </w:p>
    <w:bookmarkEnd w:id="79"/>
    <w:bookmarkEnd w:id="80"/>
    <w:bookmarkStart w:id="84" w:name="X1bb68ec90a2ae9644be75c03b3de8fb0b108de8"/>
    <w:p>
      <w:pPr>
        <w:pStyle w:val="3"/>
      </w:pPr>
      <w:r>
        <w:t xml:space="preserve">4.4 Application to Interatomic Potential Ensembles</w:t>
      </w:r>
    </w:p>
    <w:bookmarkStart w:id="81" w:name="X2fd7b2829b54e7f7ff924e7c8db3b8c874ba5ba"/>
    <w:p>
      <w:pPr>
        <w:pStyle w:val="4"/>
      </w:pPr>
      <w:r>
        <w:t xml:space="preserve">4.4.1 Distance Metrics in Materials Property Space</w:t>
      </w:r>
    </w:p>
    <w:p>
      <w:pPr>
        <w:pStyle w:val="FirstParagraph"/>
      </w:pPr>
      <w:r>
        <w:t xml:space="preserve">Transferring ClimWIP to materials science requires defining</w:t>
      </w:r>
      <w:r>
        <w:t xml:space="preserve"> </w:t>
      </w:r>
      <w:r>
        <w:rPr>
          <w:b/>
          <w:bCs/>
        </w:rPr>
        <w:t xml:space="preserve">appropriate distance metrics</w:t>
      </w:r>
      <w:r>
        <w:t xml:space="preserve">. For elastic constant predictions:</w:t>
      </w:r>
    </w:p>
    <w:p>
      <w:pPr>
        <w:pStyle w:val="a0"/>
      </w:pPr>
      <m:oMathPara>
        <m:oMathParaPr>
          <m:jc m:val="center"/>
        </m:oMathParaPr>
        <m:oMath>
          <m:sSubSup>
            <m:e>
              <m:r>
                <m:t>D</m:t>
              </m:r>
            </m:e>
            <m:sub>
              <m:sSub>
                <m:e>
                  <m:r>
                    <m:t>P</m:t>
                  </m:r>
                </m:e>
                <m:sub>
                  <m:r>
                    <m:t>i</m:t>
                  </m:r>
                </m:sub>
              </m:sSub>
              <m:r>
                <m:rPr>
                  <m:sty m:val="p"/>
                </m:rPr>
                <m:t>,</m:t>
              </m:r>
              <m:sSub>
                <m:e>
                  <m:r>
                    <m:t>P</m:t>
                  </m:r>
                </m:e>
                <m:sub>
                  <m:r>
                    <m:t>j</m:t>
                  </m:r>
                </m:sub>
              </m:sSub>
            </m:sub>
            <m:sup>
              <m:r>
                <m:rPr>
                  <m:nor/>
                  <m:sty m:val="p"/>
                </m:rPr>
                <m:t>prop</m:t>
              </m:r>
            </m:sup>
          </m:sSubSup>
          <m:r>
            <m:rPr>
              <m:sty m:val="p"/>
            </m:rPr>
            <m:t>=</m:t>
          </m:r>
          <m:rad>
            <m:radPr>
              <m:degHide m:val="on"/>
            </m:radPr>
            <m:deg/>
            <m:e>
              <m:f>
                <m:fPr>
                  <m:type m:val="bar"/>
                </m:fPr>
                <m:num>
                  <m:r>
                    <m:t>1</m:t>
                  </m:r>
                </m:num>
                <m:den>
                  <m:r>
                    <m:t>M</m:t>
                  </m:r>
                </m:den>
              </m:f>
              <m:nary>
                <m:naryPr>
                  <m:chr m:val="∑"/>
                  <m:limLoc m:val="undOvr"/>
                  <m:subHide m:val="off"/>
                  <m:supHide m:val="off"/>
                </m:naryPr>
                <m:sub>
                  <m:r>
                    <m:t>m</m:t>
                  </m:r>
                  <m:r>
                    <m:rPr>
                      <m:sty m:val="p"/>
                    </m:rPr>
                    <m:t>=</m:t>
                  </m:r>
                  <m:r>
                    <m:t>1</m:t>
                  </m:r>
                </m:sub>
                <m:sup>
                  <m:r>
                    <m:t>M</m:t>
                  </m:r>
                </m:sup>
                <m:e>
                  <m:sSub>
                    <m:e>
                      <m:r>
                        <m:t>w</m:t>
                      </m:r>
                    </m:e>
                    <m:sub>
                      <m:r>
                        <m:t>m</m:t>
                      </m:r>
                    </m:sub>
                  </m:sSub>
                </m:e>
              </m:nary>
              <m:sSup>
                <m:e>
                  <m:d>
                    <m:dPr>
                      <m:begChr m:val="("/>
                      <m:endChr m:val=")"/>
                      <m:sepChr m:val=""/>
                      <m:grow/>
                    </m:dPr>
                    <m:e>
                      <m:f>
                        <m:fPr>
                          <m:type m:val="bar"/>
                        </m:fPr>
                        <m:num>
                          <m:sSubSup>
                            <m:e>
                              <m:r>
                                <m:t>C</m:t>
                              </m:r>
                            </m:e>
                            <m:sub>
                              <m:r>
                                <m:t>i</m:t>
                              </m:r>
                              <m:r>
                                <m:t>j</m:t>
                              </m:r>
                            </m:sub>
                            <m:sup>
                              <m:d>
                                <m:dPr>
                                  <m:begChr m:val="("/>
                                  <m:endChr m:val=")"/>
                                  <m:sepChr m:val=""/>
                                  <m:grow/>
                                </m:dPr>
                                <m:e>
                                  <m:r>
                                    <m:t>m</m:t>
                                  </m:r>
                                </m:e>
                              </m:d>
                            </m:sup>
                          </m:sSubSup>
                          <m:r>
                            <m:rPr>
                              <m:sty m:val="p"/>
                            </m:rPr>
                            <m:t>−</m:t>
                          </m:r>
                          <m:sSup>
                            <m:e>
                              <m:acc>
                                <m:accPr>
                                  <m:chr m:val="‾"/>
                                </m:accPr>
                                <m:e>
                                  <m:r>
                                    <m:t>C</m:t>
                                  </m:r>
                                </m:e>
                              </m:acc>
                            </m:e>
                            <m:sup>
                              <m:d>
                                <m:dPr>
                                  <m:begChr m:val="("/>
                                  <m:endChr m:val=")"/>
                                  <m:sepChr m:val=""/>
                                  <m:grow/>
                                </m:dPr>
                                <m:e>
                                  <m:r>
                                    <m:t>m</m:t>
                                  </m:r>
                                </m:e>
                              </m:d>
                            </m:sup>
                          </m:sSup>
                        </m:num>
                        <m:den>
                          <m:sSubSup>
                            <m:e>
                              <m:r>
                                <m:t>σ</m:t>
                              </m:r>
                            </m:e>
                            <m:sub>
                              <m:r>
                                <m:t>C</m:t>
                              </m:r>
                            </m:sub>
                            <m:sup>
                              <m:d>
                                <m:dPr>
                                  <m:begChr m:val="("/>
                                  <m:endChr m:val=")"/>
                                  <m:sepChr m:val=""/>
                                  <m:grow/>
                                </m:dPr>
                                <m:e>
                                  <m:r>
                                    <m:t>m</m:t>
                                  </m:r>
                                </m:e>
                              </m:d>
                            </m:sup>
                          </m:sSubSup>
                        </m:den>
                      </m:f>
                    </m:e>
                  </m:d>
                </m:e>
                <m:sup>
                  <m:r>
                    <m:t>2</m:t>
                  </m:r>
                </m:sup>
              </m:sSup>
            </m:e>
          </m:rad>
        </m:oMath>
      </m:oMathPara>
    </w:p>
    <w:p>
      <w:pPr>
        <w:pStyle w:val="FirstParagraph"/>
      </w:pPr>
      <w:r>
        <w:t xml:space="preserve">where</w:t>
      </w:r>
      <w:r>
        <w:t xml:space="preserve"> </w:t>
      </w:r>
      <m:oMath>
        <m:sSubSup>
          <m:e>
            <m:r>
              <m:t>C</m:t>
            </m:r>
          </m:e>
          <m:sub>
            <m:r>
              <m:t>i</m:t>
            </m:r>
            <m:r>
              <m:t>j</m:t>
            </m:r>
          </m:sub>
          <m:sup>
            <m:d>
              <m:dPr>
                <m:begChr m:val="("/>
                <m:endChr m:val=")"/>
                <m:sepChr m:val=""/>
                <m:grow/>
              </m:dPr>
              <m:e>
                <m:r>
                  <m:t>m</m:t>
                </m:r>
              </m:e>
            </m:d>
          </m:sup>
        </m:sSubSup>
      </m:oMath>
      <w:r>
        <w:t xml:space="preserve"> </w:t>
      </w:r>
      <w:r>
        <w:t xml:space="preserve">is the elastic constant prediction for material</w:t>
      </w:r>
      <w:r>
        <w:t xml:space="preserve"> </w:t>
      </w:r>
      <m:oMath>
        <m:r>
          <m:t>m</m:t>
        </m:r>
      </m:oMath>
      <w:r>
        <w:t xml:space="preserve">, with normalization by ensemble mean</w:t>
      </w:r>
      <w:r>
        <w:t xml:space="preserve"> </w:t>
      </w:r>
      <m:oMath>
        <m:sSup>
          <m:e>
            <m:acc>
              <m:accPr>
                <m:chr m:val="‾"/>
              </m:accPr>
              <m:e>
                <m:r>
                  <m:t>C</m:t>
                </m:r>
              </m:e>
            </m:acc>
          </m:e>
          <m:sup>
            <m:d>
              <m:dPr>
                <m:begChr m:val="("/>
                <m:endChr m:val=")"/>
                <m:sepChr m:val=""/>
                <m:grow/>
              </m:dPr>
              <m:e>
                <m:r>
                  <m:t>m</m:t>
                </m:r>
              </m:e>
            </m:d>
          </m:sup>
        </m:sSup>
      </m:oMath>
      <w:r>
        <w:t xml:space="preserve"> </w:t>
      </w:r>
      <w:r>
        <w:t xml:space="preserve">and variance</w:t>
      </w:r>
      <w:r>
        <w:t xml:space="preserve"> </w:t>
      </w:r>
      <m:oMath>
        <m:sSubSup>
          <m:e>
            <m:r>
              <m:t>σ</m:t>
            </m:r>
          </m:e>
          <m:sub>
            <m:r>
              <m:t>C</m:t>
            </m:r>
          </m:sub>
          <m:sup>
            <m:d>
              <m:dPr>
                <m:begChr m:val="("/>
                <m:endChr m:val=")"/>
                <m:sepChr m:val=""/>
                <m:grow/>
              </m:dPr>
              <m:e>
                <m:r>
                  <m:t>m</m:t>
                </m:r>
              </m:e>
            </m:d>
          </m:sup>
        </m:sSubSup>
      </m:oMath>
      <w:r>
        <w:t xml:space="preserve"> </w:t>
      </w:r>
      <w:hyperlink r:id="rId24">
        <w:r>
          <w:rPr>
            <w:rStyle w:val="af"/>
          </w:rPr>
          <w:t xml:space="preserve">(eLib - DLR electronic library)</w:t>
        </w:r>
      </w:hyperlink>
      <w:r>
        <w:t xml:space="preserve"> </w:t>
      </w:r>
      <w:r>
        <w:t xml:space="preserve">.</w:t>
      </w:r>
    </w:p>
    <w:p>
      <w:pPr>
        <w:pStyle w:val="a0"/>
      </w:pPr>
      <w:r>
        <w:rPr>
          <w:b/>
          <w:bCs/>
        </w:rPr>
        <w:t xml:space="preserve">Descriptor-space distances</w:t>
      </w:r>
      <w:r>
        <w:t xml:space="preserve"> </w:t>
      </w:r>
      <w:r>
        <w:t xml:space="preserve">capture functional form similarities:</w:t>
      </w:r>
      <w:r>
        <w:t xml:space="preserve"> </w:t>
      </w:r>
      <w:r>
        <w:rPr>
          <w:b/>
          <w:bCs/>
        </w:rPr>
        <w:t xml:space="preserve">SOAP (Smooth Overlap of Atomic Positions)</w:t>
      </w:r>
      <w:r>
        <w:t xml:space="preserve"> </w:t>
      </w:r>
      <w:r>
        <w:t xml:space="preserve">fingerprints or</w:t>
      </w:r>
      <w:r>
        <w:t xml:space="preserve"> </w:t>
      </w:r>
      <w:r>
        <w:rPr>
          <w:b/>
          <w:bCs/>
        </w:rPr>
        <w:t xml:space="preserve">bispectrum coefficients</w:t>
      </w:r>
      <w:r>
        <w:t xml:space="preserve"> </w:t>
      </w:r>
      <w:r>
        <w:t xml:space="preserve">compared directly between potentials reveal structural similarities even when property predictions differ.</w:t>
      </w:r>
    </w:p>
    <w:bookmarkEnd w:id="81"/>
    <w:bookmarkStart w:id="82" w:name="X40cbbd86d39425ac7c72ac8200abf2242da1fc0"/>
    <w:p>
      <w:pPr>
        <w:pStyle w:val="4"/>
      </w:pPr>
      <w:r>
        <w:t xml:space="preserve">4.4.2 Detecting Shared Functional Forms or Training Data Heritage</w:t>
      </w:r>
    </w:p>
    <w:p>
      <w:pPr>
        <w:pStyle w:val="FirstParagraph"/>
      </w:pPr>
      <w:r>
        <w:rPr>
          <w:b/>
          <w:bCs/>
        </w:rPr>
        <w:t xml:space="preserve">Metadata examination</w:t>
      </w:r>
      <w:r>
        <w:t xml:space="preserve"> </w:t>
      </w:r>
      <w:r>
        <w:t xml:space="preserve">complements statistical detection: potentials derived from the same DFT database, fit with similar loss functions, or implementing the same architectural choices should be flagged for potential dependence.</w:t>
      </w:r>
      <w:r>
        <w:t xml:space="preserve"> </w:t>
      </w:r>
      <w:r>
        <w:rPr>
          <w:b/>
          <w:bCs/>
        </w:rPr>
        <w:t xml:space="preserve">Statistical detection of near-identical predictions</w:t>
      </w:r>
      <w:r>
        <w:t xml:space="preserve"> </w:t>
      </w:r>
      <w:r>
        <w:t xml:space="preserve">across material classes—particularly for systems unlikely to be accurately described by simple physics—flags potential</w:t>
      </w:r>
      <w:r>
        <w:t xml:space="preserve"> </w:t>
      </w:r>
      <w:r>
        <w:rPr>
          <w:b/>
          <w:bCs/>
        </w:rPr>
        <w:t xml:space="preserve">data contamination</w:t>
      </w:r>
      <w:r>
        <w:t xml:space="preserve"> </w:t>
      </w:r>
      <w:r>
        <w:t xml:space="preserve">from overlapping training sets</w:t>
      </w:r>
      <w:r>
        <w:t xml:space="preserve"> </w:t>
      </w:r>
      <w:hyperlink r:id="rId24">
        <w:r>
          <w:rPr>
            <w:rStyle w:val="af"/>
          </w:rPr>
          <w:t xml:space="preserve">(eLib - DLR electronic library)</w:t>
        </w:r>
      </w:hyperlink>
      <w:r>
        <w:t xml:space="preserve"> </w:t>
      </w:r>
      <w:r>
        <w:t xml:space="preserve">.</w:t>
      </w:r>
    </w:p>
    <w:bookmarkEnd w:id="82"/>
    <w:bookmarkStart w:id="83" w:name="Xc4443ae78cb3e9d4ccee2c86d548e938e44dd52"/>
    <w:p>
      <w:pPr>
        <w:pStyle w:val="4"/>
      </w:pPr>
      <w:r>
        <w:t xml:space="preserve">4.4.3 Weight Adjustment for Redundant Potential Families</w:t>
      </w:r>
    </w:p>
    <w:p>
      <w:pPr>
        <w:pStyle w:val="FirstParagraph"/>
      </w:pPr>
      <w:r>
        <w:t xml:space="preserve">If</w:t>
      </w:r>
      <w:r>
        <w:t xml:space="preserve"> </w:t>
      </w:r>
      <w:r>
        <w:rPr>
          <w:b/>
          <w:bCs/>
        </w:rPr>
        <w:t xml:space="preserve">15 of 23 GLIM potentials are neural network potentials with shared training data</w:t>
      </w:r>
      <w:r>
        <w:t xml:space="preserve">, ClimWIP-style weighting would:</w:t>
      </w:r>
      <w:r>
        <w:t xml:space="preserve"> </w:t>
      </w:r>
      <w:r>
        <w:t xml:space="preserve">-</w:t>
      </w:r>
      <w:r>
        <w:t xml:space="preserve"> </w:t>
      </w:r>
      <w:r>
        <w:rPr>
          <w:b/>
          <w:bCs/>
        </w:rPr>
        <w:t xml:space="preserve">Reduce individual NN potential weights</w:t>
      </w:r>
      <w:r>
        <w:t xml:space="preserve"> </w:t>
      </w:r>
      <w:r>
        <w:t xml:space="preserve">based on mutual similarity</w:t>
      </w:r>
      <w:r>
        <w:t xml:space="preserve"> </w:t>
      </w:r>
      <w:r>
        <w:t xml:space="preserve">-</w:t>
      </w:r>
      <w:r>
        <w:t xml:space="preserve"> </w:t>
      </w:r>
      <w:r>
        <w:rPr>
          <w:b/>
          <w:bCs/>
        </w:rPr>
        <w:t xml:space="preserve">Increase weights for structurally distinct potentials</w:t>
      </w:r>
      <w:r>
        <w:t xml:space="preserve"> </w:t>
      </w:r>
      <w:r>
        <w:t xml:space="preserve">(EAM, MEAM, SNAP)</w:t>
      </w:r>
      <w:r>
        <w:t xml:space="preserve"> </w:t>
      </w:r>
      <w:r>
        <w:t xml:space="preserve">-</w:t>
      </w:r>
      <w:r>
        <w:t xml:space="preserve"> </w:t>
      </w:r>
      <w:r>
        <w:rPr>
          <w:b/>
          <w:bCs/>
        </w:rPr>
        <w:t xml:space="preserve">Optimize the performance-independence tradeoff</w:t>
      </w:r>
      <w:r>
        <w:t xml:space="preserve"> </w:t>
      </w:r>
      <w:r>
        <w:t xml:space="preserve">via cross-validated tuning of</w:t>
      </w:r>
      <w:r>
        <w:t xml:space="preserve"> </w:t>
      </w:r>
      <m:oMath>
        <m:sSub>
          <m:e>
            <m:r>
              <m:t>σ</m:t>
            </m:r>
          </m:e>
          <m:sub>
            <m:r>
              <m:t>d</m:t>
            </m:r>
          </m:sub>
        </m:sSub>
      </m:oMath>
      <w:r>
        <w:t xml:space="preserve"> </w:t>
      </w:r>
      <w:r>
        <w:t xml:space="preserve">and</w:t>
      </w:r>
      <w:r>
        <w:t xml:space="preserve"> </w:t>
      </w:r>
      <m:oMath>
        <m:sSub>
          <m:e>
            <m:r>
              <m:t>σ</m:t>
            </m:r>
          </m:e>
          <m:sub>
            <m:r>
              <m:t>S</m:t>
            </m:r>
          </m:sub>
        </m:sSub>
      </m:oMath>
    </w:p>
    <w:p>
      <w:pPr>
        <w:pStyle w:val="a0"/>
      </w:pPr>
      <w:r>
        <w:t xml:space="preserve">The result:</w:t>
      </w:r>
      <w:r>
        <w:t xml:space="preserve"> </w:t>
      </w:r>
      <w:r>
        <w:rPr>
          <w:b/>
          <w:bCs/>
        </w:rPr>
        <w:t xml:space="preserve">more balanced, less overconfident ensemble predictions</w:t>
      </w:r>
      <w:r>
        <w:t xml:space="preserve"> </w:t>
      </w:r>
      <w:r>
        <w:t xml:space="preserve">that better represent true structural uncertainty</w:t>
      </w:r>
      <w:r>
        <w:t xml:space="preserve"> </w:t>
      </w:r>
      <w:hyperlink r:id="rId72">
        <w:r>
          <w:rPr>
            <w:rStyle w:val="af"/>
          </w:rPr>
          <w:t xml:space="preserve">(esmvaltool.org)</w:t>
        </w:r>
      </w:hyperlink>
      <w:r>
        <w:t xml:space="preserve"> </w:t>
      </w:r>
      <w:r>
        <w:t xml:space="preserve">.</w:t>
      </w:r>
    </w:p>
    <w:bookmarkEnd w:id="83"/>
    <w:bookmarkEnd w:id="84"/>
    <w:bookmarkEnd w:id="85"/>
    <w:bookmarkStart w:id="104" w:name="X4d1403a51c5a1945519eb30238aaaadc96cd470"/>
    <w:p>
      <w:pPr>
        <w:pStyle w:val="2"/>
      </w:pPr>
      <w:r>
        <w:t xml:space="preserve">5. Ensemble Model Output Statistics (EMOS) and Nonhomogeneous Gaussian Regression (NGR)</w:t>
      </w:r>
    </w:p>
    <w:bookmarkStart w:id="90" w:name="core-methodology"/>
    <w:p>
      <w:pPr>
        <w:pStyle w:val="3"/>
      </w:pPr>
      <w:r>
        <w:t xml:space="preserve">5.1 Core Methodology</w:t>
      </w:r>
    </w:p>
    <w:bookmarkStart w:id="87" w:name="X99a13fd7f20af2dff0703f7f61ab10ca6a1e23a"/>
    <w:p>
      <w:pPr>
        <w:pStyle w:val="4"/>
      </w:pPr>
      <w:r>
        <w:t xml:space="preserve">5.1.1 Post-Processing Raw Ensemble Output to Calibrated Distributions</w:t>
      </w:r>
    </w:p>
    <w:p>
      <w:pPr>
        <w:pStyle w:val="FirstParagraph"/>
      </w:pPr>
      <w:r>
        <w:rPr>
          <w:b/>
          <w:bCs/>
        </w:rPr>
        <w:t xml:space="preserve">Ensemble Model Output Statistics (EMOS)</w:t>
      </w:r>
      <w:r>
        <w:t xml:space="preserve"> </w:t>
      </w:r>
      <w:r>
        <w:t xml:space="preserve">provides a</w:t>
      </w:r>
      <w:r>
        <w:t xml:space="preserve"> </w:t>
      </w:r>
      <w:r>
        <w:rPr>
          <w:b/>
          <w:bCs/>
        </w:rPr>
        <w:t xml:space="preserve">parametric post-processing framework</w:t>
      </w:r>
      <w:r>
        <w:t xml:space="preserve"> </w:t>
      </w:r>
      <w:r>
        <w:t xml:space="preserve">that transforms raw ensemble output into</w:t>
      </w:r>
      <w:r>
        <w:t xml:space="preserve"> </w:t>
      </w:r>
      <w:r>
        <w:rPr>
          <w:b/>
          <w:bCs/>
        </w:rPr>
        <w:t xml:space="preserve">calibrated probabilistic forecasts</w:t>
      </w:r>
      <w:r>
        <w:t xml:space="preserve">. Unlike BMA, which treats each member as a distinct model requiring individual calibration, EMOS processes the</w:t>
      </w:r>
      <w:r>
        <w:t xml:space="preserve"> </w:t>
      </w:r>
      <w:r>
        <w:rPr>
          <w:b/>
          <w:bCs/>
        </w:rPr>
        <w:t xml:space="preserve">ensemble as a collective</w:t>
      </w:r>
      <w:r>
        <w:t xml:space="preserve">, extracting summary statistics (mean, variance, spread) that drive predictive distribution parameters. This approach is</w:t>
      </w:r>
      <w:r>
        <w:t xml:space="preserve"> </w:t>
      </w:r>
      <w:r>
        <w:rPr>
          <w:b/>
          <w:bCs/>
        </w:rPr>
        <w:t xml:space="preserve">computationally efficient and statistically robust</w:t>
      </w:r>
      <w:r>
        <w:t xml:space="preserve">, making it widely deployed in operational weather forecasting</w:t>
      </w:r>
      <w:r>
        <w:t xml:space="preserve"> </w:t>
      </w:r>
      <w:hyperlink r:id="rId86">
        <w:r>
          <w:rPr>
            <w:rStyle w:val="af"/>
          </w:rPr>
          <w:t xml:space="preserve">(iscram.org)</w:t>
        </w:r>
      </w:hyperlink>
      <w:r>
        <w:t xml:space="preserve"> </w:t>
      </w:r>
      <w:r>
        <w:t xml:space="preserve">.</w:t>
      </w:r>
    </w:p>
    <w:bookmarkEnd w:id="87"/>
    <w:bookmarkStart w:id="88" w:name="Xa27e09dab74eaa610d29f3de658032ee59d7fd2"/>
    <w:p>
      <w:pPr>
        <w:pStyle w:val="4"/>
      </w:pPr>
      <w:r>
        <w:t xml:space="preserve">5.1.2 NGR as Parametric EMOS for Continuous Variables</w:t>
      </w:r>
    </w:p>
    <w:p>
      <w:pPr>
        <w:pStyle w:val="FirstParagraph"/>
      </w:pPr>
      <w:r>
        <w:rPr>
          <w:b/>
          <w:bCs/>
        </w:rPr>
        <w:t xml:space="preserve">Nonhomogeneous Gaussian Regression (NGR)</w:t>
      </w:r>
      <w:r>
        <w:t xml:space="preserve">, developed by</w:t>
      </w:r>
      <w:r>
        <w:t xml:space="preserve"> </w:t>
      </w:r>
      <w:r>
        <w:rPr>
          <w:b/>
          <w:bCs/>
        </w:rPr>
        <w:t xml:space="preserve">Gneiting et al. (2005)</w:t>
      </w:r>
      <w:r>
        <w:t xml:space="preserve">, is the canonical EMOS formulation for</w:t>
      </w:r>
      <w:r>
        <w:t xml:space="preserve"> </w:t>
      </w:r>
      <w:r>
        <w:rPr>
          <w:b/>
          <w:bCs/>
        </w:rPr>
        <w:t xml:space="preserve">continuous variables</w:t>
      </w:r>
      <w:r>
        <w:t xml:space="preserve"> </w:t>
      </w:r>
      <w:r>
        <w:t xml:space="preserve">like temperature, pressure, and elastic constants. The</w:t>
      </w:r>
      <w:r>
        <w:t xml:space="preserve"> </w:t>
      </w:r>
      <w:r>
        <w:t xml:space="preserve">“</w:t>
      </w:r>
      <w:r>
        <w:t xml:space="preserve">nonhomogeneous</w:t>
      </w:r>
      <w:r>
        <w:t xml:space="preserve">”</w:t>
      </w:r>
      <w:r>
        <w:t xml:space="preserve"> </w:t>
      </w:r>
      <w:r>
        <w:t xml:space="preserve">designation indicates that</w:t>
      </w:r>
      <w:r>
        <w:t xml:space="preserve"> </w:t>
      </w:r>
      <w:r>
        <w:rPr>
          <w:b/>
          <w:bCs/>
        </w:rPr>
        <w:t xml:space="preserve">predictive distribution parameters vary with the ensemble state</w:t>
      </w:r>
      <w:r>
        <w:t xml:space="preserve">: the location parameter depends on the ensemble mean, while the scale parameter depends on the ensemble spread. This</w:t>
      </w:r>
      <w:r>
        <w:t xml:space="preserve"> </w:t>
      </w:r>
      <w:r>
        <w:rPr>
          <w:b/>
          <w:bCs/>
        </w:rPr>
        <w:t xml:space="preserve">state-dependent calibration</w:t>
      </w:r>
      <w:r>
        <w:t xml:space="preserve"> </w:t>
      </w:r>
      <w:r>
        <w:t xml:space="preserve">allows the model to adapt its uncertainty quantification to forecast difficulty</w:t>
      </w:r>
      <w:r>
        <w:t xml:space="preserve"> </w:t>
      </w:r>
      <w:hyperlink r:id="rId86">
        <w:r>
          <w:rPr>
            <w:rStyle w:val="af"/>
          </w:rPr>
          <w:t xml:space="preserve">(iscram.org)</w:t>
        </w:r>
      </w:hyperlink>
      <w:r>
        <w:t xml:space="preserve"> </w:t>
      </w:r>
      <w:r>
        <w:t xml:space="preserve">.</w:t>
      </w:r>
    </w:p>
    <w:bookmarkEnd w:id="88"/>
    <w:bookmarkStart w:id="89" w:name="Xb41b011100298e2e634834d028a33eb257ded50"/>
    <w:p>
      <w:pPr>
        <w:pStyle w:val="4"/>
      </w:pPr>
      <w:r>
        <w:t xml:space="preserve">5.1.3 Linking Ensemble Moments to Predictive Distribution Parameters</w:t>
      </w:r>
    </w:p>
    <w:p>
      <w:pPr>
        <w:pStyle w:val="FirstParagraph"/>
      </w:pPr>
      <w:r>
        <w:t xml:space="preserve">The fundamental insight of EMOS/NGR is that</w:t>
      </w:r>
      <w:r>
        <w:t xml:space="preserve"> </w:t>
      </w:r>
      <w:r>
        <w:rPr>
          <w:b/>
          <w:bCs/>
        </w:rPr>
        <w:t xml:space="preserve">raw ensemble spread is typically a biased and noisy estimator of true predictive uncertainty</w:t>
      </w:r>
      <w:r>
        <w:t xml:space="preserve">. Systematic biases arise from</w:t>
      </w:r>
      <w:r>
        <w:t xml:space="preserve"> </w:t>
      </w:r>
      <w:r>
        <w:rPr>
          <w:b/>
          <w:bCs/>
        </w:rPr>
        <w:t xml:space="preserve">ensemble undersampling, model errors, and initialization procedures</w:t>
      </w:r>
      <w:r>
        <w:t xml:space="preserve">; random noise arises from</w:t>
      </w:r>
      <w:r>
        <w:t xml:space="preserve"> </w:t>
      </w:r>
      <w:r>
        <w:rPr>
          <w:b/>
          <w:bCs/>
        </w:rPr>
        <w:t xml:space="preserve">finite ensemble sizes</w:t>
      </w:r>
      <w:r>
        <w:t xml:space="preserve">. EMOS learns a</w:t>
      </w:r>
      <w:r>
        <w:t xml:space="preserve"> </w:t>
      </w:r>
      <w:r>
        <w:rPr>
          <w:b/>
          <w:bCs/>
        </w:rPr>
        <w:t xml:space="preserve">statistical mapping from ensemble statistics to predictive distribution parameters</w:t>
      </w:r>
      <w:r>
        <w:t xml:space="preserve"> </w:t>
      </w:r>
      <w:r>
        <w:t xml:space="preserve">that corrects these biases, using training data to estimate optimal mapping coefficients</w:t>
      </w:r>
      <w:r>
        <w:t xml:space="preserve"> </w:t>
      </w:r>
      <w:hyperlink r:id="rId86">
        <w:r>
          <w:rPr>
            <w:rStyle w:val="af"/>
          </w:rPr>
          <w:t xml:space="preserve">(iscram.org)</w:t>
        </w:r>
      </w:hyperlink>
      <w:r>
        <w:t xml:space="preserve"> </w:t>
      </w:r>
      <w:r>
        <w:t xml:space="preserve">.</w:t>
      </w:r>
    </w:p>
    <w:bookmarkEnd w:id="89"/>
    <w:bookmarkEnd w:id="90"/>
    <w:bookmarkStart w:id="94" w:name="mathematical-formulation-1"/>
    <w:p>
      <w:pPr>
        <w:pStyle w:val="3"/>
      </w:pPr>
      <w:r>
        <w:t xml:space="preserve">5.2 Mathematical Formulation</w:t>
      </w:r>
    </w:p>
    <w:bookmarkStart w:id="91" w:name="location-parameter-μ-a-b₁x₁-bₘxₘ"/>
    <w:p>
      <w:pPr>
        <w:pStyle w:val="4"/>
      </w:pPr>
      <w:r>
        <w:t xml:space="preserve">5.2.1 Location Parameter: μ = a + b₁X₁ + … + bₘXₘ</w:t>
      </w:r>
    </w:p>
    <w:p>
      <w:pPr>
        <w:pStyle w:val="FirstParagraph"/>
      </w:pPr>
      <w:r>
        <w:t xml:space="preserve">For</w:t>
      </w:r>
      <w:r>
        <w:t xml:space="preserve"> </w:t>
      </w:r>
      <w:r>
        <w:rPr>
          <w:b/>
          <w:bCs/>
        </w:rPr>
        <w:t xml:space="preserve">exchangeable ensemble members</w:t>
      </w:r>
      <w:r>
        <w:t xml:space="preserve">, the NGR location parameter simplifies to:</w:t>
      </w:r>
    </w:p>
    <w:p>
      <w:pPr>
        <w:pStyle w:val="a0"/>
      </w:pPr>
      <m:oMathPara>
        <m:oMathParaPr>
          <m:jc m:val="center"/>
        </m:oMathParaPr>
        <m:oMath>
          <m:r>
            <m:t>μ</m:t>
          </m:r>
          <m:r>
            <m:rPr>
              <m:sty m:val="p"/>
            </m:rPr>
            <m:t>=</m:t>
          </m:r>
          <m:r>
            <m:t>a</m:t>
          </m:r>
          <m:r>
            <m:rPr>
              <m:sty m:val="p"/>
            </m:rPr>
            <m:t>+</m:t>
          </m:r>
          <m:r>
            <m:t>b</m:t>
          </m:r>
          <m:r>
            <m:rPr>
              <m:sty m:val="p"/>
            </m:rPr>
            <m:t>⋅</m:t>
          </m:r>
          <m:acc>
            <m:accPr>
              <m:chr m:val="‾"/>
            </m:accPr>
            <m:e>
              <m:r>
                <m:t>X</m:t>
              </m:r>
            </m:e>
          </m:acc>
        </m:oMath>
      </m:oMathPara>
    </w:p>
    <w:p>
      <w:pPr>
        <w:pStyle w:val="FirstParagraph"/>
      </w:pPr>
      <w:r>
        <w:t xml:space="preserve">where</w:t>
      </w:r>
      <w:r>
        <w:t xml:space="preserve"> </w:t>
      </w:r>
      <m:oMath>
        <m:acc>
          <m:accPr>
            <m:chr m:val="‾"/>
          </m:accPr>
          <m:e>
            <m:r>
              <m:t>X</m:t>
            </m:r>
          </m:e>
        </m:acc>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b>
              <m:e>
                <m:r>
                  <m:t>X</m:t>
                </m:r>
              </m:e>
              <m:sub>
                <m:r>
                  <m:t>i</m:t>
                </m:r>
              </m:sub>
            </m:sSub>
          </m:e>
        </m:nary>
      </m:oMath>
      <w:r>
        <w:t xml:space="preserve"> </w:t>
      </w:r>
      <w:r>
        <w:t xml:space="preserve">is the</w:t>
      </w:r>
      <w:r>
        <w:t xml:space="preserve"> </w:t>
      </w:r>
      <w:r>
        <w:rPr>
          <w:b/>
          <w:bCs/>
        </w:rPr>
        <w:t xml:space="preserve">ensemble mean</w:t>
      </w:r>
      <w:r>
        <w:t xml:space="preserve">. The</w:t>
      </w:r>
      <w:r>
        <w:t xml:space="preserve"> </w:t>
      </w:r>
      <w:r>
        <w:rPr>
          <w:b/>
          <w:bCs/>
        </w:rPr>
        <w:t xml:space="preserve">intercept</w:t>
      </w:r>
      <w:r>
        <w:rPr>
          <w:b/>
          <w:bCs/>
        </w:rPr>
        <w:t xml:space="preserve"> </w:t>
      </w:r>
      <m:oMath>
        <m:r>
          <m:t>a</m:t>
        </m:r>
      </m:oMath>
      <w:r>
        <w:t xml:space="preserve"> </w:t>
      </w:r>
      <w:r>
        <w:t xml:space="preserve">and</w:t>
      </w:r>
      <w:r>
        <w:t xml:space="preserve"> </w:t>
      </w:r>
      <w:r>
        <w:rPr>
          <w:b/>
          <w:bCs/>
        </w:rPr>
        <w:t xml:space="preserve">slope</w:t>
      </w:r>
      <w:r>
        <w:rPr>
          <w:b/>
          <w:bCs/>
        </w:rPr>
        <w:t xml:space="preserve"> </w:t>
      </w:r>
      <m:oMath>
        <m:r>
          <m:t>b</m:t>
        </m:r>
      </m:oMath>
      <w:r>
        <w:t xml:space="preserve"> </w:t>
      </w:r>
      <w:r>
        <w:t xml:space="preserve">correct systematic bias in the ensemble mean:</w:t>
      </w:r>
      <w:r>
        <w:t xml:space="preserve"> </w:t>
      </w:r>
      <m:oMath>
        <m:r>
          <m:t>b</m:t>
        </m:r>
        <m:r>
          <m:rPr>
            <m:sty m:val="p"/>
          </m:rPr>
          <m:t>≠</m:t>
        </m:r>
        <m:r>
          <m:t>1</m:t>
        </m:r>
      </m:oMath>
      <w:r>
        <w:t xml:space="preserve"> </w:t>
      </w:r>
      <w:r>
        <w:t xml:space="preserve">indicates that the ensemble mean is not optimally calibrated, while</w:t>
      </w:r>
      <w:r>
        <w:t xml:space="preserve"> </w:t>
      </w:r>
      <m:oMath>
        <m:r>
          <m:t>a</m:t>
        </m:r>
        <m:r>
          <m:rPr>
            <m:sty m:val="p"/>
          </m:rPr>
          <m:t>≠</m:t>
        </m:r>
        <m:r>
          <m:t>0</m:t>
        </m:r>
      </m:oMath>
      <w:r>
        <w:t xml:space="preserve"> </w:t>
      </w:r>
      <w:r>
        <w:t xml:space="preserve">indicates additive bias</w:t>
      </w:r>
      <w:r>
        <w:t xml:space="preserve"> </w:t>
      </w:r>
      <w:hyperlink r:id="rId86">
        <w:r>
          <w:rPr>
            <w:rStyle w:val="af"/>
          </w:rPr>
          <w:t xml:space="preserve">(iscram.org)</w:t>
        </w:r>
      </w:hyperlink>
      <w:r>
        <w:t xml:space="preserve"> </w:t>
      </w:r>
      <w:r>
        <w:t xml:space="preserve">.</w:t>
      </w:r>
    </w:p>
    <w:p>
      <w:pPr>
        <w:pStyle w:val="a0"/>
      </w:pPr>
      <w:r>
        <w:t xml:space="preserve">For</w:t>
      </w:r>
      <w:r>
        <w:t xml:space="preserve"> </w:t>
      </w:r>
      <w:r>
        <w:rPr>
          <w:b/>
          <w:bCs/>
        </w:rPr>
        <w:t xml:space="preserve">non-exchangeable members</w:t>
      </w:r>
      <w:r>
        <w:t xml:space="preserve"> </w:t>
      </w:r>
      <w:r>
        <w:t xml:space="preserve">(e.g., distinct model families), member-specific coefficients allow differential weighting:</w:t>
      </w:r>
    </w:p>
    <w:p>
      <w:pPr>
        <w:pStyle w:val="a0"/>
      </w:pPr>
      <m:oMathPara>
        <m:oMathParaPr>
          <m:jc m:val="center"/>
        </m:oMathParaPr>
        <m:oMath>
          <m:r>
            <m:t>μ</m:t>
          </m:r>
          <m:r>
            <m:rPr>
              <m:sty m:val="p"/>
            </m:rPr>
            <m:t>=</m:t>
          </m:r>
          <m:r>
            <m:t>a</m:t>
          </m:r>
          <m:r>
            <m:rPr>
              <m:sty m:val="p"/>
            </m:rPr>
            <m:t>+</m:t>
          </m:r>
          <m:sSub>
            <m:e>
              <m:r>
                <m:t>b</m:t>
              </m:r>
            </m:e>
            <m:sub>
              <m:r>
                <m:t>1</m:t>
              </m:r>
            </m:sub>
          </m:sSub>
          <m:sSub>
            <m:e>
              <m:r>
                <m:t>X</m:t>
              </m:r>
            </m:e>
            <m:sub>
              <m:r>
                <m:t>1</m:t>
              </m:r>
            </m:sub>
          </m:sSub>
          <m:r>
            <m:rPr>
              <m:sty m:val="p"/>
            </m:rPr>
            <m:t>+</m:t>
          </m:r>
          <m:r>
            <m:rPr>
              <m:sty m:val="p"/>
            </m:rPr>
            <m:t>.</m:t>
          </m:r>
          <m:r>
            <m:rPr>
              <m:sty m:val="p"/>
            </m:rPr>
            <m:t>.</m:t>
          </m:r>
          <m:r>
            <m:rPr>
              <m:sty m:val="p"/>
            </m:rPr>
            <m:t>.</m:t>
          </m:r>
          <m:r>
            <m:rPr>
              <m:sty m:val="p"/>
            </m:rPr>
            <m:t>+</m:t>
          </m:r>
          <m:sSub>
            <m:e>
              <m:r>
                <m:t>b</m:t>
              </m:r>
            </m:e>
            <m:sub>
              <m:r>
                <m:t>m</m:t>
              </m:r>
            </m:sub>
          </m:sSub>
          <m:sSub>
            <m:e>
              <m:r>
                <m:t>X</m:t>
              </m:r>
            </m:e>
            <m:sub>
              <m:r>
                <m:t>m</m:t>
              </m:r>
            </m:sub>
          </m:sSub>
        </m:oMath>
      </m:oMathPara>
    </w:p>
    <w:bookmarkEnd w:id="91"/>
    <w:bookmarkStart w:id="92" w:name="Xffe12d7292af140e71bf477668a8434f5d7f6ee"/>
    <w:p>
      <w:pPr>
        <w:pStyle w:val="4"/>
      </w:pPr>
      <w:r>
        <w:t xml:space="preserve">5.2.2 Scale Parameter: σ² = c + dS² (Ensemble Variance)</w:t>
      </w:r>
    </w:p>
    <w:p>
      <w:pPr>
        <w:pStyle w:val="FirstParagraph"/>
      </w:pPr>
      <w:r>
        <w:t xml:space="preserve">The</w:t>
      </w:r>
      <w:r>
        <w:t xml:space="preserve"> </w:t>
      </w:r>
      <w:r>
        <w:rPr>
          <w:b/>
          <w:bCs/>
        </w:rPr>
        <w:t xml:space="preserve">heteroscedastic scale parameter</w:t>
      </w:r>
      <w:r>
        <w:t xml:space="preserve"> </w:t>
      </w:r>
      <w:r>
        <w:t xml:space="preserve">is:</w:t>
      </w:r>
    </w:p>
    <w:p>
      <w:pPr>
        <w:pStyle w:val="a0"/>
      </w:pPr>
      <m:oMathPara>
        <m:oMathParaPr>
          <m:jc m:val="center"/>
        </m:oMathParaPr>
        <m:oMath>
          <m:sSup>
            <m:e>
              <m:r>
                <m:t>σ</m:t>
              </m:r>
            </m:e>
            <m:sup>
              <m:r>
                <m:t>2</m:t>
              </m:r>
            </m:sup>
          </m:sSup>
          <m:r>
            <m:rPr>
              <m:sty m:val="p"/>
            </m:rPr>
            <m:t>=</m:t>
          </m:r>
          <m:r>
            <m:t>c</m:t>
          </m:r>
          <m:r>
            <m:rPr>
              <m:sty m:val="p"/>
            </m:rPr>
            <m:t>+</m:t>
          </m:r>
          <m:r>
            <m:t>d</m:t>
          </m:r>
          <m:r>
            <m:rPr>
              <m:sty m:val="p"/>
            </m:rPr>
            <m:t>⋅</m:t>
          </m:r>
          <m:sSup>
            <m:e>
              <m:r>
                <m:t>S</m:t>
              </m:r>
            </m:e>
            <m:sup>
              <m:r>
                <m:t>2</m:t>
              </m:r>
            </m:sup>
          </m:sSup>
        </m:oMath>
      </m:oMathPara>
    </w:p>
    <w:p>
      <w:pPr>
        <w:pStyle w:val="FirstParagraph"/>
      </w:pPr>
      <w:r>
        <w:t xml:space="preserve">where</w:t>
      </w:r>
      <w:r>
        <w:t xml:space="preserve"> </w:t>
      </w:r>
      <m:oMath>
        <m:sSup>
          <m:e>
            <m:r>
              <m:t>S</m:t>
            </m:r>
          </m:e>
          <m:sup>
            <m:r>
              <m:t>2</m:t>
            </m:r>
          </m:sup>
        </m:sSup>
        <m:r>
          <m:rPr>
            <m:sty m:val="p"/>
          </m:rPr>
          <m:t>=</m:t>
        </m:r>
        <m:f>
          <m:fPr>
            <m:type m:val="bar"/>
          </m:fPr>
          <m:num>
            <m:r>
              <m:t>1</m:t>
            </m:r>
          </m:num>
          <m:den>
            <m:r>
              <m:t>m</m:t>
            </m:r>
            <m:r>
              <m:rPr>
                <m:sty m:val="p"/>
              </m:rPr>
              <m:t>−</m:t>
            </m:r>
            <m:r>
              <m:t>1</m:t>
            </m:r>
          </m:den>
        </m:f>
        <m:nary>
          <m:naryPr>
            <m:chr m:val="∑"/>
            <m:limLoc m:val="undOvr"/>
            <m:subHide m:val="off"/>
            <m:supHide m:val="off"/>
          </m:naryPr>
          <m:sub>
            <m:r>
              <m:t>i</m:t>
            </m:r>
            <m:r>
              <m:rPr>
                <m:sty m:val="p"/>
              </m:rPr>
              <m:t>=</m:t>
            </m:r>
            <m:r>
              <m:t>1</m:t>
            </m:r>
          </m:sub>
          <m:sup>
            <m:r>
              <m:t>m</m:t>
            </m:r>
          </m:sup>
          <m:e>
            <m:sSup>
              <m:e>
                <m:d>
                  <m:dPr>
                    <m:begChr m:val="("/>
                    <m:endChr m:val=")"/>
                    <m:sepChr m:val=""/>
                    <m:grow/>
                  </m:dPr>
                  <m:e>
                    <m:sSub>
                      <m:e>
                        <m:r>
                          <m:t>X</m:t>
                        </m:r>
                      </m:e>
                      <m:sub>
                        <m:r>
                          <m:t>i</m:t>
                        </m:r>
                      </m:sub>
                    </m:sSub>
                    <m:r>
                      <m:rPr>
                        <m:sty m:val="p"/>
                      </m:rPr>
                      <m:t>−</m:t>
                    </m:r>
                    <m:acc>
                      <m:accPr>
                        <m:chr m:val="‾"/>
                      </m:accPr>
                      <m:e>
                        <m:r>
                          <m:t>X</m:t>
                        </m:r>
                      </m:e>
                    </m:acc>
                  </m:e>
                </m:d>
              </m:e>
              <m:sup>
                <m:r>
                  <m:t>2</m:t>
                </m:r>
              </m:sup>
            </m:sSup>
          </m:e>
        </m:nary>
      </m:oMath>
      <w:r>
        <w:t xml:space="preserve"> </w:t>
      </w:r>
      <w:r>
        <w:t xml:space="preserve">is the</w:t>
      </w:r>
      <w:r>
        <w:t xml:space="preserve"> </w:t>
      </w:r>
      <w:r>
        <w:rPr>
          <w:b/>
          <w:bCs/>
        </w:rPr>
        <w:t xml:space="preserve">ensemble variance</w:t>
      </w:r>
      <w:r>
        <w:t xml:space="preserve">. The</w:t>
      </w:r>
      <w:r>
        <w:t xml:space="preserve"> </w:t>
      </w:r>
      <w:r>
        <w:rPr>
          <w:b/>
          <w:bCs/>
        </w:rPr>
        <w:t xml:space="preserve">nugget term</w:t>
      </w:r>
      <w:r>
        <w:rPr>
          <w:b/>
          <w:bCs/>
        </w:rPr>
        <w:t xml:space="preserve"> </w:t>
      </w:r>
      <m:oMath>
        <m:r>
          <m:t>c</m:t>
        </m:r>
        <m:r>
          <m:rPr>
            <m:sty m:val="p"/>
          </m:rPr>
          <m:t>&gt;</m:t>
        </m:r>
        <m:r>
          <m:t>0</m:t>
        </m:r>
      </m:oMath>
      <w:r>
        <w:t xml:space="preserve"> </w:t>
      </w:r>
      <w:r>
        <w:t xml:space="preserve">ensures positive variance even when ensemble spread vanishes, representing</w:t>
      </w:r>
      <w:r>
        <w:t xml:space="preserve"> </w:t>
      </w:r>
      <w:r>
        <w:rPr>
          <w:b/>
          <w:bCs/>
        </w:rPr>
        <w:t xml:space="preserve">irreducible uncertainty</w:t>
      </w:r>
      <w:r>
        <w:t xml:space="preserve">. The</w:t>
      </w:r>
      <w:r>
        <w:t xml:space="preserve"> </w:t>
      </w:r>
      <w:r>
        <w:rPr>
          <w:b/>
          <w:bCs/>
        </w:rPr>
        <w:t xml:space="preserve">spread coefficient</w:t>
      </w:r>
      <w:r>
        <w:rPr>
          <w:b/>
          <w:bCs/>
        </w:rPr>
        <w:t xml:space="preserve"> </w:t>
      </w:r>
      <m:oMath>
        <m:r>
          <m:t>d</m:t>
        </m:r>
      </m:oMath>
      <w:r>
        <w:t xml:space="preserve"> </w:t>
      </w:r>
      <w:r>
        <w:t xml:space="preserve">is critically important:</w:t>
      </w:r>
    </w:p>
    <w:tbl>
      <w:tblPr>
        <w:tblStyle w:val="Table"/>
        <w:tblW w:type="pct" w:w="5000"/>
        <w:jc w:val="left"/>
        <w:tblLayout w:type="fixed"/>
        <w:tblLook w:firstRow="1" w:lastRow="0" w:firstColumn="0" w:lastColumn="0" w:noHBand="0" w:noVBand="0" w:val="0020"/>
      </w:tblPr>
      <w:tblGrid>
        <w:gridCol w:w="2026"/>
        <w:gridCol w:w="2762"/>
        <w:gridCol w:w="3131"/>
      </w:tblGrid>
      <w:tr>
        <w:trPr>
          <w:tblHeader w:val="on"/>
        </w:trPr>
        <w:tc>
          <w:tcPr/>
          <w:p>
            <w:pPr>
              <w:pStyle w:val="Compact"/>
              <w:jc w:val="left"/>
            </w:pPr>
            <m:oMath>
              <m:r>
                <m:t>d</m:t>
              </m:r>
            </m:oMath>
            <w:r>
              <w:t xml:space="preserve"> </w:t>
            </w:r>
            <w:r>
              <w:t xml:space="preserve">value</w:t>
            </w:r>
          </w:p>
        </w:tc>
        <w:tc>
          <w:tcPr/>
          <w:p>
            <w:pPr>
              <w:pStyle w:val="Compact"/>
              <w:jc w:val="left"/>
            </w:pPr>
            <w:r>
              <w:t xml:space="preserve">Interpretation</w:t>
            </w:r>
          </w:p>
        </w:tc>
        <w:tc>
          <w:tcPr/>
          <w:p>
            <w:pPr>
              <w:pStyle w:val="Compact"/>
              <w:jc w:val="left"/>
            </w:pPr>
            <w:r>
              <w:t xml:space="preserve">Typical situation</w:t>
            </w:r>
          </w:p>
        </w:tc>
      </w:tr>
      <w:tr>
        <w:tc>
          <w:tcPr/>
          <w:p>
            <w:pPr>
              <w:pStyle w:val="Compact"/>
              <w:jc w:val="left"/>
            </w:pPr>
            <m:oMath>
              <m:r>
                <m:t>d</m:t>
              </m:r>
              <m:r>
                <m:rPr>
                  <m:sty m:val="p"/>
                </m:rPr>
                <m:t>&lt;</m:t>
              </m:r>
              <m:r>
                <m:t>1</m:t>
              </m:r>
            </m:oMath>
          </w:p>
        </w:tc>
        <w:tc>
          <w:tcPr/>
          <w:p>
            <w:pPr>
              <w:pStyle w:val="Compact"/>
              <w:jc w:val="left"/>
            </w:pPr>
            <w:r>
              <w:t xml:space="preserve">Ensemble spread overestimates uncertainty</w:t>
            </w:r>
          </w:p>
        </w:tc>
        <w:tc>
          <w:tcPr/>
          <w:p>
            <w:pPr>
              <w:pStyle w:val="Compact"/>
              <w:jc w:val="left"/>
            </w:pPr>
            <w:r>
              <w:t xml:space="preserve">Well-designed, overdispersed ensembles (rare)</w:t>
            </w:r>
          </w:p>
        </w:tc>
      </w:tr>
      <w:tr>
        <w:tc>
          <w:tcPr/>
          <w:p>
            <w:pPr>
              <w:pStyle w:val="Compact"/>
              <w:jc w:val="left"/>
            </w:pPr>
            <m:oMath>
              <m:r>
                <m:t>d</m:t>
              </m:r>
              <m:r>
                <m:rPr>
                  <m:sty m:val="p"/>
                </m:rPr>
                <m:t>=</m:t>
              </m:r>
              <m:r>
                <m:t>1</m:t>
              </m:r>
            </m:oMath>
          </w:p>
        </w:tc>
        <w:tc>
          <w:tcPr/>
          <w:p>
            <w:pPr>
              <w:pStyle w:val="Compact"/>
              <w:jc w:val="left"/>
            </w:pPr>
            <w:r>
              <w:t xml:space="preserve">Ensemble spread correctly scaled</w:t>
            </w:r>
          </w:p>
        </w:tc>
        <w:tc>
          <w:tcPr/>
          <w:p>
            <w:pPr>
              <w:pStyle w:val="Compact"/>
              <w:jc w:val="left"/>
            </w:pPr>
            <w:r>
              <w:t xml:space="preserve">Ideal case</w:t>
            </w:r>
          </w:p>
        </w:tc>
      </w:tr>
      <w:tr>
        <w:tc>
          <w:tcPr/>
          <w:p>
            <w:pPr>
              <w:pStyle w:val="Compact"/>
              <w:jc w:val="left"/>
            </w:pPr>
            <m:oMath>
              <m:r>
                <m:t>d</m:t>
              </m:r>
              <m:r>
                <m:rPr>
                  <m:sty m:val="p"/>
                </m:rPr>
                <m:t>&gt;</m:t>
              </m:r>
              <m:r>
                <m:t>1</m:t>
              </m:r>
            </m:oMath>
          </w:p>
        </w:tc>
        <w:tc>
          <w:tcPr/>
          <w:p>
            <w:pPr>
              <w:pStyle w:val="Compact"/>
              <w:jc w:val="left"/>
            </w:pPr>
            <w:r>
              <w:t xml:space="preserve">Ensemble spread underestimates uncertainty</w:t>
            </w:r>
          </w:p>
        </w:tc>
        <w:tc>
          <w:tcPr/>
          <w:p>
            <w:pPr>
              <w:pStyle w:val="Compact"/>
              <w:jc w:val="left"/>
            </w:pPr>
            <w:r>
              <w:rPr>
                <w:b/>
                <w:bCs/>
              </w:rPr>
              <w:t xml:space="preserve">Typical case: underdispersed raw ensembles</w:t>
            </w:r>
          </w:p>
        </w:tc>
      </w:tr>
    </w:tbl>
    <w:p>
      <w:pPr>
        <w:pStyle w:val="a0"/>
      </w:pPr>
      <w:r>
        <w:rPr>
          <w:i/>
          <w:iCs/>
        </w:rPr>
        <w:t xml:space="preserve">Table 4: Interpretation of NGR spread coefficient</w:t>
      </w:r>
      <w:r>
        <w:rPr>
          <w:i/>
          <w:iCs/>
        </w:rPr>
        <w:t xml:space="preserve"> </w:t>
      </w:r>
      <m:oMath>
        <m:r>
          <m:t>d</m:t>
        </m:r>
      </m:oMath>
      <w:r>
        <w:rPr>
          <w:i/>
          <w:iCs/>
        </w:rPr>
        <w:t xml:space="preserve">.</w:t>
      </w:r>
    </w:p>
    <w:p>
      <w:pPr>
        <w:pStyle w:val="a0"/>
      </w:pPr>
      <w:r>
        <w:t xml:space="preserve">In climate applications,</w:t>
      </w:r>
      <w:r>
        <w:t xml:space="preserve"> </w:t>
      </w:r>
      <m:oMath>
        <m:r>
          <m:t>d</m:t>
        </m:r>
        <m:r>
          <m:rPr>
            <m:sty m:val="p"/>
          </m:rPr>
          <m:t>≈</m:t>
        </m:r>
        <m:r>
          <m:t>1.5</m:t>
        </m:r>
        <m:r>
          <m:rPr>
            <m:sty m:val="p"/>
          </m:rPr>
          <m:t>−</m:t>
        </m:r>
        <m:r>
          <m:t>3.0</m:t>
        </m:r>
      </m:oMath>
      <w:r>
        <w:rPr>
          <w:b/>
          <w:bCs/>
        </w:rPr>
        <w:t xml:space="preserve"> </w:t>
      </w:r>
      <w:r>
        <w:rPr>
          <w:b/>
          <w:bCs/>
        </w:rPr>
        <w:t xml:space="preserve">is typical</w:t>
      </w:r>
      <w:r>
        <w:t xml:space="preserve">, indicating substantial variance inflation is required for calibration</w:t>
      </w:r>
      <w:r>
        <w:t xml:space="preserve"> </w:t>
      </w:r>
      <w:hyperlink r:id="rId86">
        <w:r>
          <w:rPr>
            <w:rStyle w:val="af"/>
          </w:rPr>
          <w:t xml:space="preserve">(iscram.org)</w:t>
        </w:r>
      </w:hyperlink>
      <w:r>
        <w:t xml:space="preserve"> </w:t>
      </w:r>
      <w:r>
        <w:t xml:space="preserve">.</w:t>
      </w:r>
    </w:p>
    <w:bookmarkEnd w:id="92"/>
    <w:bookmarkStart w:id="93" w:name="X2c014eec55e219fdfba275fdd6419a4b1aea7ec"/>
    <w:p>
      <w:pPr>
        <w:pStyle w:val="4"/>
      </w:pPr>
      <w:r>
        <w:t xml:space="preserve">5.2.3 Truncated Normal Variant for Non-Negative Variables</w:t>
      </w:r>
    </w:p>
    <w:p>
      <w:pPr>
        <w:pStyle w:val="FirstParagraph"/>
      </w:pPr>
      <w:r>
        <w:t xml:space="preserve">For</w:t>
      </w:r>
      <w:r>
        <w:t xml:space="preserve"> </w:t>
      </w:r>
      <w:r>
        <w:rPr>
          <w:b/>
          <w:bCs/>
        </w:rPr>
        <w:t xml:space="preserve">non-negative variables</w:t>
      </w:r>
      <w:r>
        <w:t xml:space="preserve"> </w:t>
      </w:r>
      <w:r>
        <w:t xml:space="preserve">(elastic moduli, bulk modulus, shear modulus), the</w:t>
      </w:r>
      <w:r>
        <w:t xml:space="preserve"> </w:t>
      </w:r>
      <w:r>
        <w:rPr>
          <w:b/>
          <w:bCs/>
        </w:rPr>
        <w:t xml:space="preserve">truncated normal NGR</w:t>
      </w:r>
      <w:r>
        <w:t xml:space="preserve"> </w:t>
      </w:r>
      <w:r>
        <w:t xml:space="preserve">ensures physical constraints:</w:t>
      </w:r>
    </w:p>
    <w:p>
      <w:pPr>
        <w:pStyle w:val="a0"/>
      </w:pPr>
      <m:oMathPara>
        <m:oMathParaPr>
          <m:jc m:val="center"/>
        </m:oMathParaPr>
        <m:oMath>
          <m:r>
            <m:t>Y</m:t>
          </m:r>
          <m:r>
            <m:rPr>
              <m:sty m:val="p"/>
            </m:rPr>
            <m:t>|</m:t>
          </m:r>
          <m:r>
            <m:rPr>
              <m:sty m:val="b"/>
            </m:rPr>
            <m:t>X</m:t>
          </m:r>
          <m:r>
            <m:rPr>
              <m:sty m:val="p"/>
            </m:rPr>
            <m:t>∼</m:t>
          </m:r>
          <m:sSub>
            <m:e>
              <m:r>
                <m:rPr>
                  <m:nor/>
                  <m:sty m:val="p"/>
                </m:rPr>
                <m:t>TN</m:t>
              </m:r>
            </m:e>
            <m:sub>
              <m:r>
                <m:rPr>
                  <m:sty m:val="p"/>
                </m:rPr>
                <m:t>[</m:t>
              </m:r>
              <m:r>
                <m:t>0</m:t>
              </m:r>
              <m:r>
                <m:rPr>
                  <m:sty m:val="p"/>
                </m:rPr>
                <m:t>,</m:t>
              </m:r>
              <m:r>
                <m:rPr>
                  <m:sty m:val="p"/>
                </m:rPr>
                <m:t>∞</m:t>
              </m:r>
              <m:r>
                <m:rPr>
                  <m:sty m:val="p"/>
                </m:rPr>
                <m:t>)</m:t>
              </m:r>
            </m:sub>
          </m:sSub>
          <m:d>
            <m:dPr>
              <m:begChr m:val="("/>
              <m:endChr m:val=")"/>
              <m:sepChr m:val=""/>
              <m:grow/>
            </m:dPr>
            <m:e>
              <m:r>
                <m:t>μ</m:t>
              </m:r>
              <m:r>
                <m:rPr>
                  <m:sty m:val="p"/>
                </m:rPr>
                <m:t>,</m:t>
              </m:r>
              <m:sSup>
                <m:e>
                  <m:r>
                    <m:t>σ</m:t>
                  </m:r>
                </m:e>
                <m:sup>
                  <m:r>
                    <m:t>2</m:t>
                  </m:r>
                </m:sup>
              </m:sSup>
            </m:e>
          </m:d>
        </m:oMath>
      </m:oMathPara>
    </w:p>
    <w:p>
      <w:pPr>
        <w:pStyle w:val="FirstParagraph"/>
      </w:pPr>
      <w:r>
        <w:t xml:space="preserve">The truncation ensures</w:t>
      </w:r>
      <w:r>
        <w:t xml:space="preserve"> </w:t>
      </w:r>
      <w:r>
        <w:rPr>
          <w:b/>
          <w:bCs/>
        </w:rPr>
        <w:t xml:space="preserve">positive predictions</w:t>
      </w:r>
      <w:r>
        <w:t xml:space="preserve"> </w:t>
      </w:r>
      <w:r>
        <w:t xml:space="preserve">while maintaining computational tractability. Parameter estimation requires modified likelihoods accounting for truncation, typically via numerical optimization or EM-style algorithms</w:t>
      </w:r>
      <w:r>
        <w:t xml:space="preserve"> </w:t>
      </w:r>
      <w:hyperlink r:id="rId86">
        <w:r>
          <w:rPr>
            <w:rStyle w:val="af"/>
          </w:rPr>
          <w:t xml:space="preserve">(iscram.org)</w:t>
        </w:r>
      </w:hyperlink>
      <w:r>
        <w:t xml:space="preserve"> </w:t>
      </w:r>
      <w:r>
        <w:t xml:space="preserve">.</w:t>
      </w:r>
    </w:p>
    <w:bookmarkEnd w:id="93"/>
    <w:bookmarkEnd w:id="94"/>
    <w:bookmarkStart w:id="98" w:name="estimation-and-verification"/>
    <w:p>
      <w:pPr>
        <w:pStyle w:val="3"/>
      </w:pPr>
      <w:r>
        <w:t xml:space="preserve">5.3 Estimation and Verification</w:t>
      </w:r>
    </w:p>
    <w:bookmarkStart w:id="95" w:name="Xc79bc88d7830b8e0528230c411aee9ed0c540b4"/>
    <w:p>
      <w:pPr>
        <w:pStyle w:val="4"/>
      </w:pPr>
      <w:r>
        <w:t xml:space="preserve">5.3.1 CRPS Minimization for Parameter Estimation</w:t>
      </w:r>
    </w:p>
    <w:p>
      <w:pPr>
        <w:pStyle w:val="FirstParagraph"/>
      </w:pPr>
      <w:r>
        <w:rPr>
          <w:b/>
          <w:bCs/>
        </w:rPr>
        <w:t xml:space="preserve">Continuous Ranked Probability Score (CRPS) minimization</w:t>
      </w:r>
      <w:r>
        <w:t xml:space="preserve"> </w:t>
      </w:r>
      <w:r>
        <w:t xml:space="preserve">is the preferred estimation criterion for EMOS/NGR. The CRPS measures the</w:t>
      </w:r>
      <w:r>
        <w:t xml:space="preserve"> </w:t>
      </w:r>
      <w:r>
        <w:rPr>
          <w:b/>
          <w:bCs/>
        </w:rPr>
        <w:t xml:space="preserve">integrated squared difference between predictive and empirical CDFs</w:t>
      </w:r>
      <w:r>
        <w:t xml:space="preserve">:</w:t>
      </w:r>
    </w:p>
    <w:p>
      <w:pPr>
        <w:pStyle w:val="a0"/>
      </w:pPr>
      <m:oMathPara>
        <m:oMathParaPr>
          <m:jc m:val="center"/>
        </m:oMathParaPr>
        <m:oMath>
          <m:r>
            <m:rPr>
              <m:nor/>
              <m:sty m:val="p"/>
            </m:rPr>
            <m:t>CRPS</m:t>
          </m:r>
          <m:d>
            <m:dPr>
              <m:begChr m:val="("/>
              <m:endChr m:val=")"/>
              <m:sepChr m:val=""/>
              <m:grow/>
            </m:dPr>
            <m:e>
              <m:r>
                <m:t>F</m:t>
              </m:r>
              <m:r>
                <m:rPr>
                  <m:sty m:val="p"/>
                </m:rPr>
                <m:t>,</m:t>
              </m:r>
              <m:r>
                <m:t>y</m:t>
              </m:r>
            </m:e>
          </m:d>
          <m:r>
            <m:rPr>
              <m:sty m:val="p"/>
            </m:rPr>
            <m:t>=</m:t>
          </m:r>
          <m:nary>
            <m:naryPr>
              <m:chr m:val="∫"/>
              <m:limLoc m:val="subSup"/>
              <m:subHide m:val="off"/>
              <m:supHide m:val="off"/>
            </m:naryPr>
            <m:sub>
              <m:r>
                <m:rPr>
                  <m:sty m:val="p"/>
                </m:rPr>
                <m:t>−</m:t>
              </m:r>
              <m:r>
                <m:rPr>
                  <m:sty m:val="p"/>
                </m:rPr>
                <m:t>∞</m:t>
              </m:r>
            </m:sub>
            <m:sup>
              <m:r>
                <m:rPr>
                  <m:sty m:val="p"/>
                </m:rPr>
                <m:t>∞</m:t>
              </m:r>
            </m:sup>
            <m:e>
              <m:sSup>
                <m:e>
                  <m:d>
                    <m:dPr>
                      <m:begChr m:val="["/>
                      <m:endChr m:val="]"/>
                      <m:sepChr m:val=""/>
                      <m:grow/>
                    </m:dPr>
                    <m:e>
                      <m:r>
                        <m:t>F</m:t>
                      </m:r>
                      <m:d>
                        <m:dPr>
                          <m:begChr m:val="("/>
                          <m:endChr m:val=")"/>
                          <m:sepChr m:val=""/>
                          <m:grow/>
                        </m:dPr>
                        <m:e>
                          <m:r>
                            <m:t>x</m:t>
                          </m:r>
                        </m:e>
                      </m:d>
                      <m:r>
                        <m:rPr>
                          <m:sty m:val="p"/>
                        </m:rPr>
                        <m:t>−</m:t>
                      </m:r>
                      <m:sSub>
                        <m:e>
                          <m:r>
                            <m:rPr>
                              <m:sty m:val="p"/>
                              <m:scr m:val="double-struck"/>
                            </m:rPr>
                            <m:t>1</m:t>
                          </m:r>
                        </m:e>
                        <m:sub>
                          <m:r>
                            <m:rPr>
                              <m:sty m:val="p"/>
                            </m:rPr>
                            <m:t>[</m:t>
                          </m:r>
                          <m:r>
                            <m:t>y</m:t>
                          </m:r>
                          <m:r>
                            <m:rPr>
                              <m:sty m:val="p"/>
                            </m:rPr>
                            <m:t>,</m:t>
                          </m:r>
                          <m:r>
                            <m:rPr>
                              <m:sty m:val="p"/>
                            </m:rPr>
                            <m:t>∞</m:t>
                          </m:r>
                          <m:r>
                            <m:rPr>
                              <m:sty m:val="p"/>
                            </m:rPr>
                            <m:t>)</m:t>
                          </m:r>
                        </m:sub>
                      </m:sSub>
                      <m:d>
                        <m:dPr>
                          <m:begChr m:val="("/>
                          <m:endChr m:val=")"/>
                          <m:sepChr m:val=""/>
                          <m:grow/>
                        </m:dPr>
                        <m:e>
                          <m:r>
                            <m:t>x</m:t>
                          </m:r>
                        </m:e>
                      </m:d>
                    </m:e>
                  </m:d>
                </m:e>
                <m:sup>
                  <m:r>
                    <m:t>2</m:t>
                  </m:r>
                </m:sup>
              </m:sSup>
            </m:e>
          </m:nary>
          <m:r>
            <m:t>d</m:t>
          </m:r>
          <m:r>
            <m:t>x</m:t>
          </m:r>
        </m:oMath>
      </m:oMathPara>
    </w:p>
    <w:p>
      <w:pPr>
        <w:pStyle w:val="FirstParagraph"/>
      </w:pPr>
      <w:r>
        <w:t xml:space="preserve">For</w:t>
      </w:r>
      <w:r>
        <w:t xml:space="preserve"> </w:t>
      </w:r>
      <w:r>
        <w:rPr>
          <w:b/>
          <w:bCs/>
        </w:rPr>
        <w:t xml:space="preserve">Gaussian predictive distributions</w:t>
      </w:r>
      <w:r>
        <w:t xml:space="preserve">, CRPS has a</w:t>
      </w:r>
      <w:r>
        <w:t xml:space="preserve"> </w:t>
      </w:r>
      <w:r>
        <w:rPr>
          <w:b/>
          <w:bCs/>
        </w:rPr>
        <w:t xml:space="preserve">closed form</w:t>
      </w:r>
      <w:r>
        <w:t xml:space="preserve">:</w:t>
      </w:r>
    </w:p>
    <w:p>
      <w:pPr>
        <w:pStyle w:val="a0"/>
      </w:pPr>
      <m:oMathPara>
        <m:oMathParaPr>
          <m:jc m:val="center"/>
        </m:oMathParaPr>
        <m:oMath>
          <m:r>
            <m:rPr>
              <m:nor/>
              <m:sty m:val="p"/>
            </m:rPr>
            <m:t>CRPS</m:t>
          </m:r>
          <m:d>
            <m:dPr>
              <m:begChr m:val="("/>
              <m:endChr m:val=")"/>
              <m:sepChr m:val=""/>
              <m:grow/>
            </m:dPr>
            <m:e>
              <m:r>
                <m:rPr>
                  <m:sty m:val="p"/>
                  <m:scr m:val="script"/>
                </m:rPr>
                <m:t>N</m:t>
              </m:r>
              <m:d>
                <m:dPr>
                  <m:begChr m:val="("/>
                  <m:endChr m:val=")"/>
                  <m:sepChr m:val=""/>
                  <m:grow/>
                </m:dPr>
                <m:e>
                  <m:r>
                    <m:t>μ</m:t>
                  </m:r>
                  <m:r>
                    <m:rPr>
                      <m:sty m:val="p"/>
                    </m:rPr>
                    <m:t>,</m:t>
                  </m:r>
                  <m:sSup>
                    <m:e>
                      <m:r>
                        <m:t>σ</m:t>
                      </m:r>
                    </m:e>
                    <m:sup>
                      <m:r>
                        <m:t>2</m:t>
                      </m:r>
                    </m:sup>
                  </m:sSup>
                </m:e>
              </m:d>
              <m:r>
                <m:rPr>
                  <m:sty m:val="p"/>
                </m:rPr>
                <m:t>,</m:t>
              </m:r>
              <m:r>
                <m:t>y</m:t>
              </m:r>
            </m:e>
          </m:d>
          <m:r>
            <m:rPr>
              <m:sty m:val="p"/>
            </m:rPr>
            <m:t>=</m:t>
          </m:r>
          <m:r>
            <m:t>σ</m:t>
          </m:r>
          <m:d>
            <m:dPr>
              <m:begChr m:val="["/>
              <m:endChr m:val="]"/>
              <m:sepChr m:val=""/>
              <m:grow/>
            </m:dPr>
            <m:e>
              <m:r>
                <m:t>z</m:t>
              </m:r>
              <m:d>
                <m:dPr>
                  <m:begChr m:val="("/>
                  <m:endChr m:val=")"/>
                  <m:sepChr m:val=""/>
                  <m:grow/>
                </m:dPr>
                <m:e>
                  <m:r>
                    <m:t>2</m:t>
                  </m:r>
                  <m:r>
                    <m:t>Φ</m:t>
                  </m:r>
                  <m:d>
                    <m:dPr>
                      <m:begChr m:val="("/>
                      <m:endChr m:val=")"/>
                      <m:sepChr m:val=""/>
                      <m:grow/>
                    </m:dPr>
                    <m:e>
                      <m:r>
                        <m:t>z</m:t>
                      </m:r>
                    </m:e>
                  </m:d>
                  <m:r>
                    <m:rPr>
                      <m:sty m:val="p"/>
                    </m:rPr>
                    <m:t>−</m:t>
                  </m:r>
                  <m:r>
                    <m:t>1</m:t>
                  </m:r>
                </m:e>
              </m:d>
              <m:r>
                <m:rPr>
                  <m:sty m:val="p"/>
                </m:rPr>
                <m:t>+</m:t>
              </m:r>
              <m:r>
                <m:t>2</m:t>
              </m:r>
              <m:r>
                <m:t>ϕ</m:t>
              </m:r>
              <m:d>
                <m:dPr>
                  <m:begChr m:val="("/>
                  <m:endChr m:val=")"/>
                  <m:sepChr m:val=""/>
                  <m:grow/>
                </m:dPr>
                <m:e>
                  <m:r>
                    <m:t>z</m:t>
                  </m:r>
                </m:e>
              </m:d>
              <m:r>
                <m:rPr>
                  <m:sty m:val="p"/>
                </m:rPr>
                <m:t>−</m:t>
              </m:r>
              <m:f>
                <m:fPr>
                  <m:type m:val="bar"/>
                </m:fPr>
                <m:num>
                  <m:r>
                    <m:t>1</m:t>
                  </m:r>
                </m:num>
                <m:den>
                  <m:rad>
                    <m:radPr>
                      <m:degHide m:val="on"/>
                    </m:radPr>
                    <m:deg/>
                    <m:e>
                      <m:r>
                        <m:t>π</m:t>
                      </m:r>
                    </m:e>
                  </m:rad>
                </m:den>
              </m:f>
            </m:e>
          </m:d>
        </m:oMath>
      </m:oMathPara>
    </w:p>
    <w:p>
      <w:pPr>
        <w:pStyle w:val="FirstParagraph"/>
      </w:pPr>
      <w:r>
        <w:t xml:space="preserve">where</w:t>
      </w:r>
      <w:r>
        <w:t xml:space="preserve"> </w:t>
      </w:r>
      <m:oMath>
        <m:r>
          <m:t>z</m:t>
        </m:r>
        <m:r>
          <m:rPr>
            <m:sty m:val="p"/>
          </m:rPr>
          <m:t>=</m:t>
        </m:r>
        <m:d>
          <m:dPr>
            <m:begChr m:val="("/>
            <m:endChr m:val=")"/>
            <m:sepChr m:val=""/>
            <m:grow/>
          </m:dPr>
          <m:e>
            <m:r>
              <m:t>y</m:t>
            </m:r>
            <m:r>
              <m:rPr>
                <m:sty m:val="p"/>
              </m:rPr>
              <m:t>−</m:t>
            </m:r>
            <m:r>
              <m:t>μ</m:t>
            </m:r>
          </m:e>
        </m:d>
        <m:r>
          <m:rPr>
            <m:sty m:val="p"/>
          </m:rPr>
          <m:t>/</m:t>
        </m:r>
        <m:r>
          <m:t>σ</m:t>
        </m:r>
      </m:oMath>
      <w:r>
        <w:t xml:space="preserve"> </w:t>
      </w:r>
      <w:r>
        <w:t xml:space="preserve">and</w:t>
      </w:r>
      <w:r>
        <w:t xml:space="preserve"> </w:t>
      </w:r>
      <m:oMath>
        <m:r>
          <m:t>Φ</m:t>
        </m:r>
      </m:oMath>
      <w:r>
        <w:t xml:space="preserve">,</w:t>
      </w:r>
      <w:r>
        <w:t xml:space="preserve"> </w:t>
      </w:r>
      <m:oMath>
        <m:r>
          <m:t>ϕ</m:t>
        </m:r>
      </m:oMath>
      <w:r>
        <w:t xml:space="preserve"> </w:t>
      </w:r>
      <w:r>
        <w:t xml:space="preserve">are standard normal CDF and PDF. This enables</w:t>
      </w:r>
      <w:r>
        <w:t xml:space="preserve"> </w:t>
      </w:r>
      <w:r>
        <w:rPr>
          <w:b/>
          <w:bCs/>
        </w:rPr>
        <w:t xml:space="preserve">efficient gradient-based optimization</w:t>
      </w:r>
      <w:r>
        <w:t xml:space="preserve"> </w:t>
      </w:r>
      <w:hyperlink r:id="rId86">
        <w:r>
          <w:rPr>
            <w:rStyle w:val="af"/>
          </w:rPr>
          <w:t xml:space="preserve">(iscram.org)</w:t>
        </w:r>
      </w:hyperlink>
      <w:r>
        <w:t xml:space="preserve"> </w:t>
      </w:r>
      <w:r>
        <w:t xml:space="preserve">.</w:t>
      </w:r>
    </w:p>
    <w:bookmarkEnd w:id="95"/>
    <w:bookmarkStart w:id="96" w:name="maximum-likelihood-approaches"/>
    <w:p>
      <w:pPr>
        <w:pStyle w:val="4"/>
      </w:pPr>
      <w:r>
        <w:t xml:space="preserve">5.3.2 Maximum Likelihood Approaches</w:t>
      </w:r>
    </w:p>
    <w:p>
      <w:pPr>
        <w:pStyle w:val="FirstParagraph"/>
      </w:pPr>
      <w:r>
        <w:rPr>
          <w:b/>
          <w:bCs/>
        </w:rPr>
        <w:t xml:space="preserve">Maximum likelihood estimation</w:t>
      </w:r>
      <w:r>
        <w:t xml:space="preserve"> </w:t>
      </w:r>
      <w:r>
        <w:t xml:space="preserve">provides an alternative, with computational advantages for</w:t>
      </w:r>
      <w:r>
        <w:t xml:space="preserve"> </w:t>
      </w:r>
      <w:r>
        <w:rPr>
          <w:b/>
          <w:bCs/>
        </w:rPr>
        <w:t xml:space="preserve">complex distributions</w:t>
      </w:r>
      <w:r>
        <w:t xml:space="preserve"> </w:t>
      </w:r>
      <w:r>
        <w:t xml:space="preserve">(truncated normal, gamma, GEV). For Gaussian NGR:</w:t>
      </w:r>
    </w:p>
    <w:p>
      <w:pPr>
        <w:pStyle w:val="a0"/>
      </w:pPr>
      <m:oMathPara>
        <m:oMathParaPr>
          <m:jc m:val="center"/>
        </m:oMathParaPr>
        <m:oMath>
          <m:r>
            <m:rPr>
              <m:sty m:val="p"/>
            </m:rPr>
            <m:t>ℓ</m:t>
          </m:r>
          <m:d>
            <m:dPr>
              <m:begChr m:val="("/>
              <m:endChr m:val=")"/>
              <m:sepChr m:val=""/>
              <m:grow/>
            </m:dPr>
            <m:e>
              <m:r>
                <m:t>θ</m:t>
              </m:r>
            </m:e>
          </m:d>
          <m:r>
            <m:rPr>
              <m:sty m:val="p"/>
            </m:rPr>
            <m:t>=</m:t>
          </m:r>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d>
                <m:dPr>
                  <m:begChr m:val="["/>
                  <m:endChr m:val="]"/>
                  <m:sepChr m:val=""/>
                  <m:grow/>
                </m:dPr>
                <m:e>
                  <m:r>
                    <m:rPr>
                      <m:sty m:val="p"/>
                    </m:rPr>
                    <m:t>log</m:t>
                  </m:r>
                  <m:d>
                    <m:dPr>
                      <m:begChr m:val="("/>
                      <m:endChr m:val=")"/>
                      <m:sepChr m:val=""/>
                      <m:grow/>
                    </m:dPr>
                    <m:e>
                      <m:r>
                        <m:t>2</m:t>
                      </m:r>
                      <m:r>
                        <m:t>π</m:t>
                      </m:r>
                      <m:sSubSup>
                        <m:e>
                          <m:r>
                            <m:t>σ</m:t>
                          </m:r>
                        </m:e>
                        <m:sub>
                          <m:r>
                            <m:t>i</m:t>
                          </m:r>
                        </m:sub>
                        <m:sup>
                          <m:r>
                            <m:t>2</m:t>
                          </m:r>
                        </m:sup>
                      </m:sSubSup>
                    </m:e>
                  </m:d>
                  <m:r>
                    <m:rPr>
                      <m:sty m:val="p"/>
                    </m:rPr>
                    <m:t>+</m:t>
                  </m:r>
                  <m:f>
                    <m:fPr>
                      <m:type m:val="bar"/>
                    </m:fPr>
                    <m:num>
                      <m:sSup>
                        <m:e>
                          <m:d>
                            <m:dPr>
                              <m:begChr m:val="("/>
                              <m:endChr m:val=")"/>
                              <m:sepChr m:val=""/>
                              <m:grow/>
                            </m:dPr>
                            <m:e>
                              <m:sSub>
                                <m:e>
                                  <m:r>
                                    <m:t>y</m:t>
                                  </m:r>
                                </m:e>
                                <m:sub>
                                  <m:r>
                                    <m:t>i</m:t>
                                  </m:r>
                                </m:sub>
                              </m:sSub>
                              <m:r>
                                <m:rPr>
                                  <m:sty m:val="p"/>
                                </m:rPr>
                                <m:t>−</m:t>
                              </m:r>
                              <m:sSub>
                                <m:e>
                                  <m:r>
                                    <m:t>μ</m:t>
                                  </m:r>
                                </m:e>
                                <m:sub>
                                  <m:r>
                                    <m:t>i</m:t>
                                  </m:r>
                                </m:sub>
                              </m:sSub>
                            </m:e>
                          </m:d>
                        </m:e>
                        <m:sup>
                          <m:r>
                            <m:t>2</m:t>
                          </m:r>
                        </m:sup>
                      </m:sSup>
                    </m:num>
                    <m:den>
                      <m:sSubSup>
                        <m:e>
                          <m:r>
                            <m:t>σ</m:t>
                          </m:r>
                        </m:e>
                        <m:sub>
                          <m:r>
                            <m:t>i</m:t>
                          </m:r>
                        </m:sub>
                        <m:sup>
                          <m:r>
                            <m:t>2</m:t>
                          </m:r>
                        </m:sup>
                      </m:sSubSup>
                    </m:den>
                  </m:f>
                </m:e>
              </m:d>
            </m:e>
          </m:nary>
        </m:oMath>
      </m:oMathPara>
    </w:p>
    <w:p>
      <w:pPr>
        <w:pStyle w:val="FirstParagraph"/>
      </w:pPr>
      <w:r>
        <w:t xml:space="preserve">Numerical optimization with constraints (</w:t>
      </w:r>
      <m:oMath>
        <m:r>
          <m:t>c</m:t>
        </m:r>
        <m:r>
          <m:rPr>
            <m:sty m:val="p"/>
          </m:rPr>
          <m:t>≥</m:t>
        </m:r>
        <m:r>
          <m:t>0</m:t>
        </m:r>
        <m:r>
          <m:rPr>
            <m:sty m:val="p"/>
          </m:rPr>
          <m:t>,</m:t>
        </m:r>
        <m:r>
          <m:t>d</m:t>
        </m:r>
        <m:r>
          <m:rPr>
            <m:sty m:val="p"/>
          </m:rPr>
          <m:t>≥</m:t>
        </m:r>
        <m:r>
          <m:t>0</m:t>
        </m:r>
      </m:oMath>
      <w:r>
        <w:t xml:space="preserve">) yields ML estimates. CRPS and ML are</w:t>
      </w:r>
      <w:r>
        <w:t xml:space="preserve"> </w:t>
      </w:r>
      <w:r>
        <w:rPr>
          <w:b/>
          <w:bCs/>
        </w:rPr>
        <w:t xml:space="preserve">asymptotically equivalent</w:t>
      </w:r>
      <w:r>
        <w:t xml:space="preserve"> </w:t>
      </w:r>
      <w:r>
        <w:t xml:space="preserve">for large samples; CRPS is generally preferred for its</w:t>
      </w:r>
      <w:r>
        <w:t xml:space="preserve"> </w:t>
      </w:r>
      <w:r>
        <w:rPr>
          <w:b/>
          <w:bCs/>
        </w:rPr>
        <w:t xml:space="preserve">robustness to distributional assumptions</w:t>
      </w:r>
      <w:r>
        <w:t xml:space="preserve"> </w:t>
      </w:r>
      <w:hyperlink r:id="rId86">
        <w:r>
          <w:rPr>
            <w:rStyle w:val="af"/>
          </w:rPr>
          <w:t xml:space="preserve">(iscram.org)</w:t>
        </w:r>
      </w:hyperlink>
      <w:r>
        <w:t xml:space="preserve"> </w:t>
      </w:r>
      <w:r>
        <w:t xml:space="preserve">.</w:t>
      </w:r>
    </w:p>
    <w:bookmarkEnd w:id="96"/>
    <w:bookmarkStart w:id="97" w:name="X4807fa8db3c7521f443e79c0d6a54d7f4ad9920"/>
    <w:p>
      <w:pPr>
        <w:pStyle w:val="4"/>
      </w:pPr>
      <w:r>
        <w:t xml:space="preserve">5.3.3 Verification Against Competing Post-Processing Methods</w:t>
      </w:r>
    </w:p>
    <w:tbl>
      <w:tblPr>
        <w:tblStyle w:val="Table"/>
        <w:tblW w:type="pct" w:w="5000"/>
        <w:jc w:val="left"/>
        <w:tblLayout w:type="fixed"/>
        <w:tblLook w:firstRow="1" w:lastRow="0" w:firstColumn="0" w:lastColumn="0" w:noHBand="0" w:noVBand="0" w:val="0020"/>
      </w:tblPr>
      <w:tblGrid>
        <w:gridCol w:w="918"/>
        <w:gridCol w:w="2180"/>
        <w:gridCol w:w="1492"/>
        <w:gridCol w:w="1492"/>
        <w:gridCol w:w="1836"/>
      </w:tblGrid>
      <w:tr>
        <w:trPr>
          <w:tblHeader w:val="on"/>
        </w:trPr>
        <w:tc>
          <w:tcPr/>
          <w:p>
            <w:pPr>
              <w:pStyle w:val="Compact"/>
              <w:jc w:val="left"/>
            </w:pPr>
            <w:r>
              <w:t xml:space="preserve">Method</w:t>
            </w:r>
          </w:p>
        </w:tc>
        <w:tc>
          <w:tcPr/>
          <w:p>
            <w:pPr>
              <w:pStyle w:val="Compact"/>
              <w:jc w:val="left"/>
            </w:pPr>
            <w:r>
              <w:t xml:space="preserve">Computational cost</w:t>
            </w:r>
          </w:p>
        </w:tc>
        <w:tc>
          <w:tcPr/>
          <w:p>
            <w:pPr>
              <w:pStyle w:val="Compact"/>
              <w:jc w:val="left"/>
            </w:pPr>
            <w:r>
              <w:t xml:space="preserve">Flexibility</w:t>
            </w:r>
          </w:p>
        </w:tc>
        <w:tc>
          <w:tcPr/>
          <w:p>
            <w:pPr>
              <w:pStyle w:val="Compact"/>
              <w:jc w:val="left"/>
            </w:pPr>
            <w:r>
              <w:t xml:space="preserve">Calibration</w:t>
            </w:r>
          </w:p>
        </w:tc>
        <w:tc>
          <w:tcPr/>
          <w:p>
            <w:pPr>
              <w:pStyle w:val="Compact"/>
              <w:jc w:val="left"/>
            </w:pPr>
            <w:r>
              <w:t xml:space="preserve">Typical use case</w:t>
            </w:r>
          </w:p>
        </w:tc>
      </w:tr>
      <w:tr>
        <w:tc>
          <w:tcPr/>
          <w:p>
            <w:pPr>
              <w:pStyle w:val="Compact"/>
              <w:jc w:val="left"/>
            </w:pPr>
            <w:r>
              <w:rPr>
                <w:b/>
                <w:bCs/>
              </w:rPr>
              <w:t xml:space="preserve">Raw ensemble</w:t>
            </w:r>
          </w:p>
        </w:tc>
        <w:tc>
          <w:tcPr/>
          <w:p>
            <w:pPr>
              <w:pStyle w:val="Compact"/>
              <w:jc w:val="left"/>
            </w:pPr>
            <w:r>
              <w:t xml:space="preserve">Minimal</w:t>
            </w:r>
          </w:p>
        </w:tc>
        <w:tc>
          <w:tcPr/>
          <w:p>
            <w:pPr>
              <w:pStyle w:val="Compact"/>
              <w:jc w:val="left"/>
            </w:pPr>
            <w:r>
              <w:t xml:space="preserve">None</w:t>
            </w:r>
          </w:p>
        </w:tc>
        <w:tc>
          <w:tcPr/>
          <w:p>
            <w:pPr>
              <w:pStyle w:val="Compact"/>
              <w:jc w:val="left"/>
            </w:pPr>
            <w:r>
              <w:t xml:space="preserve">Poor</w:t>
            </w:r>
          </w:p>
        </w:tc>
        <w:tc>
          <w:tcPr/>
          <w:p>
            <w:pPr>
              <w:pStyle w:val="Compact"/>
              <w:jc w:val="left"/>
            </w:pPr>
            <w:r>
              <w:t xml:space="preserve">Baseline only</w:t>
            </w:r>
          </w:p>
        </w:tc>
      </w:tr>
      <w:tr>
        <w:tc>
          <w:tcPr/>
          <w:p>
            <w:pPr>
              <w:pStyle w:val="Compact"/>
              <w:jc w:val="left"/>
            </w:pPr>
            <w:r>
              <w:rPr>
                <w:b/>
                <w:bCs/>
              </w:rPr>
              <w:t xml:space="preserve">BMA</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Excellent</w:t>
            </w:r>
          </w:p>
        </w:tc>
        <w:tc>
          <w:tcPr/>
          <w:p>
            <w:pPr>
              <w:pStyle w:val="Compact"/>
              <w:jc w:val="left"/>
            </w:pPr>
            <w:r>
              <w:t xml:space="preserve">Small ensembles, member-specific info</w:t>
            </w:r>
          </w:p>
        </w:tc>
      </w:tr>
      <w:tr>
        <w:tc>
          <w:tcPr/>
          <w:p>
            <w:pPr>
              <w:pStyle w:val="Compact"/>
              <w:jc w:val="left"/>
            </w:pPr>
            <w:r>
              <w:rPr>
                <w:b/>
                <w:bCs/>
              </w:rPr>
              <w:t xml:space="preserve">EMOS/NGR</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Excellent</w:t>
            </w:r>
          </w:p>
        </w:tc>
        <w:tc>
          <w:tcPr/>
          <w:p>
            <w:pPr>
              <w:pStyle w:val="Compact"/>
              <w:jc w:val="left"/>
            </w:pPr>
            <w:r>
              <w:rPr>
                <w:b/>
                <w:bCs/>
              </w:rPr>
              <w:t xml:space="preserve">Large ensembles, operational use</w:t>
            </w:r>
          </w:p>
        </w:tc>
      </w:tr>
      <w:tr>
        <w:tc>
          <w:tcPr/>
          <w:p>
            <w:pPr>
              <w:pStyle w:val="Compact"/>
              <w:jc w:val="left"/>
            </w:pPr>
            <w:r>
              <w:rPr>
                <w:b/>
                <w:bCs/>
              </w:rPr>
              <w:t xml:space="preserve">Quantile regression</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Good</w:t>
            </w:r>
          </w:p>
        </w:tc>
        <w:tc>
          <w:tcPr/>
          <w:p>
            <w:pPr>
              <w:pStyle w:val="Compact"/>
              <w:jc w:val="left"/>
            </w:pPr>
            <w:r>
              <w:t xml:space="preserve">Specific quantile targets</w:t>
            </w:r>
          </w:p>
        </w:tc>
      </w:tr>
      <w:tr>
        <w:tc>
          <w:tcPr/>
          <w:p>
            <w:pPr>
              <w:pStyle w:val="Compact"/>
              <w:jc w:val="left"/>
            </w:pPr>
            <w:r>
              <w:rPr>
                <w:b/>
                <w:bCs/>
              </w:rPr>
              <w:t xml:space="preserve">Machine learning</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Good (with care)</w:t>
            </w:r>
          </w:p>
        </w:tc>
        <w:tc>
          <w:tcPr/>
          <w:p>
            <w:pPr>
              <w:pStyle w:val="Compact"/>
              <w:jc w:val="left"/>
            </w:pPr>
            <w:r>
              <w:t xml:space="preserve">Abundant training data</w:t>
            </w:r>
          </w:p>
        </w:tc>
      </w:tr>
    </w:tbl>
    <w:p>
      <w:pPr>
        <w:pStyle w:val="a0"/>
      </w:pPr>
      <w:r>
        <w:rPr>
          <w:i/>
          <w:iCs/>
        </w:rPr>
        <w:t xml:space="preserve">Table 5: Comparison of ensemble post-processing methods.</w:t>
      </w:r>
    </w:p>
    <w:p>
      <w:pPr>
        <w:pStyle w:val="a0"/>
      </w:pPr>
      <w:r>
        <w:t xml:space="preserve">EMOS/NGR consistently achieves</w:t>
      </w:r>
      <w:r>
        <w:t xml:space="preserve"> </w:t>
      </w:r>
      <w:r>
        <w:rPr>
          <w:b/>
          <w:bCs/>
        </w:rPr>
        <w:t xml:space="preserve">competitive accuracy with substantially lower computational cost</w:t>
      </w:r>
      <w:r>
        <w:t xml:space="preserve"> </w:t>
      </w:r>
      <w:r>
        <w:t xml:space="preserve">than BMA or machine learning alternatives, making it preferred for</w:t>
      </w:r>
      <w:r>
        <w:t xml:space="preserve"> </w:t>
      </w:r>
      <w:r>
        <w:rPr>
          <w:b/>
          <w:bCs/>
        </w:rPr>
        <w:t xml:space="preserve">operational high-throughput applications</w:t>
      </w:r>
      <w:r>
        <w:t xml:space="preserve"> </w:t>
      </w:r>
      <w:hyperlink r:id="rId86">
        <w:r>
          <w:rPr>
            <w:rStyle w:val="af"/>
          </w:rPr>
          <w:t xml:space="preserve">(iscram.org)</w:t>
        </w:r>
      </w:hyperlink>
      <w:r>
        <w:t xml:space="preserve"> </w:t>
      </w:r>
      <w:r>
        <w:t xml:space="preserve">.</w:t>
      </w:r>
    </w:p>
    <w:bookmarkEnd w:id="97"/>
    <w:bookmarkEnd w:id="98"/>
    <w:bookmarkStart w:id="103" w:name="X57fc00b7dfb459ea003a85d389136b3654abea9"/>
    <w:p>
      <w:pPr>
        <w:pStyle w:val="3"/>
      </w:pPr>
      <w:r>
        <w:t xml:space="preserve">5.4 Extension to Materials Property Prediction</w:t>
      </w:r>
    </w:p>
    <w:bookmarkStart w:id="99" w:name="X3dd11030ff50a62e4b8c5c0f50be51441fea575"/>
    <w:p>
      <w:pPr>
        <w:pStyle w:val="4"/>
      </w:pPr>
      <w:r>
        <w:t xml:space="preserve">5.4.1 Mapping Ensemble Potential Outputs to Elastic Constant Distributions</w:t>
      </w:r>
    </w:p>
    <w:p>
      <w:pPr>
        <w:pStyle w:val="FirstParagraph"/>
      </w:pPr>
      <w:r>
        <w:t xml:space="preserve">The</w:t>
      </w:r>
      <w:r>
        <w:t xml:space="preserve"> </w:t>
      </w:r>
      <w:r>
        <w:rPr>
          <w:b/>
          <w:bCs/>
        </w:rPr>
        <w:t xml:space="preserve">direct transfer</w:t>
      </w:r>
      <w:r>
        <w:t xml:space="preserve"> </w:t>
      </w:r>
      <w:r>
        <w:t xml:space="preserve">of EMOS/NGR to interatomic potential ensembles treats:</w:t>
      </w:r>
      <w:r>
        <w:t xml:space="preserve"> </w:t>
      </w:r>
      <w:r>
        <w:t xml:space="preserve">-</w:t>
      </w:r>
      <w:r>
        <w:t xml:space="preserve"> </w:t>
      </w:r>
      <w:r>
        <w:rPr>
          <w:b/>
          <w:bCs/>
        </w:rPr>
        <w:t xml:space="preserve">Ensemble members</w:t>
      </w:r>
      <w:r>
        <w:t xml:space="preserve">: Predictions from different potentials for the same material</w:t>
      </w:r>
      <w:r>
        <w:t xml:space="preserve"> </w:t>
      </w:r>
      <w:r>
        <w:t xml:space="preserve">-</w:t>
      </w:r>
      <w:r>
        <w:t xml:space="preserve"> </w:t>
      </w:r>
      <w:r>
        <w:rPr>
          <w:b/>
          <w:bCs/>
        </w:rPr>
        <w:t xml:space="preserve">Ensemble statistics</w:t>
      </w:r>
      <w:r>
        <w:t xml:space="preserve">: Mean and variance across potential predictions</w:t>
      </w:r>
      <w:r>
        <w:t xml:space="preserve"> </w:t>
      </w:r>
      <w:r>
        <w:t xml:space="preserve">-</w:t>
      </w:r>
      <w:r>
        <w:t xml:space="preserve"> </w:t>
      </w:r>
      <w:r>
        <w:rPr>
          <w:b/>
          <w:bCs/>
        </w:rPr>
        <w:t xml:space="preserve">Observation</w:t>
      </w:r>
      <w:r>
        <w:t xml:space="preserve">: Reference elastic constant (DFT or experiment)</w:t>
      </w:r>
    </w:p>
    <w:p>
      <w:pPr>
        <w:pStyle w:val="a0"/>
      </w:pPr>
      <w:r>
        <w:t xml:space="preserve">The NGR equations</w:t>
      </w:r>
      <w:r>
        <w:t xml:space="preserve"> </w:t>
      </w:r>
      <w:r>
        <w:rPr>
          <w:b/>
          <w:bCs/>
        </w:rPr>
        <w:t xml:space="preserve">learn the mapping</w:t>
      </w:r>
      <w:r>
        <w:t xml:space="preserve"> </w:t>
      </w:r>
      <w:r>
        <w:t xml:space="preserve">from potential ensemble statistics to calibrated predictive distributions for true elastic constants</w:t>
      </w:r>
      <w:r>
        <w:t xml:space="preserve"> </w:t>
      </w:r>
      <w:hyperlink r:id="rId86">
        <w:r>
          <w:rPr>
            <w:rStyle w:val="af"/>
          </w:rPr>
          <w:t xml:space="preserve">(iscram.org)</w:t>
        </w:r>
      </w:hyperlink>
      <w:r>
        <w:t xml:space="preserve"> </w:t>
      </w:r>
      <w:r>
        <w:t xml:space="preserve">.</w:t>
      </w:r>
    </w:p>
    <w:bookmarkEnd w:id="99"/>
    <w:bookmarkStart w:id="101" w:name="Xdc3495e9ec0685b50ef8aed557800032a2c58ce"/>
    <w:p>
      <w:pPr>
        <w:pStyle w:val="4"/>
      </w:pPr>
      <w:r>
        <w:t xml:space="preserve">5.4.2 Handling Heteroscedastic Errors Across Material Classes</w:t>
      </w:r>
    </w:p>
    <w:p>
      <w:pPr>
        <w:pStyle w:val="FirstParagraph"/>
      </w:pPr>
      <w:r>
        <w:rPr>
          <w:b/>
          <w:bCs/>
        </w:rPr>
        <w:t xml:space="preserve">Stratified NGR</w:t>
      </w:r>
      <w:r>
        <w:t xml:space="preserve"> </w:t>
      </w:r>
      <w:r>
        <w:t xml:space="preserve">with</w:t>
      </w:r>
      <w:r>
        <w:t xml:space="preserve"> </w:t>
      </w:r>
      <w:r>
        <w:rPr>
          <w:b/>
          <w:bCs/>
        </w:rPr>
        <w:t xml:space="preserve">separate parameter sets</w:t>
      </w:r>
      <w:r>
        <w:t xml:space="preserve"> </w:t>
      </w:r>
      <w:r>
        <w:t xml:space="preserve">for metals, oxides, semiconductors, etc., captures systematic variation in prediction accuracy. Alternatively,</w:t>
      </w:r>
      <w:r>
        <w:t xml:space="preserve"> </w:t>
      </w:r>
      <w:r>
        <w:rPr>
          <w:b/>
          <w:bCs/>
        </w:rPr>
        <w:t xml:space="preserve">feature-dependent parameters</w:t>
      </w:r>
      <w:r>
        <w:t xml:space="preserve"> </w:t>
      </w:r>
      <w:r>
        <w:t xml:space="preserve">where</w:t>
      </w:r>
      <w:r>
        <w:t xml:space="preserve"> </w:t>
      </w:r>
      <m:oMath>
        <m:r>
          <m:t>c</m:t>
        </m:r>
      </m:oMath>
      <w:r>
        <w:t xml:space="preserve"> </w:t>
      </w:r>
      <w:r>
        <w:t xml:space="preserve">and</w:t>
      </w:r>
      <w:r>
        <w:t xml:space="preserve"> </w:t>
      </w:r>
      <m:oMath>
        <m:r>
          <m:t>d</m:t>
        </m:r>
      </m:oMath>
      <w:r>
        <w:t xml:space="preserve"> </w:t>
      </w:r>
      <w:r>
        <w:t xml:space="preserve">vary with material descriptors (coordination number, band gap, formation energy) enable</w:t>
      </w:r>
      <w:r>
        <w:t xml:space="preserve"> </w:t>
      </w:r>
      <w:r>
        <w:rPr>
          <w:b/>
          <w:bCs/>
        </w:rPr>
        <w:t xml:space="preserve">continuous adaptation</w:t>
      </w:r>
      <w:r>
        <w:t xml:space="preserve"> </w:t>
      </w:r>
      <w:r>
        <w:t xml:space="preserve">to predicted difficulty</w:t>
      </w:r>
      <w:r>
        <w:t xml:space="preserve"> </w:t>
      </w:r>
      <w:hyperlink r:id="rId100">
        <w:r>
          <w:rPr>
            <w:rStyle w:val="af"/>
          </w:rPr>
          <w:t xml:space="preserve">(AMetSoc)</w:t>
        </w:r>
      </w:hyperlink>
      <w:r>
        <w:t xml:space="preserve"> </w:t>
      </w:r>
      <w:r>
        <w:t xml:space="preserve">.</w:t>
      </w:r>
    </w:p>
    <w:bookmarkEnd w:id="101"/>
    <w:bookmarkStart w:id="102" w:name="Xbc726528a2f483b9be81dbd5207e5879efc07ee"/>
    <w:p>
      <w:pPr>
        <w:pStyle w:val="4"/>
      </w:pPr>
      <w:r>
        <w:t xml:space="preserve">5.4.3 Computational Efficiency for High-Throughput Screening</w:t>
      </w:r>
    </w:p>
    <w:p>
      <w:pPr>
        <w:pStyle w:val="FirstParagraph"/>
      </w:pPr>
      <w:r>
        <w:t xml:space="preserve">Once NGR parameters are estimated, prediction for new materials requires only:</w:t>
      </w:r>
      <w:r>
        <w:t xml:space="preserve"> </w:t>
      </w:r>
      <w:r>
        <w:t xml:space="preserve">1. Evaluate all potentials (already required for screening)</w:t>
      </w:r>
      <w:r>
        <w:t xml:space="preserve"> </w:t>
      </w:r>
      <w:r>
        <w:t xml:space="preserve">2. Compute ensemble mean</w:t>
      </w:r>
      <w:r>
        <w:t xml:space="preserve"> </w:t>
      </w:r>
      <m:oMath>
        <m:acc>
          <m:accPr>
            <m:chr m:val="‾"/>
          </m:accPr>
          <m:e>
            <m:r>
              <m:t>X</m:t>
            </m:r>
          </m:e>
        </m:acc>
      </m:oMath>
      <w:r>
        <w:t xml:space="preserve"> </w:t>
      </w:r>
      <w:r>
        <w:t xml:space="preserve">and variance</w:t>
      </w:r>
      <w:r>
        <w:t xml:space="preserve"> </w:t>
      </w:r>
      <m:oMath>
        <m:sSup>
          <m:e>
            <m:r>
              <m:t>S</m:t>
            </m:r>
          </m:e>
          <m:sup>
            <m:r>
              <m:t>2</m:t>
            </m:r>
          </m:sup>
        </m:sSup>
      </m:oMath>
      <w:r>
        <w:t xml:space="preserve"> </w:t>
      </w:r>
      <w:r>
        <w:t xml:space="preserve">3. Apply NGR equations:</w:t>
      </w:r>
      <w:r>
        <w:t xml:space="preserve"> </w:t>
      </w:r>
      <m:oMath>
        <m:r>
          <m:t>μ</m:t>
        </m:r>
        <m:r>
          <m:rPr>
            <m:sty m:val="p"/>
          </m:rPr>
          <m:t>=</m:t>
        </m:r>
        <m:r>
          <m:t>a</m:t>
        </m:r>
        <m:r>
          <m:rPr>
            <m:sty m:val="p"/>
          </m:rPr>
          <m:t>+</m:t>
        </m:r>
        <m:r>
          <m:t>b</m:t>
        </m:r>
        <m:acc>
          <m:accPr>
            <m:chr m:val="‾"/>
          </m:accPr>
          <m:e>
            <m:r>
              <m:t>X</m:t>
            </m:r>
          </m:e>
        </m:acc>
      </m:oMath>
      <w:r>
        <w:t xml:space="preserve">,</w:t>
      </w:r>
      <w:r>
        <w:t xml:space="preserve"> </w:t>
      </w:r>
      <m:oMath>
        <m:sSup>
          <m:e>
            <m:r>
              <m:t>σ</m:t>
            </m:r>
          </m:e>
          <m:sup>
            <m:r>
              <m:t>2</m:t>
            </m:r>
          </m:sup>
        </m:sSup>
        <m:r>
          <m:rPr>
            <m:sty m:val="p"/>
          </m:rPr>
          <m:t>=</m:t>
        </m:r>
        <m:r>
          <m:t>c</m:t>
        </m:r>
        <m:r>
          <m:rPr>
            <m:sty m:val="p"/>
          </m:rPr>
          <m:t>+</m:t>
        </m:r>
        <m:r>
          <m:t>d</m:t>
        </m:r>
        <m:sSup>
          <m:e>
            <m:r>
              <m:t>S</m:t>
            </m:r>
          </m:e>
          <m:sup>
            <m:r>
              <m:t>2</m:t>
            </m:r>
          </m:sup>
        </m:sSup>
      </m:oMath>
    </w:p>
    <w:p>
      <w:pPr>
        <w:pStyle w:val="a0"/>
      </w:pPr>
      <w:r>
        <w:rPr>
          <w:b/>
          <w:bCs/>
        </w:rPr>
        <w:t xml:space="preserve">Total overhead: negligible</w:t>
      </w:r>
      <w:r>
        <w:t xml:space="preserve"> </w:t>
      </w:r>
      <w:r>
        <w:t xml:space="preserve">compared to potential evaluation. This enables</w:t>
      </w:r>
      <w:r>
        <w:t xml:space="preserve"> </w:t>
      </w:r>
      <w:r>
        <w:rPr>
          <w:b/>
          <w:bCs/>
        </w:rPr>
        <w:t xml:space="preserve">real-time calibrated uncertainty quantification for millions of materials</w:t>
      </w:r>
      <w:r>
        <w:t xml:space="preserve"> </w:t>
      </w:r>
      <w:hyperlink r:id="rId86">
        <w:r>
          <w:rPr>
            <w:rStyle w:val="af"/>
          </w:rPr>
          <w:t xml:space="preserve">(iscram.org)</w:t>
        </w:r>
      </w:hyperlink>
      <w:r>
        <w:t xml:space="preserve"> </w:t>
      </w:r>
      <w:r>
        <w:t xml:space="preserve">.</w:t>
      </w:r>
    </w:p>
    <w:bookmarkEnd w:id="102"/>
    <w:bookmarkEnd w:id="103"/>
    <w:bookmarkEnd w:id="104"/>
    <w:bookmarkStart w:id="122" w:name="X057013c1dcd0ebccdfa488bdaa306448aca0f71"/>
    <w:p>
      <w:pPr>
        <w:pStyle w:val="2"/>
      </w:pPr>
      <w:r>
        <w:t xml:space="preserve">6. Rank Histograms for Ensemble Calibration Verification</w:t>
      </w:r>
    </w:p>
    <w:bookmarkStart w:id="109" w:name="diagnostic-purpose-and-interpretation"/>
    <w:p>
      <w:pPr>
        <w:pStyle w:val="3"/>
      </w:pPr>
      <w:r>
        <w:t xml:space="preserve">6.1 Diagnostic Purpose and Interpretation</w:t>
      </w:r>
    </w:p>
    <w:bookmarkStart w:id="106" w:name="X73dcddaa9080839d9023d04ee4e22f3811ceb62"/>
    <w:p>
      <w:pPr>
        <w:pStyle w:val="4"/>
      </w:pPr>
      <w:r>
        <w:t xml:space="preserve">6.1.1 Assessing Uniformity of Observation Ranks Within Ensemble</w:t>
      </w:r>
    </w:p>
    <w:p>
      <w:pPr>
        <w:pStyle w:val="FirstParagraph"/>
      </w:pPr>
      <w:r>
        <w:rPr>
          <w:b/>
          <w:bCs/>
        </w:rPr>
        <w:t xml:space="preserve">Rank histograms</w:t>
      </w:r>
      <w:r>
        <w:t xml:space="preserve"> </w:t>
      </w:r>
      <w:r>
        <w:t xml:space="preserve">(Talagrand diagrams) provide a</w:t>
      </w:r>
      <w:r>
        <w:t xml:space="preserve"> </w:t>
      </w:r>
      <w:r>
        <w:rPr>
          <w:b/>
          <w:bCs/>
        </w:rPr>
        <w:t xml:space="preserve">fundamental diagnostic for ensemble calibration</w:t>
      </w:r>
      <w:r>
        <w:t xml:space="preserve"> </w:t>
      </w:r>
      <w:r>
        <w:t xml:space="preserve">that complements reliability diagrams. The core question:</w:t>
      </w:r>
      <w:r>
        <w:t xml:space="preserve"> </w:t>
      </w:r>
      <w:r>
        <w:rPr>
          <w:b/>
          <w:bCs/>
        </w:rPr>
        <w:t xml:space="preserve">Is the verifying observation equally likely to fall anywhere within the ensemble range?</w:t>
      </w:r>
      <w:r>
        <w:t xml:space="preserve"> </w:t>
      </w:r>
      <w:r>
        <w:t xml:space="preserve">For a well-calibrated ensemble, the answer is yes, producing a</w:t>
      </w:r>
      <w:r>
        <w:t xml:space="preserve"> </w:t>
      </w:r>
      <w:r>
        <w:rPr>
          <w:b/>
          <w:bCs/>
        </w:rPr>
        <w:t xml:space="preserve">uniform (flat) histogram</w:t>
      </w:r>
      <w:r>
        <w:t xml:space="preserve"> </w:t>
      </w:r>
      <w:r>
        <w:t xml:space="preserve">of observation ranks</w:t>
      </w:r>
      <w:r>
        <w:t xml:space="preserve"> </w:t>
      </w:r>
      <w:hyperlink r:id="rId105">
        <w:r>
          <w:rPr>
            <w:rStyle w:val="af"/>
          </w:rPr>
          <w:t xml:space="preserve">(CentAUR)</w:t>
        </w:r>
      </w:hyperlink>
      <w:r>
        <w:t xml:space="preserve"> </w:t>
      </w:r>
      <w:r>
        <w:t xml:space="preserve">.</w:t>
      </w:r>
    </w:p>
    <w:bookmarkEnd w:id="106"/>
    <w:bookmarkStart w:id="107" w:name="X97899f7e1899fed92d40c41ebb2024bf12adb4e"/>
    <w:p>
      <w:pPr>
        <w:pStyle w:val="4"/>
      </w:pPr>
      <w:r>
        <w:t xml:space="preserve">6.1.2 Flat Histogram as Indicator of Reliable Spread</w:t>
      </w:r>
    </w:p>
    <w:p>
      <w:pPr>
        <w:pStyle w:val="FirstParagraph"/>
      </w:pPr>
      <w:r>
        <w:rPr>
          <w:b/>
          <w:bCs/>
        </w:rPr>
        <w:t xml:space="preserve">Uniform rank distribution</w:t>
      </w:r>
      <w:r>
        <w:t xml:space="preserve"> </w:t>
      </w:r>
      <w:r>
        <w:t xml:space="preserve">indicates that</w:t>
      </w:r>
      <w:r>
        <w:t xml:space="preserve"> </w:t>
      </w:r>
      <w:r>
        <w:rPr>
          <w:b/>
          <w:bCs/>
        </w:rPr>
        <w:t xml:space="preserve">ensemble spread appropriately represents predictive uncertainty</w:t>
      </w:r>
      <w:r>
        <w:t xml:space="preserve">. The observation is as likely to be the smallest, largest, or anywhere between—neither systematically outside the ensemble (indicating underdispersion) nor systematically in the middle (indicating overdispersion)</w:t>
      </w:r>
      <w:r>
        <w:t xml:space="preserve"> </w:t>
      </w:r>
      <w:hyperlink r:id="rId105">
        <w:r>
          <w:rPr>
            <w:rStyle w:val="af"/>
          </w:rPr>
          <w:t xml:space="preserve">(CentAUR)</w:t>
        </w:r>
      </w:hyperlink>
      <w:r>
        <w:t xml:space="preserve"> </w:t>
      </w:r>
      <w:r>
        <w:t xml:space="preserve">.</w:t>
      </w:r>
    </w:p>
    <w:bookmarkEnd w:id="107"/>
    <w:bookmarkStart w:id="108" w:name="X4aa1118fb845f3082e682052eaa1dd56a94b0af"/>
    <w:p>
      <w:pPr>
        <w:pStyle w:val="4"/>
      </w:pPr>
      <w:r>
        <w:t xml:space="preserve">6.1.3 U-Shaped (Underdispersion) and Dome-Shaped (Overdispersion) Patterns</w:t>
      </w:r>
    </w:p>
    <w:tbl>
      <w:tblPr>
        <w:tblStyle w:val="Table"/>
        <w:tblW w:type="pct" w:w="5000"/>
        <w:jc w:val="left"/>
        <w:tblLayout w:type="fixed"/>
        <w:tblLook w:firstRow="1" w:lastRow="0" w:firstColumn="0" w:lastColumn="0" w:noHBand="0" w:noVBand="0" w:val="0020"/>
      </w:tblPr>
      <w:tblGrid>
        <w:gridCol w:w="2321"/>
        <w:gridCol w:w="1228"/>
        <w:gridCol w:w="2048"/>
        <w:gridCol w:w="2321"/>
      </w:tblGrid>
      <w:tr>
        <w:trPr>
          <w:tblHeader w:val="on"/>
        </w:trPr>
        <w:tc>
          <w:tcPr/>
          <w:p>
            <w:pPr>
              <w:pStyle w:val="Compact"/>
              <w:jc w:val="left"/>
            </w:pPr>
            <w:r>
              <w:t xml:space="preserve">Histogram Shape</w:t>
            </w:r>
          </w:p>
        </w:tc>
        <w:tc>
          <w:tcPr/>
          <w:p>
            <w:pPr>
              <w:pStyle w:val="Compact"/>
              <w:jc w:val="left"/>
            </w:pPr>
            <w:r>
              <w:t xml:space="preserve">Pattern</w:t>
            </w:r>
          </w:p>
        </w:tc>
        <w:tc>
          <w:tcPr/>
          <w:p>
            <w:pPr>
              <w:pStyle w:val="Compact"/>
              <w:jc w:val="left"/>
            </w:pPr>
            <w:r>
              <w:t xml:space="preserve">Interpretation</w:t>
            </w:r>
          </w:p>
        </w:tc>
        <w:tc>
          <w:tcPr/>
          <w:p>
            <w:pPr>
              <w:pStyle w:val="Compact"/>
              <w:jc w:val="left"/>
            </w:pPr>
            <w:r>
              <w:t xml:space="preserve">Corrective Action</w:t>
            </w:r>
          </w:p>
        </w:tc>
      </w:tr>
      <w:tr>
        <w:tc>
          <w:tcPr/>
          <w:p>
            <w:pPr>
              <w:pStyle w:val="Compact"/>
              <w:jc w:val="left"/>
            </w:pPr>
            <w:r>
              <w:rPr>
                <w:b/>
                <w:bCs/>
              </w:rPr>
              <w:t xml:space="preserve">Flat</w:t>
            </w:r>
          </w:p>
        </w:tc>
        <w:tc>
          <w:tcPr/>
          <w:p>
            <w:pPr>
              <w:pStyle w:val="Compact"/>
              <w:jc w:val="left"/>
            </w:pPr>
            <w:r>
              <w:t xml:space="preserve">Uniform</w:t>
            </w:r>
          </w:p>
        </w:tc>
        <w:tc>
          <w:tcPr/>
          <w:p>
            <w:pPr>
              <w:pStyle w:val="Compact"/>
              <w:jc w:val="left"/>
            </w:pPr>
            <w:r>
              <w:t xml:space="preserve">Well-calibrated spread</w:t>
            </w:r>
          </w:p>
        </w:tc>
        <w:tc>
          <w:tcPr/>
          <w:p>
            <w:pPr>
              <w:pStyle w:val="Compact"/>
              <w:jc w:val="left"/>
            </w:pPr>
            <w:r>
              <w:t xml:space="preserve">None needed</w:t>
            </w:r>
          </w:p>
        </w:tc>
      </w:tr>
      <w:tr>
        <w:tc>
          <w:tcPr/>
          <w:p>
            <w:pPr>
              <w:pStyle w:val="Compact"/>
              <w:jc w:val="left"/>
            </w:pPr>
            <w:r>
              <w:rPr>
                <w:b/>
                <w:bCs/>
              </w:rPr>
              <w:t xml:space="preserve">U-shaped</w:t>
            </w:r>
          </w:p>
        </w:tc>
        <w:tc>
          <w:tcPr/>
          <w:p>
            <w:pPr>
              <w:pStyle w:val="Compact"/>
              <w:jc w:val="left"/>
            </w:pPr>
            <w:r>
              <w:t xml:space="preserve">Excess at extremes</w:t>
            </w:r>
          </w:p>
        </w:tc>
        <w:tc>
          <w:tcPr/>
          <w:p>
            <w:pPr>
              <w:pStyle w:val="Compact"/>
              <w:jc w:val="left"/>
            </w:pPr>
            <w:r>
              <w:rPr>
                <w:b/>
                <w:bCs/>
              </w:rPr>
              <w:t xml:space="preserve">Underdispersion</w:t>
            </w:r>
            <w:r>
              <w:t xml:space="preserve">: ensemble too narrow</w:t>
            </w:r>
          </w:p>
        </w:tc>
        <w:tc>
          <w:tcPr/>
          <w:p>
            <w:pPr>
              <w:pStyle w:val="Compact"/>
              <w:jc w:val="left"/>
            </w:pPr>
            <w:r>
              <w:t xml:space="preserve">Variance inflation (</w:t>
            </w:r>
            <m:oMath>
              <m:r>
                <m:t>d</m:t>
              </m:r>
              <m:r>
                <m:rPr>
                  <m:sty m:val="p"/>
                </m:rPr>
                <m:t>&gt;</m:t>
              </m:r>
              <m:r>
                <m:t>1</m:t>
              </m:r>
            </m:oMath>
            <w:r>
              <w:t xml:space="preserve"> </w:t>
            </w:r>
            <w:r>
              <w:t xml:space="preserve">in NGR)</w:t>
            </w:r>
          </w:p>
        </w:tc>
      </w:tr>
      <w:tr>
        <w:tc>
          <w:tcPr/>
          <w:p>
            <w:pPr>
              <w:pStyle w:val="Compact"/>
              <w:jc w:val="left"/>
            </w:pPr>
            <w:r>
              <w:rPr>
                <w:b/>
                <w:bCs/>
              </w:rPr>
              <w:t xml:space="preserve">Dome-shaped</w:t>
            </w:r>
          </w:p>
        </w:tc>
        <w:tc>
          <w:tcPr/>
          <w:p>
            <w:pPr>
              <w:pStyle w:val="Compact"/>
              <w:jc w:val="left"/>
            </w:pPr>
            <w:r>
              <w:t xml:space="preserve">Excess in middle</w:t>
            </w:r>
          </w:p>
        </w:tc>
        <w:tc>
          <w:tcPr/>
          <w:p>
            <w:pPr>
              <w:pStyle w:val="Compact"/>
              <w:jc w:val="left"/>
            </w:pPr>
            <w:r>
              <w:rPr>
                <w:b/>
                <w:bCs/>
              </w:rPr>
              <w:t xml:space="preserve">Overdispersion</w:t>
            </w:r>
            <w:r>
              <w:t xml:space="preserve">: ensemble too wide</w:t>
            </w:r>
          </w:p>
        </w:tc>
        <w:tc>
          <w:tcPr/>
          <w:p>
            <w:pPr>
              <w:pStyle w:val="Compact"/>
              <w:jc w:val="left"/>
            </w:pPr>
            <w:r>
              <w:t xml:space="preserve">Variance deflation (</w:t>
            </w:r>
            <m:oMath>
              <m:r>
                <m:t>d</m:t>
              </m:r>
              <m:r>
                <m:rPr>
                  <m:sty m:val="p"/>
                </m:rPr>
                <m:t>&lt;</m:t>
              </m:r>
              <m:r>
                <m:t>1</m:t>
              </m:r>
            </m:oMath>
            <w:r>
              <w:t xml:space="preserve">)</w:t>
            </w:r>
          </w:p>
        </w:tc>
      </w:tr>
      <w:tr>
        <w:tc>
          <w:tcPr/>
          <w:p>
            <w:pPr>
              <w:pStyle w:val="Compact"/>
              <w:jc w:val="left"/>
            </w:pPr>
            <w:r>
              <w:rPr>
                <w:b/>
                <w:bCs/>
              </w:rPr>
              <w:t xml:space="preserve">Skewed</w:t>
            </w:r>
          </w:p>
        </w:tc>
        <w:tc>
          <w:tcPr/>
          <w:p>
            <w:pPr>
              <w:pStyle w:val="Compact"/>
              <w:jc w:val="left"/>
            </w:pPr>
            <w:r>
              <w:t xml:space="preserve">Asymmetric excess</w:t>
            </w:r>
          </w:p>
        </w:tc>
        <w:tc>
          <w:tcPr/>
          <w:p>
            <w:pPr>
              <w:pStyle w:val="Compact"/>
              <w:jc w:val="left"/>
            </w:pPr>
            <w:r>
              <w:rPr>
                <w:b/>
                <w:bCs/>
              </w:rPr>
              <w:t xml:space="preserve">Systematic bias</w:t>
            </w:r>
          </w:p>
        </w:tc>
        <w:tc>
          <w:tcPr/>
          <w:p>
            <w:pPr>
              <w:pStyle w:val="Compact"/>
              <w:jc w:val="left"/>
            </w:pPr>
            <w:r>
              <w:t xml:space="preserve">Location correction (</w:t>
            </w:r>
            <m:oMath>
              <m:r>
                <m:t>a</m:t>
              </m:r>
              <m:r>
                <m:rPr>
                  <m:sty m:val="p"/>
                </m:rPr>
                <m:t>≠</m:t>
              </m:r>
              <m:r>
                <m:t>0</m:t>
              </m:r>
            </m:oMath>
            <w:r>
              <w:t xml:space="preserve">,</w:t>
            </w:r>
            <w:r>
              <w:t xml:space="preserve"> </w:t>
            </w:r>
            <m:oMath>
              <m:r>
                <m:t>b</m:t>
              </m:r>
              <m:r>
                <m:rPr>
                  <m:sty m:val="p"/>
                </m:rPr>
                <m:t>≠</m:t>
              </m:r>
              <m:r>
                <m:t>1</m:t>
              </m:r>
            </m:oMath>
            <w:r>
              <w:t xml:space="preserve">)</w:t>
            </w:r>
          </w:p>
        </w:tc>
      </w:tr>
    </w:tbl>
    <w:p>
      <w:pPr>
        <w:pStyle w:val="a0"/>
      </w:pPr>
      <w:r>
        <w:rPr>
          <w:i/>
          <w:iCs/>
        </w:rPr>
        <w:t xml:space="preserve">Table 6: Rank histogram patterns and their interpretation.</w:t>
      </w:r>
    </w:p>
    <w:bookmarkEnd w:id="108"/>
    <w:bookmarkEnd w:id="109"/>
    <w:bookmarkStart w:id="113" w:name="mathematical-definition"/>
    <w:p>
      <w:pPr>
        <w:pStyle w:val="3"/>
      </w:pPr>
      <w:r>
        <w:t xml:space="preserve">6.2 Mathematical Definition</w:t>
      </w:r>
    </w:p>
    <w:bookmarkStart w:id="110" w:name="X3872bbf1596a99409e2d21dd2cf67106d0868a0"/>
    <w:p>
      <w:pPr>
        <w:pStyle w:val="4"/>
      </w:pPr>
      <w:r>
        <w:t xml:space="preserve">6.2.1 Rank Computation: Position of Verifying Observation Among Sorted Members</w:t>
      </w:r>
    </w:p>
    <w:p>
      <w:pPr>
        <w:pStyle w:val="FirstParagraph"/>
      </w:pPr>
      <w:r>
        <w:t xml:space="preserve">For</w:t>
      </w:r>
      <w:r>
        <w:t xml:space="preserve"> </w:t>
      </w:r>
      <w:r>
        <w:rPr>
          <w:b/>
          <w:bCs/>
        </w:rPr>
        <w:t xml:space="preserve">ensemble members</w:t>
      </w:r>
      <w:r>
        <w:t xml:space="preserve"> </w:t>
      </w:r>
      <m:oMath>
        <m:sSub>
          <m:e>
            <m:r>
              <m:t>X</m:t>
            </m:r>
          </m:e>
          <m:sub>
            <m:r>
              <m:t>1</m:t>
            </m:r>
          </m:sub>
        </m:sSub>
        <m:r>
          <m:rPr>
            <m:sty m:val="p"/>
          </m:rPr>
          <m:t>,</m:t>
        </m:r>
        <m:r>
          <m:rPr>
            <m:sty m:val="p"/>
          </m:rPr>
          <m:t>.</m:t>
        </m:r>
        <m:r>
          <m:rPr>
            <m:sty m:val="p"/>
          </m:rPr>
          <m:t>.</m:t>
        </m:r>
        <m:r>
          <m:rPr>
            <m:sty m:val="p"/>
          </m:rPr>
          <m:t>.</m:t>
        </m:r>
        <m:r>
          <m:rPr>
            <m:sty m:val="p"/>
          </m:rPr>
          <m:t>,</m:t>
        </m:r>
        <m:sSub>
          <m:e>
            <m:r>
              <m:t>X</m:t>
            </m:r>
          </m:e>
          <m:sub>
            <m:r>
              <m:t>m</m:t>
            </m:r>
          </m:sub>
        </m:sSub>
      </m:oMath>
      <w:r>
        <w:t xml:space="preserve"> </w:t>
      </w:r>
      <w:r>
        <w:t xml:space="preserve">and</w:t>
      </w:r>
      <w:r>
        <w:t xml:space="preserve"> </w:t>
      </w:r>
      <w:r>
        <w:rPr>
          <w:b/>
          <w:bCs/>
        </w:rPr>
        <w:t xml:space="preserve">observation</w:t>
      </w:r>
      <w:r>
        <w:t xml:space="preserve"> </w:t>
      </w:r>
      <m:oMath>
        <m:r>
          <m:t>Y</m:t>
        </m:r>
      </m:oMath>
      <w:r>
        <w:t xml:space="preserve">, the</w:t>
      </w:r>
      <w:r>
        <w:t xml:space="preserve"> </w:t>
      </w:r>
      <w:r>
        <w:rPr>
          <w:b/>
          <w:bCs/>
        </w:rPr>
        <w:t xml:space="preserve">rank</w:t>
      </w:r>
      <w:r>
        <w:t xml:space="preserve"> </w:t>
      </w:r>
      <w:r>
        <w:t xml:space="preserve">is:</w:t>
      </w:r>
    </w:p>
    <w:p>
      <w:pPr>
        <w:pStyle w:val="a0"/>
      </w:pPr>
      <m:oMathPara>
        <m:oMathParaPr>
          <m:jc m:val="center"/>
        </m:oMathParaPr>
        <m:oMath>
          <m:r>
            <m:t>R</m:t>
          </m:r>
          <m:r>
            <m:rPr>
              <m:sty m:val="p"/>
            </m:rPr>
            <m:t>=</m:t>
          </m:r>
          <m:r>
            <m:t>1</m:t>
          </m:r>
          <m:r>
            <m:rPr>
              <m:sty m:val="p"/>
            </m:rPr>
            <m:t>+</m:t>
          </m:r>
          <m:nary>
            <m:naryPr>
              <m:chr m:val="∑"/>
              <m:limLoc m:val="undOvr"/>
              <m:subHide m:val="off"/>
              <m:supHide m:val="off"/>
            </m:naryPr>
            <m:sub>
              <m:r>
                <m:t>i</m:t>
              </m:r>
              <m:r>
                <m:rPr>
                  <m:sty m:val="p"/>
                </m:rPr>
                <m:t>=</m:t>
              </m:r>
              <m:r>
                <m:t>1</m:t>
              </m:r>
            </m:sub>
            <m:sup>
              <m:r>
                <m:t>m</m:t>
              </m:r>
            </m:sup>
            <m:e>
              <m:sSub>
                <m:e>
                  <m:r>
                    <m:rPr>
                      <m:sty m:val="p"/>
                      <m:scr m:val="double-struck"/>
                    </m:rPr>
                    <m:t>1</m:t>
                  </m:r>
                </m:e>
                <m:sub>
                  <m:d>
                    <m:dPr>
                      <m:begChr m:val="["/>
                      <m:endChr m:val="]"/>
                      <m:sepChr m:val=""/>
                      <m:grow/>
                    </m:dPr>
                    <m:e>
                      <m:sSub>
                        <m:e>
                          <m:r>
                            <m:t>X</m:t>
                          </m:r>
                        </m:e>
                        <m:sub>
                          <m:r>
                            <m:t>i</m:t>
                          </m:r>
                        </m:sub>
                      </m:sSub>
                      <m:r>
                        <m:rPr>
                          <m:sty m:val="p"/>
                        </m:rPr>
                        <m:t>&lt;</m:t>
                      </m:r>
                      <m:r>
                        <m:t>Y</m:t>
                      </m:r>
                    </m:e>
                  </m:d>
                </m:sub>
              </m:sSub>
            </m:e>
          </m:nary>
        </m:oMath>
      </m:oMathPara>
    </w:p>
    <w:p>
      <w:pPr>
        <w:pStyle w:val="FirstParagraph"/>
      </w:pPr>
      <w:r>
        <w:t xml:space="preserve">with values in</w:t>
      </w:r>
      <w:r>
        <w:t xml:space="preserve"> </w:t>
      </w:r>
      <m:oMath>
        <m:r>
          <m:rPr>
            <m:sty m:val="p"/>
          </m:rPr>
          <m:t>{</m:t>
        </m:r>
        <m:r>
          <m:t>1</m:t>
        </m:r>
        <m:r>
          <m:rPr>
            <m:sty m:val="p"/>
          </m:rPr>
          <m:t>,</m:t>
        </m:r>
        <m:r>
          <m:t>2</m:t>
        </m:r>
        <m:r>
          <m:rPr>
            <m:sty m:val="p"/>
          </m:rPr>
          <m:t>,</m:t>
        </m:r>
        <m:r>
          <m:rPr>
            <m:sty m:val="p"/>
          </m:rPr>
          <m:t>.</m:t>
        </m:r>
        <m:r>
          <m:rPr>
            <m:sty m:val="p"/>
          </m:rPr>
          <m:t>.</m:t>
        </m:r>
        <m:r>
          <m:rPr>
            <m:sty m:val="p"/>
          </m:rPr>
          <m:t>.</m:t>
        </m:r>
        <m:r>
          <m:rPr>
            <m:sty m:val="p"/>
          </m:rPr>
          <m:t>,</m:t>
        </m:r>
        <m:r>
          <m:t>m</m:t>
        </m:r>
        <m:r>
          <m:rPr>
            <m:sty m:val="p"/>
          </m:rPr>
          <m:t>+</m:t>
        </m:r>
        <m:r>
          <m:t>1</m:t>
        </m:r>
        <m:r>
          <m:rPr>
            <m:sty m:val="p"/>
          </m:rPr>
          <m:t>}</m:t>
        </m:r>
      </m:oMath>
      <w:r>
        <w:t xml:space="preserve">. Ties are handled by</w:t>
      </w:r>
      <w:r>
        <w:t xml:space="preserve"> </w:t>
      </w:r>
      <w:r>
        <w:rPr>
          <w:b/>
          <w:bCs/>
        </w:rPr>
        <w:t xml:space="preserve">randomization</w:t>
      </w:r>
      <w:r>
        <w:t xml:space="preserve"> </w:t>
      </w:r>
      <w:r>
        <w:t xml:space="preserve">or</w:t>
      </w:r>
      <w:r>
        <w:t xml:space="preserve"> </w:t>
      </w:r>
      <w:r>
        <w:rPr>
          <w:b/>
          <w:bCs/>
        </w:rPr>
        <w:t xml:space="preserve">mid-ranks</w:t>
      </w:r>
      <w:r>
        <w:t xml:space="preserve"> </w:t>
      </w:r>
      <w:hyperlink r:id="rId105">
        <w:r>
          <w:rPr>
            <w:rStyle w:val="af"/>
          </w:rPr>
          <w:t xml:space="preserve">(CentAUR)</w:t>
        </w:r>
      </w:hyperlink>
      <w:r>
        <w:t xml:space="preserve"> </w:t>
      </w:r>
      <w:r>
        <w:t xml:space="preserve">.</w:t>
      </w:r>
    </w:p>
    <w:bookmarkEnd w:id="110"/>
    <w:bookmarkStart w:id="111" w:name="Xcec1ada25a786833d006bbbe5ca832104ce9bfc"/>
    <w:p>
      <w:pPr>
        <w:pStyle w:val="4"/>
      </w:pPr>
      <w:r>
        <w:t xml:space="preserve">6.2.2 Histogram Construction Across Multiple Forecast-Observation Pairs</w:t>
      </w:r>
    </w:p>
    <w:p>
      <w:pPr>
        <w:pStyle w:val="FirstParagraph"/>
      </w:pPr>
      <w:r>
        <w:t xml:space="preserve">Across</w:t>
      </w:r>
      <w:r>
        <w:t xml:space="preserve"> </w:t>
      </w:r>
      <m:oMath>
        <m:r>
          <m:t>N</m:t>
        </m:r>
      </m:oMath>
      <w:r>
        <w:t xml:space="preserve"> </w:t>
      </w:r>
      <w:r>
        <w:t xml:space="preserve">verification instances,</w:t>
      </w:r>
      <w:r>
        <w:t xml:space="preserve"> </w:t>
      </w:r>
      <w:r>
        <w:rPr>
          <w:b/>
          <w:bCs/>
        </w:rPr>
        <w:t xml:space="preserve">histogram frequencies</w:t>
      </w:r>
      <w:r>
        <w:t xml:space="preserve"> </w:t>
      </w:r>
      <w:r>
        <w:t xml:space="preserve">are:</w:t>
      </w:r>
    </w:p>
    <w:p>
      <w:pPr>
        <w:pStyle w:val="a0"/>
      </w:pPr>
      <m:oMathPara>
        <m:oMathParaPr>
          <m:jc m:val="center"/>
        </m:oMathParaPr>
        <m:oMath>
          <m:sSub>
            <m:e>
              <m:r>
                <m:t>h</m:t>
              </m:r>
            </m:e>
            <m:sub>
              <m:r>
                <m:t>r</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sSub>
                <m:e>
                  <m:r>
                    <m:rPr>
                      <m:sty m:val="p"/>
                      <m:scr m:val="double-struck"/>
                    </m:rPr>
                    <m:t>1</m:t>
                  </m:r>
                </m:e>
                <m:sub>
                  <m:d>
                    <m:dPr>
                      <m:begChr m:val="["/>
                      <m:endChr m:val="]"/>
                      <m:sepChr m:val=""/>
                      <m:grow/>
                    </m:dPr>
                    <m:e>
                      <m:sSub>
                        <m:e>
                          <m:r>
                            <m:t>R</m:t>
                          </m:r>
                        </m:e>
                        <m:sub>
                          <m:r>
                            <m:t>n</m:t>
                          </m:r>
                        </m:sub>
                      </m:sSub>
                      <m:r>
                        <m:rPr>
                          <m:sty m:val="p"/>
                        </m:rPr>
                        <m:t>=</m:t>
                      </m:r>
                      <m:r>
                        <m:t>r</m:t>
                      </m:r>
                    </m:e>
                  </m:d>
                </m:sub>
              </m:sSub>
            </m:e>
          </m:nary>
          <m:r>
            <m:rPr>
              <m:sty m:val="p"/>
            </m:rPr>
            <m:t>,</m:t>
          </m:r>
          <m:r>
            <m:t> </m:t>
          </m:r>
          <m:r>
            <m:t>r</m:t>
          </m:r>
          <m:r>
            <m:rPr>
              <m:sty m:val="p"/>
            </m:rPr>
            <m:t>=</m:t>
          </m:r>
          <m:r>
            <m:t>1</m:t>
          </m:r>
          <m:r>
            <m:rPr>
              <m:sty m:val="p"/>
            </m:rPr>
            <m:t>,</m:t>
          </m:r>
          <m:r>
            <m:rPr>
              <m:sty m:val="p"/>
            </m:rPr>
            <m:t>.</m:t>
          </m:r>
          <m:r>
            <m:rPr>
              <m:sty m:val="p"/>
            </m:rPr>
            <m:t>.</m:t>
          </m:r>
          <m:r>
            <m:rPr>
              <m:sty m:val="p"/>
            </m:rPr>
            <m:t>.</m:t>
          </m:r>
          <m:r>
            <m:rPr>
              <m:sty m:val="p"/>
            </m:rPr>
            <m:t>,</m:t>
          </m:r>
          <m:r>
            <m:t>m</m:t>
          </m:r>
          <m:r>
            <m:rPr>
              <m:sty m:val="p"/>
            </m:rPr>
            <m:t>+</m:t>
          </m:r>
          <m:r>
            <m:t>1</m:t>
          </m:r>
        </m:oMath>
      </m:oMathPara>
    </w:p>
    <w:p>
      <w:pPr>
        <w:pStyle w:val="FirstParagraph"/>
      </w:pPr>
      <w:r>
        <w:rPr>
          <w:b/>
          <w:bCs/>
        </w:rPr>
        <w:t xml:space="preserve">Expected frequency under uniformity</w:t>
      </w:r>
      <w:r>
        <w:t xml:space="preserve">:</w:t>
      </w:r>
      <w:r>
        <w:t xml:space="preserve"> </w:t>
      </w:r>
      <m:oMath>
        <m:r>
          <m:t>E</m:t>
        </m:r>
        <m:d>
          <m:dPr>
            <m:begChr m:val="["/>
            <m:endChr m:val="]"/>
            <m:sepChr m:val=""/>
            <m:grow/>
          </m:dPr>
          <m:e>
            <m:sSub>
              <m:e>
                <m:r>
                  <m:t>h</m:t>
                </m:r>
              </m:e>
              <m:sub>
                <m:r>
                  <m:t>r</m:t>
                </m:r>
              </m:sub>
            </m:sSub>
          </m:e>
        </m:d>
        <m:r>
          <m:rPr>
            <m:sty m:val="p"/>
          </m:rPr>
          <m:t>=</m:t>
        </m:r>
        <m:f>
          <m:fPr>
            <m:type m:val="bar"/>
          </m:fPr>
          <m:num>
            <m:r>
              <m:t>1</m:t>
            </m:r>
          </m:num>
          <m:den>
            <m:r>
              <m:t>m</m:t>
            </m:r>
            <m:r>
              <m:rPr>
                <m:sty m:val="p"/>
              </m:rPr>
              <m:t>+</m:t>
            </m:r>
            <m:r>
              <m:t>1</m:t>
            </m:r>
          </m:den>
        </m:f>
      </m:oMath>
      <w:r>
        <w:t xml:space="preserve"> </w:t>
      </w:r>
      <w:hyperlink r:id="rId105">
        <w:r>
          <w:rPr>
            <w:rStyle w:val="af"/>
          </w:rPr>
          <w:t xml:space="preserve">(CentAUR)</w:t>
        </w:r>
      </w:hyperlink>
      <w:r>
        <w:t xml:space="preserve"> </w:t>
      </w:r>
      <w:r>
        <w:t xml:space="preserve">.</w:t>
      </w:r>
    </w:p>
    <w:bookmarkEnd w:id="111"/>
    <w:bookmarkStart w:id="112" w:name="X81d02b7627e6d829cf58b1bb25f3b5680d9a7e9"/>
    <w:p>
      <w:pPr>
        <w:pStyle w:val="4"/>
      </w:pPr>
      <w:r>
        <w:t xml:space="preserve">6.2.3 Formal Tests for Uniformity (χ², Kolmogorov-Smirnov)</w:t>
      </w:r>
    </w:p>
    <w:p>
      <w:pPr>
        <w:pStyle w:val="Compact"/>
        <w:numPr>
          <w:ilvl w:val="0"/>
          <w:numId w:val="1005"/>
        </w:numPr>
      </w:pPr>
      <w:r>
        <w:rPr>
          <w:b/>
          <w:bCs/>
        </w:rPr>
        <w:t xml:space="preserve">χ² goodness-of-fit</w:t>
      </w:r>
      <w:r>
        <w:t xml:space="preserve">:</w:t>
      </w:r>
      <w:r>
        <w:t xml:space="preserve"> </w:t>
      </w:r>
      <m:oMath>
        <m:sSup>
          <m:e>
            <m:r>
              <m:t>χ</m:t>
            </m:r>
          </m:e>
          <m:sup>
            <m:r>
              <m:t>2</m:t>
            </m:r>
          </m:sup>
        </m:sSup>
        <m:r>
          <m:rPr>
            <m:sty m:val="p"/>
          </m:rPr>
          <m:t>=</m:t>
        </m:r>
        <m:d>
          <m:dPr>
            <m:begChr m:val="("/>
            <m:endChr m:val=")"/>
            <m:sepChr m:val=""/>
            <m:grow/>
          </m:dPr>
          <m:e>
            <m:r>
              <m:t>m</m:t>
            </m:r>
            <m:r>
              <m:rPr>
                <m:sty m:val="p"/>
              </m:rPr>
              <m:t>+</m:t>
            </m:r>
            <m:r>
              <m:t>1</m:t>
            </m:r>
          </m:e>
        </m:d>
        <m:r>
          <m:t>N</m:t>
        </m:r>
        <m:nary>
          <m:naryPr>
            <m:chr m:val="∑"/>
            <m:limLoc m:val="undOvr"/>
            <m:subHide m:val="off"/>
            <m:supHide m:val="off"/>
          </m:naryPr>
          <m:sub>
            <m:r>
              <m:t>r</m:t>
            </m:r>
            <m:r>
              <m:rPr>
                <m:sty m:val="p"/>
              </m:rPr>
              <m:t>=</m:t>
            </m:r>
            <m:r>
              <m:t>1</m:t>
            </m:r>
          </m:sub>
          <m:sup>
            <m:r>
              <m:t>m</m:t>
            </m:r>
            <m:r>
              <m:rPr>
                <m:sty m:val="p"/>
              </m:rPr>
              <m:t>+</m:t>
            </m:r>
            <m:r>
              <m:t>1</m:t>
            </m:r>
          </m:sup>
          <m:e>
            <m:sSup>
              <m:e>
                <m:d>
                  <m:dPr>
                    <m:begChr m:val="("/>
                    <m:endChr m:val=")"/>
                    <m:sepChr m:val=""/>
                    <m:grow/>
                  </m:dPr>
                  <m:e>
                    <m:sSub>
                      <m:e>
                        <m:r>
                          <m:t>h</m:t>
                        </m:r>
                      </m:e>
                      <m:sub>
                        <m:r>
                          <m:t>r</m:t>
                        </m:r>
                      </m:sub>
                    </m:sSub>
                    <m:r>
                      <m:rPr>
                        <m:sty m:val="p"/>
                      </m:rPr>
                      <m:t>−</m:t>
                    </m:r>
                    <m:f>
                      <m:fPr>
                        <m:type m:val="bar"/>
                      </m:fPr>
                      <m:num>
                        <m:r>
                          <m:t>1</m:t>
                        </m:r>
                      </m:num>
                      <m:den>
                        <m:r>
                          <m:t>m</m:t>
                        </m:r>
                        <m:r>
                          <m:rPr>
                            <m:sty m:val="p"/>
                          </m:rPr>
                          <m:t>+</m:t>
                        </m:r>
                        <m:r>
                          <m:t>1</m:t>
                        </m:r>
                      </m:den>
                    </m:f>
                  </m:e>
                </m:d>
              </m:e>
              <m:sup>
                <m:r>
                  <m:t>2</m:t>
                </m:r>
              </m:sup>
            </m:sSup>
          </m:e>
        </m:nary>
        <m:r>
          <m:rPr>
            <m:sty m:val="p"/>
          </m:rPr>
          <m:t>∼</m:t>
        </m:r>
        <m:sSubSup>
          <m:e>
            <m:r>
              <m:t>χ</m:t>
            </m:r>
          </m:e>
          <m:sub>
            <m:r>
              <m:t>m</m:t>
            </m:r>
          </m:sub>
          <m:sup>
            <m:r>
              <m:t>2</m:t>
            </m:r>
          </m:sup>
        </m:sSubSup>
      </m:oMath>
    </w:p>
    <w:p>
      <w:pPr>
        <w:pStyle w:val="Compact"/>
        <w:numPr>
          <w:ilvl w:val="0"/>
          <w:numId w:val="1005"/>
        </w:numPr>
      </w:pPr>
      <w:r>
        <w:rPr>
          <w:b/>
          <w:bCs/>
        </w:rPr>
        <w:t xml:space="preserve">Kolmogorov-Smirnov</w:t>
      </w:r>
      <w:r>
        <w:t xml:space="preserve">: Maximum deviation of empirical CDF from uniform</w:t>
      </w:r>
    </w:p>
    <w:p>
      <w:pPr>
        <w:pStyle w:val="FirstParagraph"/>
      </w:pPr>
      <w:r>
        <w:rPr>
          <w:b/>
          <w:bCs/>
        </w:rPr>
        <w:t xml:space="preserve">Caution</w:t>
      </w:r>
      <w:r>
        <w:t xml:space="preserve">: Temporal/spatial correlation reduces effective sample size;</w:t>
      </w:r>
      <w:r>
        <w:t xml:space="preserve"> </w:t>
      </w:r>
      <w:r>
        <w:rPr>
          <w:b/>
          <w:bCs/>
        </w:rPr>
        <w:t xml:space="preserve">block-bootstrap</w:t>
      </w:r>
      <w:r>
        <w:t xml:space="preserve"> </w:t>
      </w:r>
      <w:r>
        <w:t xml:space="preserve">or</w:t>
      </w:r>
      <w:r>
        <w:t xml:space="preserve"> </w:t>
      </w:r>
      <w:r>
        <w:rPr>
          <w:b/>
          <w:bCs/>
        </w:rPr>
        <w:t xml:space="preserve">adjusted critical values</w:t>
      </w:r>
      <w:r>
        <w:t xml:space="preserve"> </w:t>
      </w:r>
      <w:r>
        <w:t xml:space="preserve">may be needed</w:t>
      </w:r>
      <w:r>
        <w:t xml:space="preserve"> </w:t>
      </w:r>
      <w:hyperlink r:id="rId105">
        <w:r>
          <w:rPr>
            <w:rStyle w:val="af"/>
          </w:rPr>
          <w:t xml:space="preserve">(CentAUR)</w:t>
        </w:r>
      </w:hyperlink>
      <w:r>
        <w:t xml:space="preserve"> </w:t>
      </w:r>
      <w:r>
        <w:t xml:space="preserve">.</w:t>
      </w:r>
    </w:p>
    <w:bookmarkEnd w:id="112"/>
    <w:bookmarkEnd w:id="113"/>
    <w:bookmarkStart w:id="117" w:name="relation-to-other-verification-tools"/>
    <w:p>
      <w:pPr>
        <w:pStyle w:val="3"/>
      </w:pPr>
      <w:r>
        <w:t xml:space="preserve">6.3 Relation to Other Verification Tools</w:t>
      </w:r>
    </w:p>
    <w:bookmarkStart w:id="114" w:name="X086272b50e8c8948f1ec9e077492155e978c762"/>
    <w:p>
      <w:pPr>
        <w:pStyle w:val="4"/>
      </w:pPr>
      <w:r>
        <w:t xml:space="preserve">6.3.1 Rank Histograms vs. Reliability Diagrams: Complementary Information</w:t>
      </w:r>
    </w:p>
    <w:tbl>
      <w:tblPr>
        <w:tblStyle w:val="Table"/>
        <w:tblW w:type="pct" w:w="5000"/>
        <w:jc w:val="left"/>
        <w:tblLayout w:type="fixed"/>
        <w:tblLook w:firstRow="1" w:lastRow="0" w:firstColumn="0" w:lastColumn="0" w:noHBand="0" w:noVBand="0" w:val="0020"/>
      </w:tblPr>
      <w:tblGrid>
        <w:gridCol w:w="1440"/>
        <w:gridCol w:w="2700"/>
        <w:gridCol w:w="3780"/>
      </w:tblGrid>
      <w:tr>
        <w:trPr>
          <w:tblHeader w:val="on"/>
        </w:trPr>
        <w:tc>
          <w:tcPr/>
          <w:p>
            <w:pPr>
              <w:pStyle w:val="Compact"/>
              <w:jc w:val="left"/>
            </w:pPr>
            <w:r>
              <w:t xml:space="preserve">Aspect</w:t>
            </w:r>
          </w:p>
        </w:tc>
        <w:tc>
          <w:tcPr/>
          <w:p>
            <w:pPr>
              <w:pStyle w:val="Compact"/>
              <w:jc w:val="left"/>
            </w:pPr>
            <w:r>
              <w:t xml:space="preserve">Rank Histogram</w:t>
            </w:r>
          </w:p>
        </w:tc>
        <w:tc>
          <w:tcPr/>
          <w:p>
            <w:pPr>
              <w:pStyle w:val="Compact"/>
              <w:jc w:val="left"/>
            </w:pPr>
            <w:r>
              <w:t xml:space="preserve">Reliability Diagram</w:t>
            </w:r>
          </w:p>
        </w:tc>
      </w:tr>
      <w:tr>
        <w:tc>
          <w:tcPr/>
          <w:p>
            <w:pPr>
              <w:pStyle w:val="Compact"/>
              <w:jc w:val="left"/>
            </w:pPr>
            <w:r>
              <w:rPr>
                <w:b/>
                <w:bCs/>
              </w:rPr>
              <w:t xml:space="preserve">Assesses</w:t>
            </w:r>
          </w:p>
        </w:tc>
        <w:tc>
          <w:tcPr/>
          <w:p>
            <w:pPr>
              <w:pStyle w:val="Compact"/>
              <w:jc w:val="left"/>
            </w:pPr>
            <w:r>
              <w:t xml:space="preserve">Global distribution calibration</w:t>
            </w:r>
          </w:p>
        </w:tc>
        <w:tc>
          <w:tcPr/>
          <w:p>
            <w:pPr>
              <w:pStyle w:val="Compact"/>
              <w:jc w:val="left"/>
            </w:pPr>
            <w:r>
              <w:t xml:space="preserve">Probability calibration for specific events</w:t>
            </w:r>
          </w:p>
        </w:tc>
      </w:tr>
      <w:tr>
        <w:tc>
          <w:tcPr/>
          <w:p>
            <w:pPr>
              <w:pStyle w:val="Compact"/>
              <w:jc w:val="left"/>
            </w:pPr>
            <w:r>
              <w:rPr>
                <w:b/>
                <w:bCs/>
              </w:rPr>
              <w:t xml:space="preserve">Requires</w:t>
            </w:r>
          </w:p>
        </w:tc>
        <w:tc>
          <w:tcPr/>
          <w:p>
            <w:pPr>
              <w:pStyle w:val="Compact"/>
              <w:jc w:val="left"/>
            </w:pPr>
            <w:r>
              <w:t xml:space="preserve">Full ensemble</w:t>
            </w:r>
          </w:p>
        </w:tc>
        <w:tc>
          <w:tcPr/>
          <w:p>
            <w:pPr>
              <w:pStyle w:val="Compact"/>
              <w:jc w:val="left"/>
            </w:pPr>
            <w:r>
              <w:t xml:space="preserve">Probabilistic forecasts (can be derived from ensemble)</w:t>
            </w:r>
          </w:p>
        </w:tc>
      </w:tr>
      <w:tr>
        <w:tc>
          <w:tcPr/>
          <w:p>
            <w:pPr>
              <w:pStyle w:val="Compact"/>
              <w:jc w:val="left"/>
            </w:pPr>
            <w:r>
              <w:rPr>
                <w:b/>
                <w:bCs/>
              </w:rPr>
              <w:t xml:space="preserve">Sensitive to</w:t>
            </w:r>
          </w:p>
        </w:tc>
        <w:tc>
          <w:tcPr/>
          <w:p>
            <w:pPr>
              <w:pStyle w:val="Compact"/>
              <w:jc w:val="left"/>
            </w:pPr>
            <w:r>
              <w:t xml:space="preserve">Spread errors, bias</w:t>
            </w:r>
          </w:p>
        </w:tc>
        <w:tc>
          <w:tcPr/>
          <w:p>
            <w:pPr>
              <w:pStyle w:val="Compact"/>
              <w:jc w:val="left"/>
            </w:pPr>
            <w:r>
              <w:t xml:space="preserve">Threshold-specific calibration</w:t>
            </w:r>
          </w:p>
        </w:tc>
      </w:tr>
      <w:tr>
        <w:tc>
          <w:tcPr/>
          <w:p>
            <w:pPr>
              <w:pStyle w:val="Compact"/>
              <w:jc w:val="left"/>
            </w:pPr>
            <w:r>
              <w:rPr>
                <w:b/>
                <w:bCs/>
              </w:rPr>
              <w:t xml:space="preserve">Best for</w:t>
            </w:r>
          </w:p>
        </w:tc>
        <w:tc>
          <w:tcPr/>
          <w:p>
            <w:pPr>
              <w:pStyle w:val="Compact"/>
              <w:jc w:val="left"/>
            </w:pPr>
            <w:r>
              <w:t xml:space="preserve">Detecting under/overdispersion</w:t>
            </w:r>
          </w:p>
        </w:tc>
        <w:tc>
          <w:tcPr/>
          <w:p>
            <w:pPr>
              <w:pStyle w:val="Compact"/>
              <w:jc w:val="left"/>
            </w:pPr>
            <w:r>
              <w:t xml:space="preserve">Assessing probability forecast accuracy</w:t>
            </w:r>
          </w:p>
        </w:tc>
      </w:tr>
    </w:tbl>
    <w:p>
      <w:pPr>
        <w:pStyle w:val="a0"/>
      </w:pPr>
      <w:r>
        <w:rPr>
          <w:i/>
          <w:iCs/>
        </w:rPr>
        <w:t xml:space="preserve">Table 7: Complementary roles of rank histograms and reliability diagrams.</w:t>
      </w:r>
    </w:p>
    <w:bookmarkEnd w:id="114"/>
    <w:bookmarkStart w:id="115" w:name="X09ed70c16f27126a5854fce5fc22d48d3600cf4"/>
    <w:p>
      <w:pPr>
        <w:pStyle w:val="4"/>
      </w:pPr>
      <w:r>
        <w:t xml:space="preserve">6.3.2 Integration with PIT Histograms for Continuous Variables</w:t>
      </w:r>
    </w:p>
    <w:p>
      <w:pPr>
        <w:pStyle w:val="FirstParagraph"/>
      </w:pPr>
      <w:r>
        <w:t xml:space="preserve">For</w:t>
      </w:r>
      <w:r>
        <w:t xml:space="preserve"> </w:t>
      </w:r>
      <w:r>
        <w:rPr>
          <w:b/>
          <w:bCs/>
        </w:rPr>
        <w:t xml:space="preserve">parametric predictive distributions</w:t>
      </w:r>
      <w:r>
        <w:t xml:space="preserve"> </w:t>
      </w:r>
      <w:r>
        <w:t xml:space="preserve">(EMOS/NGR output), the</w:t>
      </w:r>
      <w:r>
        <w:t xml:space="preserve"> </w:t>
      </w:r>
      <w:r>
        <w:rPr>
          <w:b/>
          <w:bCs/>
        </w:rPr>
        <w:t xml:space="preserve">Probability Integral Transform (PIT)</w:t>
      </w:r>
      <w:r>
        <w:t xml:space="preserve"> </w:t>
      </w:r>
      <m:oMath>
        <m:r>
          <m:t>U</m:t>
        </m:r>
        <m:r>
          <m:rPr>
            <m:sty m:val="p"/>
          </m:rPr>
          <m:t>=</m:t>
        </m:r>
        <m:r>
          <m:t>F</m:t>
        </m:r>
        <m:d>
          <m:dPr>
            <m:begChr m:val="("/>
            <m:endChr m:val=")"/>
            <m:sepChr m:val=""/>
            <m:grow/>
          </m:dPr>
          <m:e>
            <m:r>
              <m:t>Y</m:t>
            </m:r>
          </m:e>
        </m:d>
        <m:r>
          <m:rPr>
            <m:sty m:val="p"/>
          </m:rPr>
          <m:t>∼</m:t>
        </m:r>
        <m:r>
          <m:rPr>
            <m:nor/>
            <m:sty m:val="p"/>
          </m:rPr>
          <m:t>Uniform</m:t>
        </m:r>
        <m:d>
          <m:dPr>
            <m:begChr m:val="("/>
            <m:endChr m:val=")"/>
            <m:sepChr m:val=""/>
            <m:grow/>
          </m:dPr>
          <m:e>
            <m:r>
              <m:t>0</m:t>
            </m:r>
            <m:r>
              <m:rPr>
                <m:sty m:val="p"/>
              </m:rPr>
              <m:t>,</m:t>
            </m:r>
            <m:r>
              <m:t>1</m:t>
            </m:r>
          </m:e>
        </m:d>
      </m:oMath>
      <w:r>
        <w:t xml:space="preserve"> </w:t>
      </w:r>
      <w:r>
        <w:t xml:space="preserve">for calibrated forecasts. The</w:t>
      </w:r>
      <w:r>
        <w:t xml:space="preserve"> </w:t>
      </w:r>
      <w:r>
        <w:rPr>
          <w:b/>
          <w:bCs/>
        </w:rPr>
        <w:t xml:space="preserve">PIT histogram</w:t>
      </w:r>
      <w:r>
        <w:t xml:space="preserve"> </w:t>
      </w:r>
      <w:r>
        <w:t xml:space="preserve">is the continuous analog of the rank histogram, with similar interpretation</w:t>
      </w:r>
      <w:r>
        <w:t xml:space="preserve"> </w:t>
      </w:r>
      <w:hyperlink r:id="rId105">
        <w:r>
          <w:rPr>
            <w:rStyle w:val="af"/>
          </w:rPr>
          <w:t xml:space="preserve">(CentAUR)</w:t>
        </w:r>
      </w:hyperlink>
      <w:r>
        <w:t xml:space="preserve"> </w:t>
      </w:r>
      <w:r>
        <w:t xml:space="preserve">.</w:t>
      </w:r>
    </w:p>
    <w:bookmarkEnd w:id="115"/>
    <w:bookmarkStart w:id="116" w:name="X15b6bfb1f0e3ab38fadb7164a836efc45420917"/>
    <w:p>
      <w:pPr>
        <w:pStyle w:val="4"/>
      </w:pPr>
      <w:r>
        <w:t xml:space="preserve">6.3.3 Stratified Rank Histograms by Regime or Material Class</w:t>
      </w:r>
    </w:p>
    <w:p>
      <w:pPr>
        <w:pStyle w:val="FirstParagraph"/>
      </w:pPr>
      <w:r>
        <w:rPr>
          <w:b/>
          <w:bCs/>
        </w:rPr>
        <w:t xml:space="preserve">Stratification</w:t>
      </w:r>
      <w:r>
        <w:t xml:space="preserve"> </w:t>
      </w:r>
      <w:r>
        <w:t xml:space="preserve">reveals</w:t>
      </w:r>
      <w:r>
        <w:t xml:space="preserve"> </w:t>
      </w:r>
      <w:r>
        <w:rPr>
          <w:b/>
          <w:bCs/>
        </w:rPr>
        <w:t xml:space="preserve">conditional calibration</w:t>
      </w:r>
      <w:r>
        <w:t xml:space="preserve">: ensemble reliability may vary by season/region (climate) or by crystal structure/composition (materials).</w:t>
      </w:r>
      <w:r>
        <w:t xml:space="preserve"> </w:t>
      </w:r>
      <w:r>
        <w:rPr>
          <w:b/>
          <w:bCs/>
        </w:rPr>
        <w:t xml:space="preserve">Stratified histograms</w:t>
      </w:r>
      <w:r>
        <w:t xml:space="preserve"> </w:t>
      </w:r>
      <w:r>
        <w:t xml:space="preserve">guide</w:t>
      </w:r>
      <w:r>
        <w:t xml:space="preserve"> </w:t>
      </w:r>
      <w:r>
        <w:rPr>
          <w:b/>
          <w:bCs/>
        </w:rPr>
        <w:t xml:space="preserve">targeted post-processing</w:t>
      </w:r>
      <w:r>
        <w:t xml:space="preserve"> </w:t>
      </w:r>
      <w:r>
        <w:t xml:space="preserve">or</w:t>
      </w:r>
      <w:r>
        <w:t xml:space="preserve"> </w:t>
      </w:r>
      <w:r>
        <w:rPr>
          <w:b/>
          <w:bCs/>
        </w:rPr>
        <w:t xml:space="preserve">adaptive ensemble construction</w:t>
      </w:r>
      <w:r>
        <w:t xml:space="preserve"> </w:t>
      </w:r>
      <w:hyperlink r:id="rId105">
        <w:r>
          <w:rPr>
            <w:rStyle w:val="af"/>
          </w:rPr>
          <w:t xml:space="preserve">(CentAUR)</w:t>
        </w:r>
      </w:hyperlink>
      <w:r>
        <w:t xml:space="preserve"> </w:t>
      </w:r>
      <w:r>
        <w:t xml:space="preserve">.</w:t>
      </w:r>
    </w:p>
    <w:bookmarkEnd w:id="116"/>
    <w:bookmarkEnd w:id="117"/>
    <w:bookmarkStart w:id="121" w:name="implementation-for-materials-benchmarks"/>
    <w:p>
      <w:pPr>
        <w:pStyle w:val="3"/>
      </w:pPr>
      <w:r>
        <w:t xml:space="preserve">6.4 Implementation for Materials Benchmarks</w:t>
      </w:r>
    </w:p>
    <w:bookmarkStart w:id="118" w:name="Xd198b28f867cd816fda363e119d02ef244897fe"/>
    <w:p>
      <w:pPr>
        <w:pStyle w:val="4"/>
      </w:pPr>
      <w:r>
        <w:t xml:space="preserve">6.4.1 Defining Ranks When</w:t>
      </w:r>
      <w:r>
        <w:t xml:space="preserve"> </w:t>
      </w:r>
      <w:r>
        <w:t xml:space="preserve">“</w:t>
      </w:r>
      <w:r>
        <w:t xml:space="preserve">Truth</w:t>
      </w:r>
      <w:r>
        <w:t xml:space="preserve">”</w:t>
      </w:r>
      <w:r>
        <w:t xml:space="preserve"> </w:t>
      </w:r>
      <w:r>
        <w:t xml:space="preserve">Is Uncertain or Multi-Source</w:t>
      </w:r>
    </w:p>
    <w:p>
      <w:pPr>
        <w:pStyle w:val="FirstParagraph"/>
      </w:pPr>
      <w:r>
        <w:t xml:space="preserve">When</w:t>
      </w:r>
      <w:r>
        <w:t xml:space="preserve"> </w:t>
      </w:r>
      <w:r>
        <w:rPr>
          <w:b/>
          <w:bCs/>
        </w:rPr>
        <w:t xml:space="preserve">reference values have uncertainty</w:t>
      </w:r>
      <w:r>
        <w:t xml:space="preserve"> </w:t>
      </w:r>
      <w:r>
        <w:t xml:space="preserve">(multiple DFT functionals, experimental error),</w:t>
      </w:r>
      <w:r>
        <w:t xml:space="preserve"> </w:t>
      </w:r>
      <w:r>
        <w:rPr>
          <w:b/>
          <w:bCs/>
        </w:rPr>
        <w:t xml:space="preserve">probabilistic ranks</w:t>
      </w:r>
      <w:r>
        <w:t xml:space="preserve"> </w:t>
      </w:r>
      <w:r>
        <w:t xml:space="preserve">can be computed: the distribution of ranks given reference uncertainty. This yields</w:t>
      </w:r>
      <w:r>
        <w:t xml:space="preserve"> </w:t>
      </w:r>
      <w:r>
        <w:rPr>
          <w:b/>
          <w:bCs/>
        </w:rPr>
        <w:t xml:space="preserve">rank distributions</w:t>
      </w:r>
      <w:r>
        <w:t xml:space="preserve"> </w:t>
      </w:r>
      <w:r>
        <w:t xml:space="preserve">rather than point ranks, with summaries (mean, variance, entropy) providing robust calibration assessment</w:t>
      </w:r>
      <w:r>
        <w:t xml:space="preserve"> </w:t>
      </w:r>
      <w:hyperlink r:id="rId105">
        <w:r>
          <w:rPr>
            <w:rStyle w:val="af"/>
          </w:rPr>
          <w:t xml:space="preserve">(CentAUR)</w:t>
        </w:r>
      </w:hyperlink>
      <w:r>
        <w:t xml:space="preserve"> </w:t>
      </w:r>
      <w:r>
        <w:t xml:space="preserve">.</w:t>
      </w:r>
    </w:p>
    <w:bookmarkEnd w:id="118"/>
    <w:bookmarkStart w:id="119" w:name="X4387469ab0941986c793c820d30b9df04c1146b"/>
    <w:p>
      <w:pPr>
        <w:pStyle w:val="4"/>
      </w:pPr>
      <w:r>
        <w:t xml:space="preserve">6.4.2 Rank Histograms for Cross-Validation in Potential Assessment</w:t>
      </w:r>
    </w:p>
    <w:p>
      <w:pPr>
        <w:pStyle w:val="FirstParagraph"/>
      </w:pPr>
      <w:r>
        <w:rPr>
          <w:b/>
          <w:bCs/>
        </w:rPr>
        <w:t xml:space="preserve">Leave-one-material-out cross-validation</w:t>
      </w:r>
      <w:r>
        <w:t xml:space="preserve">:</w:t>
      </w:r>
      <w:r>
        <w:t xml:space="preserve"> </w:t>
      </w:r>
      <w:r>
        <w:t xml:space="preserve">1. Hold out material</w:t>
      </w:r>
      <w:r>
        <w:t xml:space="preserve"> </w:t>
      </w:r>
      <m:oMath>
        <m:r>
          <m:t>m</m:t>
        </m:r>
      </m:oMath>
      <w:r>
        <w:t xml:space="preserve"> </w:t>
      </w:r>
      <w:r>
        <w:t xml:space="preserve">2. Train ensemble weights/EMOS parameters on remaining materials</w:t>
      </w:r>
      <w:r>
        <w:t xml:space="preserve"> </w:t>
      </w:r>
      <w:r>
        <w:t xml:space="preserve">3. Compute rank of held-out reference value in predictive distribution</w:t>
      </w:r>
      <w:r>
        <w:t xml:space="preserve"> </w:t>
      </w:r>
      <w:r>
        <w:t xml:space="preserve">4. Aggregate ranks across all materials</w:t>
      </w:r>
    </w:p>
    <w:p>
      <w:pPr>
        <w:pStyle w:val="a0"/>
      </w:pPr>
      <w:r>
        <w:t xml:space="preserve">This yields</w:t>
      </w:r>
      <w:r>
        <w:t xml:space="preserve"> </w:t>
      </w:r>
      <w:r>
        <w:rPr>
          <w:b/>
          <w:bCs/>
        </w:rPr>
        <w:t xml:space="preserve">out-of-sample calibration assessment</w:t>
      </w:r>
      <w:r>
        <w:t xml:space="preserve"> </w:t>
      </w:r>
      <w:r>
        <w:t xml:space="preserve">maximizing use of limited benchmark data</w:t>
      </w:r>
      <w:r>
        <w:t xml:space="preserve"> </w:t>
      </w:r>
      <w:hyperlink r:id="rId105">
        <w:r>
          <w:rPr>
            <w:rStyle w:val="af"/>
          </w:rPr>
          <w:t xml:space="preserve">(CentAUR)</w:t>
        </w:r>
      </w:hyperlink>
      <w:r>
        <w:t xml:space="preserve"> </w:t>
      </w:r>
      <w:r>
        <w:t xml:space="preserve">.</w:t>
      </w:r>
    </w:p>
    <w:bookmarkEnd w:id="119"/>
    <w:bookmarkStart w:id="120" w:name="X566b2ac60b60aee636e38b8c70b1c1bdb6e48e7"/>
    <w:p>
      <w:pPr>
        <w:pStyle w:val="4"/>
      </w:pPr>
      <w:r>
        <w:t xml:space="preserve">6.4.3 Detecting Systematic Biases in Specific Potential Families</w:t>
      </w:r>
    </w:p>
    <w:p>
      <w:pPr>
        <w:pStyle w:val="FirstParagraph"/>
      </w:pPr>
      <w:r>
        <w:t xml:space="preserve">If</w:t>
      </w:r>
      <w:r>
        <w:t xml:space="preserve"> </w:t>
      </w:r>
      <w:r>
        <w:rPr>
          <w:b/>
          <w:bCs/>
        </w:rPr>
        <w:t xml:space="preserve">EAM potentials consistently underpredict bulk moduli</w:t>
      </w:r>
      <w:r>
        <w:t xml:space="preserve">, observations will have</w:t>
      </w:r>
      <w:r>
        <w:t xml:space="preserve"> </w:t>
      </w:r>
      <w:r>
        <w:rPr>
          <w:b/>
          <w:bCs/>
        </w:rPr>
        <w:t xml:space="preserve">elevated ranks</w:t>
      </w:r>
      <w:r>
        <w:t xml:space="preserve"> </w:t>
      </w:r>
      <w:r>
        <w:t xml:space="preserve">(above most EAM predictions). The</w:t>
      </w:r>
      <w:r>
        <w:t xml:space="preserve"> </w:t>
      </w:r>
      <w:r>
        <w:rPr>
          <w:b/>
          <w:bCs/>
        </w:rPr>
        <w:t xml:space="preserve">rank histogram shows excess at high ranks</w:t>
      </w:r>
      <w:r>
        <w:t xml:space="preserve">, signaling this systematic bias for targeted investigation or exclusion</w:t>
      </w:r>
      <w:r>
        <w:t xml:space="preserve"> </w:t>
      </w:r>
      <w:hyperlink r:id="rId105">
        <w:r>
          <w:rPr>
            <w:rStyle w:val="af"/>
          </w:rPr>
          <w:t xml:space="preserve">(CentAUR)</w:t>
        </w:r>
      </w:hyperlink>
      <w:r>
        <w:t xml:space="preserve"> </w:t>
      </w:r>
      <w:r>
        <w:t xml:space="preserve">.</w:t>
      </w:r>
    </w:p>
    <w:bookmarkEnd w:id="120"/>
    <w:bookmarkEnd w:id="121"/>
    <w:bookmarkEnd w:id="122"/>
    <w:bookmarkStart w:id="139" w:name="Xcd9d725e137a8c8acc18be3f053c35cdf57adb1"/>
    <w:p>
      <w:pPr>
        <w:pStyle w:val="2"/>
      </w:pPr>
      <w:r>
        <w:t xml:space="preserve">7. Uncertainty Quantification and Prediction Intervals</w:t>
      </w:r>
    </w:p>
    <w:bookmarkStart w:id="126" w:name="X5841c05b90f1c35607591a006d6753da11d1b9d"/>
    <w:p>
      <w:pPr>
        <w:pStyle w:val="3"/>
      </w:pPr>
      <w:r>
        <w:t xml:space="preserve">7.1 Sources of Uncertainty in Multi-Model Ensembles</w:t>
      </w:r>
    </w:p>
    <w:bookmarkStart w:id="123" w:name="initial-condition-uncertainty"/>
    <w:p>
      <w:pPr>
        <w:pStyle w:val="4"/>
      </w:pPr>
      <w:r>
        <w:t xml:space="preserve">7.1.1 Initial Condition Uncertainty</w:t>
      </w:r>
    </w:p>
    <w:p>
      <w:pPr>
        <w:pStyle w:val="FirstParagraph"/>
      </w:pPr>
      <w:r>
        <w:rPr>
          <w:b/>
          <w:bCs/>
        </w:rPr>
        <w:t xml:space="preserve">Initial condition uncertainty</w:t>
      </w:r>
      <w:r>
        <w:t xml:space="preserve"> </w:t>
      </w:r>
      <w:r>
        <w:t xml:space="preserve">arises from imperfect knowledge of system state at prediction initialization. Dominant in</w:t>
      </w:r>
      <w:r>
        <w:t xml:space="preserve"> </w:t>
      </w:r>
      <w:r>
        <w:rPr>
          <w:b/>
          <w:bCs/>
        </w:rPr>
        <w:t xml:space="preserve">weather forecasting</w:t>
      </w:r>
      <w:r>
        <w:t xml:space="preserve"> </w:t>
      </w:r>
      <w:r>
        <w:t xml:space="preserve">(chaotic divergence), negligible for</w:t>
      </w:r>
      <w:r>
        <w:t xml:space="preserve"> </w:t>
      </w:r>
      <w:r>
        <w:rPr>
          <w:b/>
          <w:bCs/>
        </w:rPr>
        <w:t xml:space="preserve">materials property prediction</w:t>
      </w:r>
      <w:r>
        <w:t xml:space="preserve"> </w:t>
      </w:r>
      <w:r>
        <w:t xml:space="preserve">(equilibrium/ground-state quantities). Analog:</w:t>
      </w:r>
      <w:r>
        <w:t xml:space="preserve"> </w:t>
      </w:r>
      <w:r>
        <w:rPr>
          <w:b/>
          <w:bCs/>
        </w:rPr>
        <w:t xml:space="preserve">thermal disorder</w:t>
      </w:r>
      <w:r>
        <w:t xml:space="preserve"> </w:t>
      </w:r>
      <w:r>
        <w:t xml:space="preserve">in finite-temperature properties, treatable via</w:t>
      </w:r>
      <w:r>
        <w:t xml:space="preserve"> </w:t>
      </w:r>
      <w:r>
        <w:rPr>
          <w:b/>
          <w:bCs/>
        </w:rPr>
        <w:t xml:space="preserve">statistical mechanics ensembles</w:t>
      </w:r>
      <w:r>
        <w:t xml:space="preserve"> </w:t>
      </w:r>
      <w:hyperlink r:id="rId21">
        <w:r>
          <w:rPr>
            <w:rStyle w:val="af"/>
          </w:rPr>
          <w:t xml:space="preserve">(Academia.edu)</w:t>
        </w:r>
      </w:hyperlink>
      <w:r>
        <w:t xml:space="preserve"> </w:t>
      </w:r>
      <w:r>
        <w:t xml:space="preserve">.</w:t>
      </w:r>
    </w:p>
    <w:bookmarkEnd w:id="123"/>
    <w:bookmarkStart w:id="124" w:name="parameter-uncertainty"/>
    <w:p>
      <w:pPr>
        <w:pStyle w:val="4"/>
      </w:pPr>
      <w:r>
        <w:t xml:space="preserve">7.1.2 Parameter Uncertainty</w:t>
      </w:r>
    </w:p>
    <w:p>
      <w:pPr>
        <w:pStyle w:val="FirstParagraph"/>
      </w:pPr>
      <w:r>
        <w:rPr>
          <w:b/>
          <w:bCs/>
        </w:rPr>
        <w:t xml:space="preserve">Parameter uncertainty</w:t>
      </w:r>
      <w:r>
        <w:t xml:space="preserve"> </w:t>
      </w:r>
      <w:r>
        <w:t xml:space="preserve">reflects imperfect knowledge of model parameters (empirical coefficients, neural network weights).</w:t>
      </w:r>
      <w:r>
        <w:t xml:space="preserve"> </w:t>
      </w:r>
      <w:r>
        <w:rPr>
          <w:b/>
          <w:bCs/>
        </w:rPr>
        <w:t xml:space="preserve">Reducible in principle</w:t>
      </w:r>
      <w:r>
        <w:t xml:space="preserve"> </w:t>
      </w:r>
      <w:r>
        <w:t xml:space="preserve">through additional calibration data, but</w:t>
      </w:r>
      <w:r>
        <w:t xml:space="preserve"> </w:t>
      </w:r>
      <w:r>
        <w:rPr>
          <w:b/>
          <w:bCs/>
        </w:rPr>
        <w:t xml:space="preserve">practical limits</w:t>
      </w:r>
      <w:r>
        <w:t xml:space="preserve"> </w:t>
      </w:r>
      <w:r>
        <w:t xml:space="preserve">exist from identifiability and computational cost. Often</w:t>
      </w:r>
      <w:r>
        <w:t xml:space="preserve"> </w:t>
      </w:r>
      <w:r>
        <w:rPr>
          <w:b/>
          <w:bCs/>
        </w:rPr>
        <w:t xml:space="preserve">implicitly treated</w:t>
      </w:r>
      <w:r>
        <w:t xml:space="preserve"> </w:t>
      </w:r>
      <w:r>
        <w:t xml:space="preserve">rather than explicitly propagated in interatomic potentials</w:t>
      </w:r>
      <w:r>
        <w:t xml:space="preserve"> </w:t>
      </w:r>
      <w:hyperlink r:id="rId21">
        <w:r>
          <w:rPr>
            <w:rStyle w:val="af"/>
          </w:rPr>
          <w:t xml:space="preserve">(Academia.edu)</w:t>
        </w:r>
      </w:hyperlink>
      <w:r>
        <w:t xml:space="preserve"> </w:t>
      </w:r>
      <w:r>
        <w:t xml:space="preserve">.</w:t>
      </w:r>
    </w:p>
    <w:bookmarkEnd w:id="124"/>
    <w:bookmarkStart w:id="125" w:name="X317044339dd36eec51392d71e12d5f2112bb43e"/>
    <w:p>
      <w:pPr>
        <w:pStyle w:val="4"/>
      </w:pPr>
      <w:r>
        <w:t xml:space="preserve">7.1.3 Structural Uncertainty: The Dominant Component in Long-Range Projections</w:t>
      </w:r>
    </w:p>
    <w:p>
      <w:pPr>
        <w:pStyle w:val="FirstParagraph"/>
      </w:pPr>
      <w:r>
        <w:rPr>
          <w:b/>
          <w:bCs/>
        </w:rPr>
        <w:t xml:space="preserve">Structural uncertainty</w:t>
      </w:r>
      <w:r>
        <w:t xml:space="preserve">—uncertainty about</w:t>
      </w:r>
      <w:r>
        <w:t xml:space="preserve"> </w:t>
      </w:r>
      <w:r>
        <w:rPr>
          <w:b/>
          <w:bCs/>
        </w:rPr>
        <w:t xml:space="preserve">which model structure is appropriate</w:t>
      </w:r>
      <w:r>
        <w:t xml:space="preserve">—</w:t>
      </w:r>
      <w:r>
        <w:rPr>
          <w:b/>
          <w:bCs/>
        </w:rPr>
        <w:t xml:space="preserve">dominates long-range climate projections and materials property prediction</w:t>
      </w:r>
      <w:r>
        <w:t xml:space="preserve">. No interatomic potential perfectly captures quantum mechanical reality; each embodies</w:t>
      </w:r>
      <w:r>
        <w:t xml:space="preserve"> </w:t>
      </w:r>
      <w:r>
        <w:rPr>
          <w:b/>
          <w:bCs/>
        </w:rPr>
        <w:t xml:space="preserve">specific approximations with limited domains of validity</w:t>
      </w:r>
      <w:r>
        <w:t xml:space="preserve">.</w:t>
      </w:r>
      <w:r>
        <w:t xml:space="preserve"> </w:t>
      </w:r>
      <w:r>
        <w:rPr>
          <w:b/>
          <w:bCs/>
        </w:rPr>
        <w:t xml:space="preserve">Cannot be reduced by more data within a fixed model</w:t>
      </w:r>
      <w:r>
        <w:t xml:space="preserve">; requires</w:t>
      </w:r>
      <w:r>
        <w:t xml:space="preserve"> </w:t>
      </w:r>
      <w:r>
        <w:rPr>
          <w:b/>
          <w:bCs/>
        </w:rPr>
        <w:t xml:space="preserve">model diversity or theoretical advances</w:t>
      </w:r>
      <w:r>
        <w:t xml:space="preserve"> </w:t>
      </w:r>
      <w:hyperlink r:id="rId21">
        <w:r>
          <w:rPr>
            <w:rStyle w:val="af"/>
          </w:rPr>
          <w:t xml:space="preserve">(Academia.edu)</w:t>
        </w:r>
      </w:hyperlink>
      <w:r>
        <w:t xml:space="preserve"> </w:t>
      </w:r>
      <w:r>
        <w:t xml:space="preserve">.</w:t>
      </w:r>
    </w:p>
    <w:tbl>
      <w:tblPr>
        <w:tblStyle w:val="Table"/>
        <w:tblW w:type="pct" w:w="5000"/>
        <w:jc w:val="left"/>
        <w:tblLayout w:type="fixed"/>
        <w:tblLook w:firstRow="1" w:lastRow="0" w:firstColumn="0" w:lastColumn="0" w:noHBand="0" w:noVBand="0" w:val="0020"/>
      </w:tblPr>
      <w:tblGrid>
        <w:gridCol w:w="2315"/>
        <w:gridCol w:w="1827"/>
        <w:gridCol w:w="2315"/>
        <w:gridCol w:w="1462"/>
      </w:tblGrid>
      <w:tr>
        <w:trPr>
          <w:tblHeader w:val="on"/>
        </w:trPr>
        <w:tc>
          <w:tcPr/>
          <w:p>
            <w:pPr>
              <w:pStyle w:val="Compact"/>
              <w:jc w:val="left"/>
            </w:pPr>
            <w:r>
              <w:t xml:space="preserve">Uncertainty Source</w:t>
            </w:r>
          </w:p>
        </w:tc>
        <w:tc>
          <w:tcPr/>
          <w:p>
            <w:pPr>
              <w:pStyle w:val="Compact"/>
              <w:jc w:val="left"/>
            </w:pPr>
            <w:r>
              <w:t xml:space="preserve">Climate Science</w:t>
            </w:r>
          </w:p>
        </w:tc>
        <w:tc>
          <w:tcPr/>
          <w:p>
            <w:pPr>
              <w:pStyle w:val="Compact"/>
              <w:jc w:val="left"/>
            </w:pPr>
            <w:r>
              <w:t xml:space="preserve">Materials Science</w:t>
            </w:r>
          </w:p>
        </w:tc>
        <w:tc>
          <w:tcPr/>
          <w:p>
            <w:pPr>
              <w:pStyle w:val="Compact"/>
              <w:jc w:val="left"/>
            </w:pPr>
            <w:r>
              <w:t xml:space="preserve">Reducibility</w:t>
            </w:r>
          </w:p>
        </w:tc>
      </w:tr>
      <w:tr>
        <w:tc>
          <w:tcPr/>
          <w:p>
            <w:pPr>
              <w:pStyle w:val="Compact"/>
              <w:jc w:val="left"/>
            </w:pPr>
            <w:r>
              <w:t xml:space="preserve">Initial condition</w:t>
            </w:r>
          </w:p>
        </w:tc>
        <w:tc>
          <w:tcPr/>
          <w:p>
            <w:pPr>
              <w:pStyle w:val="Compact"/>
              <w:jc w:val="left"/>
            </w:pPr>
            <w:r>
              <w:t xml:space="preserve">Dominant (short-range)</w:t>
            </w:r>
          </w:p>
        </w:tc>
        <w:tc>
          <w:tcPr/>
          <w:p>
            <w:pPr>
              <w:pStyle w:val="Compact"/>
              <w:jc w:val="left"/>
            </w:pPr>
            <w:r>
              <w:t xml:space="preserve">Negligible (equilibrium)</w:t>
            </w:r>
          </w:p>
        </w:tc>
        <w:tc>
          <w:tcPr/>
          <w:p>
            <w:pPr>
              <w:pStyle w:val="Compact"/>
              <w:jc w:val="left"/>
            </w:pPr>
            <w:r>
              <w:t xml:space="preserve">Limited (chaos)</w:t>
            </w:r>
          </w:p>
        </w:tc>
      </w:tr>
      <w:tr>
        <w:tc>
          <w:tcPr/>
          <w:p>
            <w:pPr>
              <w:pStyle w:val="Compact"/>
              <w:jc w:val="left"/>
            </w:pPr>
            <w:r>
              <w:t xml:space="preserve">Parameter</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Yes (more data)</w:t>
            </w:r>
          </w:p>
        </w:tc>
      </w:tr>
      <w:tr>
        <w:tc>
          <w:tcPr/>
          <w:p>
            <w:pPr>
              <w:pStyle w:val="Compact"/>
              <w:jc w:val="left"/>
            </w:pPr>
            <w:r>
              <w:rPr>
                <w:b/>
                <w:bCs/>
              </w:rPr>
              <w:t xml:space="preserve">Structural</w:t>
            </w:r>
          </w:p>
        </w:tc>
        <w:tc>
          <w:tcPr/>
          <w:p>
            <w:pPr>
              <w:pStyle w:val="Compact"/>
              <w:jc w:val="left"/>
            </w:pPr>
            <w:r>
              <w:rPr>
                <w:b/>
                <w:bCs/>
              </w:rPr>
              <w:t xml:space="preserve">Dominant (long-range)</w:t>
            </w:r>
          </w:p>
        </w:tc>
        <w:tc>
          <w:tcPr/>
          <w:p>
            <w:pPr>
              <w:pStyle w:val="Compact"/>
              <w:jc w:val="left"/>
            </w:pPr>
            <w:r>
              <w:rPr>
                <w:b/>
                <w:bCs/>
              </w:rPr>
              <w:t xml:space="preserve">Dominant (novel materials)</w:t>
            </w:r>
          </w:p>
        </w:tc>
        <w:tc>
          <w:tcPr/>
          <w:p>
            <w:pPr>
              <w:pStyle w:val="Compact"/>
              <w:jc w:val="left"/>
            </w:pPr>
            <w:r>
              <w:rPr>
                <w:b/>
                <w:bCs/>
              </w:rPr>
              <w:t xml:space="preserve">No (needs new models)</w:t>
            </w:r>
          </w:p>
        </w:tc>
      </w:tr>
    </w:tbl>
    <w:p>
      <w:pPr>
        <w:pStyle w:val="a0"/>
      </w:pPr>
      <w:r>
        <w:rPr>
          <w:i/>
          <w:iCs/>
        </w:rPr>
        <w:t xml:space="preserve">Table 8: Uncertainty sources and their characteristics in both domains.</w:t>
      </w:r>
    </w:p>
    <w:bookmarkEnd w:id="125"/>
    <w:bookmarkEnd w:id="126"/>
    <w:bookmarkStart w:id="130" w:name="prediction-interval-construction"/>
    <w:p>
      <w:pPr>
        <w:pStyle w:val="3"/>
      </w:pPr>
      <w:r>
        <w:t xml:space="preserve">7.2 Prediction Interval Construction</w:t>
      </w:r>
    </w:p>
    <w:bookmarkStart w:id="127" w:name="Xc87b8f1e65cc9d9c8ae1407165878dc68157c04"/>
    <w:p>
      <w:pPr>
        <w:pStyle w:val="4"/>
      </w:pPr>
      <w:r>
        <w:t xml:space="preserve">7.2.1 Raw Ensemble Spread vs. Calibrated Prediction Intervals</w:t>
      </w:r>
    </w:p>
    <w:p>
      <w:pPr>
        <w:pStyle w:val="FirstParagraph"/>
      </w:pPr>
      <w:r>
        <w:rPr>
          <w:b/>
          <w:bCs/>
        </w:rPr>
        <w:t xml:space="preserve">Raw ensemble spread</w:t>
      </w:r>
      <w:r>
        <w:t xml:space="preserve"> </w:t>
      </w:r>
      <w:r>
        <w:t xml:space="preserve">(range, standard deviation) is</w:t>
      </w:r>
      <w:r>
        <w:t xml:space="preserve"> </w:t>
      </w:r>
      <w:r>
        <w:rPr>
          <w:b/>
          <w:bCs/>
        </w:rPr>
        <w:t xml:space="preserve">typically overconfident</w:t>
      </w:r>
      <w:r>
        <w:t xml:space="preserve"> </w:t>
      </w:r>
      <w:r>
        <w:t xml:space="preserve">due to:</w:t>
      </w:r>
      <w:r>
        <w:t xml:space="preserve"> </w:t>
      </w:r>
      <w:r>
        <w:t xml:space="preserve">-</w:t>
      </w:r>
      <w:r>
        <w:t xml:space="preserve"> </w:t>
      </w:r>
      <w:r>
        <w:rPr>
          <w:b/>
          <w:bCs/>
        </w:rPr>
        <w:t xml:space="preserve">Underdispersion</w:t>
      </w:r>
      <w:r>
        <w:t xml:space="preserve">: ensemble doesn’t sample all uncertainty sources</w:t>
      </w:r>
      <w:r>
        <w:t xml:space="preserve"> </w:t>
      </w:r>
      <w:r>
        <w:t xml:space="preserve">-</w:t>
      </w:r>
      <w:r>
        <w:t xml:space="preserve"> </w:t>
      </w:r>
      <w:r>
        <w:rPr>
          <w:b/>
          <w:bCs/>
        </w:rPr>
        <w:t xml:space="preserve">Model dependence</w:t>
      </w:r>
      <w:r>
        <w:t xml:space="preserve">: correlated members provide less information than nominal size</w:t>
      </w:r>
    </w:p>
    <w:p>
      <w:pPr>
        <w:pStyle w:val="a0"/>
      </w:pPr>
      <w:r>
        <w:rPr>
          <w:b/>
          <w:bCs/>
        </w:rPr>
        <w:t xml:space="preserve">Calibration factors of 1.5-3×</w:t>
      </w:r>
      <w:r>
        <w:t xml:space="preserve"> </w:t>
      </w:r>
      <w:r>
        <w:t xml:space="preserve">are typically needed for nominal coverage</w:t>
      </w:r>
      <w:r>
        <w:t xml:space="preserve"> </w:t>
      </w:r>
      <w:hyperlink r:id="rId21">
        <w:r>
          <w:rPr>
            <w:rStyle w:val="af"/>
          </w:rPr>
          <w:t xml:space="preserve">(Academia.edu)</w:t>
        </w:r>
      </w:hyperlink>
      <w:r>
        <w:t xml:space="preserve"> </w:t>
      </w:r>
      <w:r>
        <w:t xml:space="preserve">.</w:t>
      </w:r>
    </w:p>
    <w:bookmarkEnd w:id="127"/>
    <w:bookmarkStart w:id="128" w:name="bma-derived-credible-intervals"/>
    <w:p>
      <w:pPr>
        <w:pStyle w:val="4"/>
      </w:pPr>
      <w:r>
        <w:t xml:space="preserve">7.2.2 BMA-Derived Credible Intervals</w:t>
      </w:r>
    </w:p>
    <w:p>
      <w:pPr>
        <w:pStyle w:val="FirstParagraph"/>
      </w:pPr>
      <w:r>
        <w:rPr>
          <w:b/>
          <w:bCs/>
        </w:rPr>
        <w:t xml:space="preserve">BMA predictive distribution</w:t>
      </w:r>
      <w:r>
        <w:t xml:space="preserve"> </w:t>
      </w:r>
      <w:r>
        <w:t xml:space="preserve">(mixture of member distributions) yields</w:t>
      </w:r>
      <w:r>
        <w:t xml:space="preserve"> </w:t>
      </w:r>
      <w:r>
        <w:rPr>
          <w:b/>
          <w:bCs/>
        </w:rPr>
        <w:t xml:space="preserve">credible intervals</w:t>
      </w:r>
      <w:r>
        <w:t xml:space="preserve"> </w:t>
      </w:r>
      <w:r>
        <w:t xml:space="preserve">by numerical integration or simulation:</w:t>
      </w:r>
    </w:p>
    <w:p>
      <w:pPr>
        <w:pStyle w:val="a0"/>
      </w:pPr>
      <m:oMathPara>
        <m:oMathParaPr>
          <m:jc m:val="center"/>
        </m:oMathParaPr>
        <m:oMath>
          <m:sSub>
            <m:e>
              <m:r>
                <m:rPr>
                  <m:nor/>
                  <m:sty m:val="p"/>
                </m:rPr>
                <m:t>CI</m:t>
              </m:r>
            </m:e>
            <m:sub>
              <m:r>
                <m:t>1</m:t>
              </m:r>
              <m:r>
                <m:rPr>
                  <m:sty m:val="p"/>
                </m:rPr>
                <m:t>−</m:t>
              </m:r>
              <m:r>
                <m:t>α</m:t>
              </m:r>
            </m:sub>
          </m:sSub>
          <m:r>
            <m:rPr>
              <m:sty m:val="p"/>
            </m:rPr>
            <m:t>=</m:t>
          </m:r>
          <m:d>
            <m:dPr>
              <m:begChr m:val="["/>
              <m:endChr m:val="]"/>
              <m:sepChr m:val=""/>
              <m:grow/>
            </m:dPr>
            <m:e>
              <m:sSub>
                <m:e>
                  <m:r>
                    <m:t>q</m:t>
                  </m:r>
                </m:e>
                <m:sub>
                  <m:r>
                    <m:t>α</m:t>
                  </m:r>
                  <m:r>
                    <m:rPr>
                      <m:sty m:val="p"/>
                    </m:rPr>
                    <m:t>/</m:t>
                  </m:r>
                  <m:r>
                    <m:t>2</m:t>
                  </m:r>
                </m:sub>
              </m:sSub>
              <m:r>
                <m:rPr>
                  <m:sty m:val="p"/>
                </m:rPr>
                <m:t>,</m:t>
              </m:r>
              <m:sSub>
                <m:e>
                  <m:r>
                    <m:t>q</m:t>
                  </m:r>
                </m:e>
                <m:sub>
                  <m:r>
                    <m:t>1</m:t>
                  </m:r>
                  <m:r>
                    <m:rPr>
                      <m:sty m:val="p"/>
                    </m:rPr>
                    <m:t>−</m:t>
                  </m:r>
                  <m:r>
                    <m:t>α</m:t>
                  </m:r>
                  <m:r>
                    <m:rPr>
                      <m:sty m:val="p"/>
                    </m:rPr>
                    <m:t>/</m:t>
                  </m:r>
                  <m:r>
                    <m:t>2</m:t>
                  </m:r>
                </m:sub>
              </m:sSub>
            </m:e>
          </m:d>
        </m:oMath>
      </m:oMathPara>
    </w:p>
    <w:p>
      <w:pPr>
        <w:pStyle w:val="FirstParagraph"/>
      </w:pPr>
      <w:r>
        <w:t xml:space="preserve">where</w:t>
      </w:r>
      <w:r>
        <w:t xml:space="preserve"> </w:t>
      </w:r>
      <m:oMath>
        <m:sSub>
          <m:e>
            <m:r>
              <m:t>q</m:t>
            </m:r>
          </m:e>
          <m:sub>
            <m:r>
              <m:t>p</m:t>
            </m:r>
          </m:sub>
        </m:sSub>
      </m:oMath>
      <w:r>
        <w:t xml:space="preserve"> </w:t>
      </w:r>
      <w:r>
        <w:t xml:space="preserve">is the</w:t>
      </w:r>
      <w:r>
        <w:t xml:space="preserve"> </w:t>
      </w:r>
      <m:oMath>
        <m:r>
          <m:t>p</m:t>
        </m:r>
      </m:oMath>
      <w:r>
        <w:t xml:space="preserve">-quantile of</w:t>
      </w:r>
      <w:r>
        <w:t xml:space="preserve"> </w:t>
      </w:r>
      <m:oMath>
        <m:r>
          <m:t>p</m:t>
        </m:r>
        <m:d>
          <m:dPr>
            <m:begChr m:val="("/>
            <m:endChr m:val=")"/>
            <m:sepChr m:val=""/>
            <m:grow/>
          </m:dPr>
          <m:e>
            <m:r>
              <m:t>y</m:t>
            </m:r>
            <m:r>
              <m:rPr>
                <m:sty m:val="p"/>
              </m:rPr>
              <m:t>|</m:t>
            </m:r>
            <m:r>
              <m:t>D</m:t>
            </m:r>
          </m:e>
        </m:d>
        <m:r>
          <m:rPr>
            <m:sty m:val="p"/>
          </m:rPr>
          <m:t>=</m:t>
        </m:r>
        <m:nary>
          <m:naryPr>
            <m:chr m:val="∑"/>
            <m:limLoc m:val="undOvr"/>
            <m:subHide m:val="off"/>
            <m:supHide m:val="on"/>
          </m:naryPr>
          <m:sub>
            <m:r>
              <m:t>k</m:t>
            </m:r>
          </m:sub>
          <m:sup>
            <m:r>
              <m:t>​</m:t>
            </m:r>
          </m:sup>
          <m:e>
            <m:sSub>
              <m:e>
                <m:r>
                  <m:t>w</m:t>
                </m:r>
              </m:e>
              <m:sub>
                <m:r>
                  <m:t>k</m:t>
                </m:r>
              </m:sub>
            </m:sSub>
          </m:e>
        </m:nary>
        <m:r>
          <m:t>p</m:t>
        </m:r>
        <m:d>
          <m:dPr>
            <m:begChr m:val="("/>
            <m:endChr m:val=")"/>
            <m:sepChr m:val=""/>
            <m:grow/>
          </m:dPr>
          <m:e>
            <m:r>
              <m:t>y</m:t>
            </m:r>
            <m:r>
              <m:rPr>
                <m:sty m:val="p"/>
              </m:rPr>
              <m:t>|</m:t>
            </m:r>
            <m:sSub>
              <m:e>
                <m:r>
                  <m:t>M</m:t>
                </m:r>
              </m:e>
              <m:sub>
                <m:r>
                  <m:t>k</m:t>
                </m:r>
              </m:sub>
            </m:sSub>
            <m:r>
              <m:rPr>
                <m:sty m:val="p"/>
              </m:rPr>
              <m:t>,</m:t>
            </m:r>
            <m:r>
              <m:t>D</m:t>
            </m:r>
          </m:e>
        </m:d>
      </m:oMath>
      <w:r>
        <w:t xml:space="preserve">.</w:t>
      </w:r>
      <w:r>
        <w:t xml:space="preserve"> </w:t>
      </w:r>
      <w:r>
        <w:rPr>
          <w:b/>
          <w:bCs/>
        </w:rPr>
        <w:t xml:space="preserve">Automatically accounts for within-model and between-model uncertainty</w:t>
      </w:r>
      <w:r>
        <w:t xml:space="preserve"> </w:t>
      </w:r>
      <w:hyperlink r:id="rId20">
        <w:r>
          <w:rPr>
            <w:rStyle w:val="af"/>
          </w:rPr>
          <w:t xml:space="preserve">(Semantic Scholar)</w:t>
        </w:r>
      </w:hyperlink>
      <w:r>
        <w:t xml:space="preserve"> </w:t>
      </w:r>
      <w:r>
        <w:t xml:space="preserve">.</w:t>
      </w:r>
    </w:p>
    <w:bookmarkEnd w:id="128"/>
    <w:bookmarkStart w:id="129" w:name="X92dc7d97a810a932870743f13d8f05a539c4aad"/>
    <w:p>
      <w:pPr>
        <w:pStyle w:val="4"/>
      </w:pPr>
      <w:r>
        <w:t xml:space="preserve">7.2.3 EMOS/NGR Predictive Distributions and Quantile Extraction</w:t>
      </w:r>
    </w:p>
    <w:p>
      <w:pPr>
        <w:pStyle w:val="FirstParagraph"/>
      </w:pPr>
      <w:r>
        <w:rPr>
          <w:b/>
          <w:bCs/>
        </w:rPr>
        <w:t xml:space="preserve">NGR predictive distribution</w:t>
      </w:r>
      <w:r>
        <w:t xml:space="preserve"> </w:t>
      </w:r>
      <m:oMath>
        <m:r>
          <m:rPr>
            <m:sty m:val="p"/>
            <m:scr m:val="script"/>
          </m:rPr>
          <m:t>N</m:t>
        </m:r>
        <m:d>
          <m:dPr>
            <m:begChr m:val="("/>
            <m:endChr m:val=")"/>
            <m:sepChr m:val=""/>
            <m:grow/>
          </m:dPr>
          <m:e>
            <m:r>
              <m:t>μ</m:t>
            </m:r>
            <m:r>
              <m:rPr>
                <m:sty m:val="p"/>
              </m:rPr>
              <m:t>,</m:t>
            </m:r>
            <m:sSup>
              <m:e>
                <m:r>
                  <m:t>σ</m:t>
                </m:r>
              </m:e>
              <m:sup>
                <m:r>
                  <m:t>2</m:t>
                </m:r>
              </m:sup>
            </m:sSup>
          </m:e>
        </m:d>
      </m:oMath>
      <w:r>
        <w:t xml:space="preserve"> </w:t>
      </w:r>
      <w:r>
        <w:t xml:space="preserve">or</w:t>
      </w:r>
      <w:r>
        <w:t xml:space="preserve"> </w:t>
      </w:r>
      <m:oMath>
        <m:sSub>
          <m:e>
            <m:r>
              <m:rPr>
                <m:nor/>
                <m:sty m:val="p"/>
              </m:rPr>
              <m:t>TN</m:t>
            </m:r>
          </m:e>
          <m:sub>
            <m:r>
              <m:rPr>
                <m:sty m:val="p"/>
              </m:rPr>
              <m:t>[</m:t>
            </m:r>
            <m:r>
              <m:t>0</m:t>
            </m:r>
            <m:r>
              <m:rPr>
                <m:sty m:val="p"/>
              </m:rPr>
              <m:t>,</m:t>
            </m:r>
            <m:r>
              <m:rPr>
                <m:sty m:val="p"/>
              </m:rPr>
              <m:t>∞</m:t>
            </m:r>
            <m:r>
              <m:rPr>
                <m:sty m:val="p"/>
              </m:rPr>
              <m:t>)</m:t>
            </m:r>
          </m:sub>
        </m:sSub>
        <m:d>
          <m:dPr>
            <m:begChr m:val="("/>
            <m:endChr m:val=")"/>
            <m:sepChr m:val=""/>
            <m:grow/>
          </m:dPr>
          <m:e>
            <m:r>
              <m:t>μ</m:t>
            </m:r>
            <m:r>
              <m:rPr>
                <m:sty m:val="p"/>
              </m:rPr>
              <m:t>,</m:t>
            </m:r>
            <m:sSup>
              <m:e>
                <m:r>
                  <m:t>σ</m:t>
                </m:r>
              </m:e>
              <m:sup>
                <m:r>
                  <m:t>2</m:t>
                </m:r>
              </m:sup>
            </m:sSup>
          </m:e>
        </m:d>
      </m:oMath>
      <w:r>
        <w:t xml:space="preserve"> </w:t>
      </w:r>
      <w:r>
        <w:t xml:space="preserve">enables</w:t>
      </w:r>
      <w:r>
        <w:t xml:space="preserve"> </w:t>
      </w:r>
      <w:r>
        <w:rPr>
          <w:b/>
          <w:bCs/>
        </w:rPr>
        <w:t xml:space="preserve">analytic quantiles</w:t>
      </w:r>
      <w:r>
        <w:t xml:space="preserve">:</w:t>
      </w:r>
    </w:p>
    <w:p>
      <w:pPr>
        <w:pStyle w:val="a0"/>
      </w:pPr>
      <m:oMathPara>
        <m:oMathParaPr>
          <m:jc m:val="center"/>
        </m:oMathParaPr>
        <m:oMath>
          <m:sSub>
            <m:e>
              <m:r>
                <m:t>q</m:t>
              </m:r>
            </m:e>
            <m:sub>
              <m:r>
                <m:t>p</m:t>
              </m:r>
            </m:sub>
          </m:sSub>
          <m:r>
            <m:rPr>
              <m:sty m:val="p"/>
            </m:rPr>
            <m:t>=</m:t>
          </m:r>
          <m:r>
            <m:t>μ</m:t>
          </m:r>
          <m:r>
            <m:rPr>
              <m:sty m:val="p"/>
            </m:rPr>
            <m:t>+</m:t>
          </m:r>
          <m:r>
            <m:t>σ</m:t>
          </m:r>
          <m:r>
            <m:rPr>
              <m:sty m:val="p"/>
            </m:rPr>
            <m:t>⋅</m:t>
          </m:r>
          <m:sSup>
            <m:e>
              <m:r>
                <m:t>Φ</m:t>
              </m:r>
            </m:e>
            <m:sup>
              <m:r>
                <m:rPr>
                  <m:sty m:val="p"/>
                </m:rPr>
                <m:t>−</m:t>
              </m:r>
              <m:r>
                <m:t>1</m:t>
              </m:r>
            </m:sup>
          </m:sSup>
          <m:d>
            <m:dPr>
              <m:begChr m:val="("/>
              <m:endChr m:val=")"/>
              <m:sepChr m:val=""/>
              <m:grow/>
            </m:dPr>
            <m:e>
              <m:r>
                <m:t>p</m:t>
              </m:r>
            </m:e>
          </m:d>
          <m:r>
            <m:t> </m:t>
          </m:r>
          <m:r>
            <m:rPr>
              <m:nor/>
              <m:sty m:val="p"/>
            </m:rPr>
            <m:t>(Gaussian)</m:t>
          </m:r>
        </m:oMath>
      </m:oMathPara>
    </w:p>
    <w:p>
      <w:pPr>
        <w:pStyle w:val="FirstParagraph"/>
      </w:pPr>
      <w:r>
        <w:t xml:space="preserve">or numerical solution for truncated variants.</w:t>
      </w:r>
      <w:r>
        <w:t xml:space="preserve"> </w:t>
      </w:r>
      <w:r>
        <w:rPr>
          <w:b/>
          <w:bCs/>
        </w:rPr>
        <w:t xml:space="preserve">Computationally efficient</w:t>
      </w:r>
      <w:r>
        <w:t xml:space="preserve"> </w:t>
      </w:r>
      <w:r>
        <w:t xml:space="preserve">for arbitrary confidence levels</w:t>
      </w:r>
      <w:r>
        <w:t xml:space="preserve"> </w:t>
      </w:r>
      <w:hyperlink r:id="rId86">
        <w:r>
          <w:rPr>
            <w:rStyle w:val="af"/>
          </w:rPr>
          <w:t xml:space="preserve">(iscram.org)</w:t>
        </w:r>
      </w:hyperlink>
      <w:r>
        <w:t xml:space="preserve"> </w:t>
      </w:r>
      <w:r>
        <w:t xml:space="preserve">.</w:t>
      </w:r>
    </w:p>
    <w:bookmarkEnd w:id="129"/>
    <w:bookmarkEnd w:id="130"/>
    <w:bookmarkStart w:id="134" w:name="challenges-in-uncertainty-communication"/>
    <w:p>
      <w:pPr>
        <w:pStyle w:val="3"/>
      </w:pPr>
      <w:r>
        <w:t xml:space="preserve">7.3 Challenges in Uncertainty Communication</w:t>
      </w:r>
    </w:p>
    <w:bookmarkStart w:id="131" w:name="overconfidence-from-model-dependence"/>
    <w:p>
      <w:pPr>
        <w:pStyle w:val="4"/>
      </w:pPr>
      <w:r>
        <w:t xml:space="preserve">7.3.1 Overconfidence from Model Dependence</w:t>
      </w:r>
    </w:p>
    <w:p>
      <w:pPr>
        <w:pStyle w:val="FirstParagraph"/>
      </w:pPr>
      <w:r>
        <w:t xml:space="preserve">Even</w:t>
      </w:r>
      <w:r>
        <w:t xml:space="preserve"> </w:t>
      </w:r>
      <w:r>
        <w:rPr>
          <w:b/>
          <w:bCs/>
        </w:rPr>
        <w:t xml:space="preserve">calibrated ensembles</w:t>
      </w:r>
      <w:r>
        <w:t xml:space="preserve"> </w:t>
      </w:r>
      <w:r>
        <w:t xml:space="preserve">may be</w:t>
      </w:r>
      <w:r>
        <w:t xml:space="preserve"> </w:t>
      </w:r>
      <w:r>
        <w:rPr>
          <w:b/>
          <w:bCs/>
        </w:rPr>
        <w:t xml:space="preserve">overconfident if structural diversity is inadequate</w:t>
      </w:r>
      <w:r>
        <w:t xml:space="preserve">. Agreement among correlated models provides</w:t>
      </w:r>
      <w:r>
        <w:t xml:space="preserve"> </w:t>
      </w:r>
      <w:r>
        <w:rPr>
          <w:b/>
          <w:bCs/>
        </w:rPr>
        <w:t xml:space="preserve">illusory precision</w:t>
      </w:r>
      <w:r>
        <w:t xml:space="preserve">.</w:t>
      </w:r>
      <w:r>
        <w:t xml:space="preserve"> </w:t>
      </w:r>
      <w:r>
        <w:rPr>
          <w:b/>
          <w:bCs/>
        </w:rPr>
        <w:t xml:space="preserve">ClimWIP-style independence weighting</w:t>
      </w:r>
      <w:r>
        <w:t xml:space="preserve"> </w:t>
      </w:r>
      <w:r>
        <w:t xml:space="preserve">helps but cannot create missing diversity</w:t>
      </w:r>
      <w:r>
        <w:t xml:space="preserve"> </w:t>
      </w:r>
      <w:hyperlink r:id="rId72">
        <w:r>
          <w:rPr>
            <w:rStyle w:val="af"/>
          </w:rPr>
          <w:t xml:space="preserve">(esmvaltool.org)</w:t>
        </w:r>
      </w:hyperlink>
      <w:r>
        <w:t xml:space="preserve"> </w:t>
      </w:r>
      <w:r>
        <w:t xml:space="preserve">.</w:t>
      </w:r>
    </w:p>
    <w:bookmarkEnd w:id="131"/>
    <w:bookmarkStart w:id="132" w:name="X4cfca1d8698f108406a71ceb588a603216ca445"/>
    <w:p>
      <w:pPr>
        <w:pStyle w:val="4"/>
      </w:pPr>
      <w:r>
        <w:t xml:space="preserve">7.3.2 Underrepresentation of Structural Uncertainty</w:t>
      </w:r>
    </w:p>
    <w:p>
      <w:pPr>
        <w:pStyle w:val="FirstParagraph"/>
      </w:pPr>
      <w:r>
        <w:t xml:space="preserve">If</w:t>
      </w:r>
      <w:r>
        <w:t xml:space="preserve"> </w:t>
      </w:r>
      <w:r>
        <w:rPr>
          <w:b/>
          <w:bCs/>
        </w:rPr>
        <w:t xml:space="preserve">all models share fundamental limitations</w:t>
      </w:r>
      <w:r>
        <w:t xml:space="preserve"> </w:t>
      </w:r>
      <w:r>
        <w:t xml:space="preserve">(e.g., all local approximations, all trained on same DFT functional), ensemble spread</w:t>
      </w:r>
      <w:r>
        <w:t xml:space="preserve"> </w:t>
      </w:r>
      <w:r>
        <w:rPr>
          <w:b/>
          <w:bCs/>
        </w:rPr>
        <w:t xml:space="preserve">misses</w:t>
      </w:r>
      <w:r>
        <w:rPr>
          <w:b/>
          <w:bCs/>
        </w:rPr>
        <w:t xml:space="preserve"> </w:t>
      </w:r>
      <w:r>
        <w:rPr>
          <w:b/>
          <w:bCs/>
        </w:rPr>
        <w:t xml:space="preserve">“</w:t>
      </w:r>
      <w:r>
        <w:rPr>
          <w:b/>
          <w:bCs/>
        </w:rPr>
        <w:t xml:space="preserve">unknown unknowns</w:t>
      </w:r>
      <w:r>
        <w:rPr>
          <w:b/>
          <w:bCs/>
        </w:rPr>
        <w:t xml:space="preserve">”</w:t>
      </w:r>
      <w:r>
        <w:t xml:space="preserve">.</w:t>
      </w:r>
      <w:r>
        <w:t xml:space="preserve"> </w:t>
      </w:r>
      <w:r>
        <w:rPr>
          <w:b/>
          <w:bCs/>
        </w:rPr>
        <w:t xml:space="preserve">Explicit diversity-seeking</w:t>
      </w:r>
      <w:r>
        <w:t xml:space="preserve"> </w:t>
      </w:r>
      <w:r>
        <w:t xml:space="preserve">in ensemble construction, including</w:t>
      </w:r>
      <w:r>
        <w:t xml:space="preserve"> </w:t>
      </w:r>
      <w:r>
        <w:rPr>
          <w:b/>
          <w:bCs/>
        </w:rPr>
        <w:t xml:space="preserve">deliberately unconventional models</w:t>
      </w:r>
      <w:r>
        <w:t xml:space="preserve">, helps ensure coverage</w:t>
      </w:r>
      <w:r>
        <w:t xml:space="preserve"> </w:t>
      </w:r>
      <w:hyperlink r:id="rId21">
        <w:r>
          <w:rPr>
            <w:rStyle w:val="af"/>
          </w:rPr>
          <w:t xml:space="preserve">(Academia.edu)</w:t>
        </w:r>
      </w:hyperlink>
      <w:r>
        <w:t xml:space="preserve"> </w:t>
      </w:r>
      <w:r>
        <w:t xml:space="preserve">.</w:t>
      </w:r>
    </w:p>
    <w:bookmarkEnd w:id="132"/>
    <w:bookmarkStart w:id="133" w:name="Xd7529e45c8587b0d4c150af8dec4c2725a25bb4"/>
    <w:p>
      <w:pPr>
        <w:pStyle w:val="4"/>
      </w:pPr>
      <w:r>
        <w:t xml:space="preserve">7.3.3 Temporal Evolution of Uncertainty in Projections</w:t>
      </w:r>
    </w:p>
    <w:p>
      <w:pPr>
        <w:pStyle w:val="FirstParagraph"/>
      </w:pPr>
      <w:r>
        <w:rPr>
          <w:b/>
          <w:bCs/>
        </w:rPr>
        <w:t xml:space="preserve">Climate</w:t>
      </w:r>
      <w:r>
        <w:t xml:space="preserve">: Uncertainty typically</w:t>
      </w:r>
      <w:r>
        <w:t xml:space="preserve"> </w:t>
      </w:r>
      <w:r>
        <w:rPr>
          <w:b/>
          <w:bCs/>
        </w:rPr>
        <w:t xml:space="preserve">increases with lead time</w:t>
      </w:r>
      <w:r>
        <w:t xml:space="preserve"> </w:t>
      </w:r>
      <w:r>
        <w:t xml:space="preserve">as initial information is lost.</w:t>
      </w:r>
      <w:r>
        <w:t xml:space="preserve"> </w:t>
      </w:r>
      <w:r>
        <w:rPr>
          <w:b/>
          <w:bCs/>
        </w:rPr>
        <w:t xml:space="preserve">Materials</w:t>
      </w:r>
      <w:r>
        <w:t xml:space="preserve">: Uncertainty</w:t>
      </w:r>
      <w:r>
        <w:t xml:space="preserve"> </w:t>
      </w:r>
      <w:r>
        <w:rPr>
          <w:b/>
          <w:bCs/>
        </w:rPr>
        <w:t xml:space="preserve">increases with distance from training data</w:t>
      </w:r>
      <w:r>
        <w:t xml:space="preserve"> </w:t>
      </w:r>
      <w:r>
        <w:t xml:space="preserve">in compositional/structural space.</w:t>
      </w:r>
      <w:r>
        <w:t xml:space="preserve"> </w:t>
      </w:r>
      <w:r>
        <w:rPr>
          <w:b/>
          <w:bCs/>
        </w:rPr>
        <w:t xml:space="preserve">Adaptive uncertainty quantification</w:t>
      </w:r>
      <w:r>
        <w:t xml:space="preserve"> </w:t>
      </w:r>
      <w:r>
        <w:t xml:space="preserve">that grows appropriately with</w:t>
      </w:r>
      <w:r>
        <w:t xml:space="preserve"> </w:t>
      </w:r>
      <w:r>
        <w:t xml:space="preserve">“</w:t>
      </w:r>
      <w:r>
        <w:t xml:space="preserve">extrapolation distance</w:t>
      </w:r>
      <w:r>
        <w:t xml:space="preserve">”</w:t>
      </w:r>
      <w:r>
        <w:t xml:space="preserve"> </w:t>
      </w:r>
      <w:r>
        <w:t xml:space="preserve">is an active research frontier</w:t>
      </w:r>
      <w:r>
        <w:t xml:space="preserve"> </w:t>
      </w:r>
      <w:hyperlink r:id="rId21">
        <w:r>
          <w:rPr>
            <w:rStyle w:val="af"/>
          </w:rPr>
          <w:t xml:space="preserve">(Academia.edu)</w:t>
        </w:r>
      </w:hyperlink>
      <w:r>
        <w:t xml:space="preserve"> </w:t>
      </w:r>
      <w:r>
        <w:t xml:space="preserve">.</w:t>
      </w:r>
    </w:p>
    <w:bookmarkEnd w:id="133"/>
    <w:bookmarkEnd w:id="134"/>
    <w:bookmarkStart w:id="138" w:name="Xa8174839c88642c07506021add142e3883cac5a"/>
    <w:p>
      <w:pPr>
        <w:pStyle w:val="3"/>
      </w:pPr>
      <w:r>
        <w:t xml:space="preserve">7.4 Materials Science Specific Considerations</w:t>
      </w:r>
    </w:p>
    <w:bookmarkStart w:id="135" w:name="Xaf94c98bba05c63831b1ebe3489f09d77b3a980"/>
    <w:p>
      <w:pPr>
        <w:pStyle w:val="4"/>
      </w:pPr>
      <w:r>
        <w:t xml:space="preserve">7.4.1 Propagation from Interatomic Potential to Elastic Constant Uncertainty</w:t>
      </w:r>
    </w:p>
    <w:p>
      <w:pPr>
        <w:pStyle w:val="FirstParagraph"/>
      </w:pPr>
      <w:r>
        <w:rPr>
          <w:b/>
          <w:bCs/>
        </w:rPr>
        <w:t xml:space="preserve">Multi-stage uncertainty propagation</w:t>
      </w:r>
      <w:r>
        <w:t xml:space="preserve">:</w:t>
      </w:r>
      <w:r>
        <w:t xml:space="preserve"> </w:t>
      </w:r>
      <w:r>
        <w:t xml:space="preserve">1.</w:t>
      </w:r>
      <w:r>
        <w:t xml:space="preserve"> </w:t>
      </w:r>
      <w:r>
        <w:rPr>
          <w:b/>
          <w:bCs/>
        </w:rPr>
        <w:t xml:space="preserve">Potential energy surface uncertainty</w:t>
      </w:r>
      <w:r>
        <w:t xml:space="preserve"> </w:t>
      </w:r>
      <w:r>
        <w:t xml:space="preserve">(ensemble of potentials)</w:t>
      </w:r>
      <w:r>
        <w:t xml:space="preserve"> </w:t>
      </w:r>
      <w:r>
        <w:t xml:space="preserve">2.</w:t>
      </w:r>
      <w:r>
        <w:t xml:space="preserve"> </w:t>
      </w:r>
      <w:r>
        <w:rPr>
          <w:b/>
          <w:bCs/>
        </w:rPr>
        <w:t xml:space="preserve">Equilibrium structure determination</w:t>
      </w:r>
      <w:r>
        <w:t xml:space="preserve"> </w:t>
      </w:r>
      <w:r>
        <w:t xml:space="preserve">(energy minimization)</w:t>
      </w:r>
      <w:r>
        <w:t xml:space="preserve"> </w:t>
      </w:r>
      <w:r>
        <w:t xml:space="preserve">3.</w:t>
      </w:r>
      <w:r>
        <w:t xml:space="preserve"> </w:t>
      </w:r>
      <w:r>
        <w:rPr>
          <w:b/>
          <w:bCs/>
        </w:rPr>
        <w:t xml:space="preserve">Elastic constant calculation</w:t>
      </w:r>
      <w:r>
        <w:t xml:space="preserve"> </w:t>
      </w:r>
      <w:r>
        <w:t xml:space="preserve">(second derivatives, finite differences)</w:t>
      </w:r>
    </w:p>
    <w:p>
      <w:pPr>
        <w:pStyle w:val="a0"/>
      </w:pPr>
      <w:r>
        <w:t xml:space="preserve">Each stage</w:t>
      </w:r>
      <w:r>
        <w:t xml:space="preserve"> </w:t>
      </w:r>
      <w:r>
        <w:rPr>
          <w:b/>
          <w:bCs/>
        </w:rPr>
        <w:t xml:space="preserve">amplifies or correlates errors</w:t>
      </w:r>
      <w:r>
        <w:t xml:space="preserve">;</w:t>
      </w:r>
      <w:r>
        <w:t xml:space="preserve"> </w:t>
      </w:r>
      <w:r>
        <w:rPr>
          <w:b/>
          <w:bCs/>
        </w:rPr>
        <w:t xml:space="preserve">joint ensemble treatment</w:t>
      </w:r>
      <w:r>
        <w:t xml:space="preserve"> </w:t>
      </w:r>
      <w:r>
        <w:t xml:space="preserve">preferred to sequential point estimation</w:t>
      </w:r>
      <w:r>
        <w:t xml:space="preserve"> </w:t>
      </w:r>
      <w:hyperlink r:id="rId21">
        <w:r>
          <w:rPr>
            <w:rStyle w:val="af"/>
          </w:rPr>
          <w:t xml:space="preserve">(Academia.edu)</w:t>
        </w:r>
      </w:hyperlink>
      <w:r>
        <w:t xml:space="preserve"> </w:t>
      </w:r>
      <w:r>
        <w:t xml:space="preserve">.</w:t>
      </w:r>
    </w:p>
    <w:bookmarkEnd w:id="135"/>
    <w:bookmarkStart w:id="136" w:name="Xfee20748c6e65a9485cc3c9a3b72beafb647348"/>
    <w:p>
      <w:pPr>
        <w:pStyle w:val="4"/>
      </w:pPr>
      <w:r>
        <w:t xml:space="preserve">7.4.2 Composition-Structure-Property Uncertainty Chaining</w:t>
      </w:r>
    </w:p>
    <w:p>
      <w:pPr>
        <w:pStyle w:val="FirstParagraph"/>
      </w:pPr>
      <w:r>
        <w:rPr>
          <w:b/>
          <w:bCs/>
        </w:rPr>
        <w:t xml:space="preserve">Materials discovery workflow uncertainty</w:t>
      </w:r>
      <w:r>
        <w:t xml:space="preserve">:</w:t>
      </w:r>
      <w:r>
        <w:t xml:space="preserve"> </w:t>
      </w:r>
      <w:r>
        <w:t xml:space="preserve">-</w:t>
      </w:r>
      <w:r>
        <w:t xml:space="preserve"> </w:t>
      </w:r>
      <w:r>
        <w:rPr>
          <w:b/>
          <w:bCs/>
        </w:rPr>
        <w:t xml:space="preserve">Composition</w:t>
      </w:r>
      <w:r>
        <w:t xml:space="preserve"> </w:t>
      </w:r>
      <w:r>
        <w:t xml:space="preserve">→</w:t>
      </w:r>
      <w:r>
        <w:t xml:space="preserve"> </w:t>
      </w:r>
      <w:r>
        <w:rPr>
          <w:b/>
          <w:bCs/>
        </w:rPr>
        <w:t xml:space="preserve">stable structure(s)</w:t>
      </w:r>
      <w:r>
        <w:t xml:space="preserve">? (structure prediction uncertainty)</w:t>
      </w:r>
      <w:r>
        <w:t xml:space="preserve"> </w:t>
      </w:r>
      <w:r>
        <w:t xml:space="preserve">-</w:t>
      </w:r>
      <w:r>
        <w:t xml:space="preserve"> </w:t>
      </w:r>
      <w:r>
        <w:rPr>
          <w:b/>
          <w:bCs/>
        </w:rPr>
        <w:t xml:space="preserve">Structure</w:t>
      </w:r>
      <w:r>
        <w:t xml:space="preserve"> </w:t>
      </w:r>
      <w:r>
        <w:t xml:space="preserve">→</w:t>
      </w:r>
      <w:r>
        <w:t xml:space="preserve"> </w:t>
      </w:r>
      <w:r>
        <w:rPr>
          <w:b/>
          <w:bCs/>
        </w:rPr>
        <w:t xml:space="preserve">property values</w:t>
      </w:r>
      <w:r>
        <w:t xml:space="preserve">? (interatomic potential uncertainty)</w:t>
      </w:r>
      <w:r>
        <w:t xml:space="preserve"> </w:t>
      </w:r>
      <w:r>
        <w:t xml:space="preserve">-</w:t>
      </w:r>
      <w:r>
        <w:t xml:space="preserve"> </w:t>
      </w:r>
      <w:r>
        <w:rPr>
          <w:b/>
          <w:bCs/>
        </w:rPr>
        <w:t xml:space="preserve">Properties</w:t>
      </w:r>
      <w:r>
        <w:t xml:space="preserve"> </w:t>
      </w:r>
      <w:r>
        <w:t xml:space="preserve">→</w:t>
      </w:r>
      <w:r>
        <w:t xml:space="preserve"> </w:t>
      </w:r>
      <w:r>
        <w:rPr>
          <w:b/>
          <w:bCs/>
        </w:rPr>
        <w:t xml:space="preserve">performance in application</w:t>
      </w:r>
      <w:r>
        <w:t xml:space="preserve">? (processing, environment, degradation)</w:t>
      </w:r>
    </w:p>
    <w:p>
      <w:pPr>
        <w:pStyle w:val="a0"/>
      </w:pPr>
      <w:r>
        <w:rPr>
          <w:b/>
          <w:bCs/>
        </w:rPr>
        <w:t xml:space="preserve">Propagating uncertainty through this chain</w:t>
      </w:r>
      <w:r>
        <w:t xml:space="preserve"> </w:t>
      </w:r>
      <w:r>
        <w:t xml:space="preserve">is essential for rational decision-making</w:t>
      </w:r>
      <w:r>
        <w:t xml:space="preserve"> </w:t>
      </w:r>
      <w:hyperlink r:id="rId21">
        <w:r>
          <w:rPr>
            <w:rStyle w:val="af"/>
          </w:rPr>
          <w:t xml:space="preserve">(Academia.edu)</w:t>
        </w:r>
      </w:hyperlink>
      <w:r>
        <w:t xml:space="preserve"> </w:t>
      </w:r>
      <w:r>
        <w:t xml:space="preserve">.</w:t>
      </w:r>
    </w:p>
    <w:bookmarkEnd w:id="136"/>
    <w:bookmarkStart w:id="137" w:name="X3fc7acfc9b0901973d0d1ff7d07b7b8fbf685f3"/>
    <w:p>
      <w:pPr>
        <w:pStyle w:val="4"/>
      </w:pPr>
      <w:r>
        <w:t xml:space="preserve">7.4.3 Decision-Making Under Uncertainty for Materials Discovery</w:t>
      </w:r>
    </w:p>
    <w:p>
      <w:pPr>
        <w:pStyle w:val="FirstParagraph"/>
      </w:pPr>
      <w:r>
        <w:rPr>
          <w:b/>
          <w:bCs/>
        </w:rPr>
        <w:t xml:space="preserve">Value-of-information analysis</w:t>
      </w:r>
      <w:r>
        <w:t xml:space="preserve">: Is additional computation (more accurate DFT, more potentials, more materials) warranted given current uncertainty?</w:t>
      </w:r>
    </w:p>
    <w:p>
      <w:pPr>
        <w:pStyle w:val="a0"/>
      </w:pPr>
      <w:r>
        <w:rPr>
          <w:b/>
          <w:bCs/>
        </w:rPr>
        <w:t xml:space="preserve">Robust optimization</w:t>
      </w:r>
      <w:r>
        <w:t xml:space="preserve">: Identify materials performing well across</w:t>
      </w:r>
      <w:r>
        <w:t xml:space="preserve"> </w:t>
      </w:r>
      <w:r>
        <w:rPr>
          <w:b/>
          <w:bCs/>
        </w:rPr>
        <w:t xml:space="preserve">range of plausible property values</w:t>
      </w:r>
      <w:r>
        <w:t xml:space="preserve">, not just at point predictions.</w:t>
      </w:r>
    </w:p>
    <w:p>
      <w:pPr>
        <w:pStyle w:val="a0"/>
      </w:pPr>
      <w:r>
        <w:rPr>
          <w:b/>
          <w:bCs/>
        </w:rPr>
        <w:t xml:space="preserve">Multi-objective balance</w:t>
      </w:r>
      <w:r>
        <w:t xml:space="preserve">: Performance, uncertainty, cost, synthesizability</w:t>
      </w:r>
      <w:r>
        <w:t xml:space="preserve"> </w:t>
      </w:r>
      <w:hyperlink r:id="rId21">
        <w:r>
          <w:rPr>
            <w:rStyle w:val="af"/>
          </w:rPr>
          <w:t xml:space="preserve">(Academia.edu)</w:t>
        </w:r>
      </w:hyperlink>
      <w:r>
        <w:t xml:space="preserve"> </w:t>
      </w:r>
      <w:r>
        <w:t xml:space="preserve">.</w:t>
      </w:r>
    </w:p>
    <w:bookmarkEnd w:id="137"/>
    <w:bookmarkEnd w:id="138"/>
    <w:bookmarkEnd w:id="139"/>
    <w:bookmarkStart w:id="152" w:name="X51cd6d1063e03ef0760352a5ecefeab215d36d3"/>
    <w:p>
      <w:pPr>
        <w:pStyle w:val="2"/>
      </w:pPr>
      <w:r>
        <w:t xml:space="preserve">8. Transferable Mathematical Frameworks and Implementation Roadmap</w:t>
      </w:r>
    </w:p>
    <w:bookmarkStart w:id="143" w:name="directly-transferable-methods"/>
    <w:p>
      <w:pPr>
        <w:pStyle w:val="3"/>
      </w:pPr>
      <w:r>
        <w:t xml:space="preserve">8.1 Directly Transferable Methods</w:t>
      </w:r>
    </w:p>
    <w:bookmarkStart w:id="140" w:name="Xef48c57743b677a26326a2a4e61471aad9ff02e"/>
    <w:p>
      <w:pPr>
        <w:pStyle w:val="4"/>
      </w:pPr>
      <w:r>
        <w:t xml:space="preserve">8.1.1 BMA Weighting with Potential-Specific Posterior Probabilities</w:t>
      </w:r>
    </w:p>
    <w:p>
      <w:pPr>
        <w:pStyle w:val="FirstParagraph"/>
      </w:pPr>
      <w:r>
        <w:rPr>
          <w:b/>
          <w:bCs/>
        </w:rPr>
        <w:t xml:space="preserve">Direct application</w:t>
      </w:r>
      <w:r>
        <w:t xml:space="preserve"> </w:t>
      </w:r>
      <w:r>
        <w:t xml:space="preserve">to GLIM-scale ensembles:</w:t>
      </w:r>
      <w:r>
        <w:t xml:space="preserve"> </w:t>
      </w:r>
      <w:r>
        <w:t xml:space="preserve">-</w:t>
      </w:r>
      <w:r>
        <w:t xml:space="preserve"> </w:t>
      </w:r>
      <w:r>
        <w:rPr>
          <w:b/>
          <w:bCs/>
        </w:rPr>
        <w:t xml:space="preserve">Training data</w:t>
      </w:r>
      <w:r>
        <w:t xml:space="preserve">: DFT benchmark calculations</w:t>
      </w:r>
      <w:r>
        <w:t xml:space="preserve"> </w:t>
      </w:r>
      <w:r>
        <w:t xml:space="preserve">-</w:t>
      </w:r>
      <w:r>
        <w:t xml:space="preserve"> </w:t>
      </w:r>
      <w:r>
        <w:rPr>
          <w:b/>
          <w:bCs/>
        </w:rPr>
        <w:t xml:space="preserve">Likelihood</w:t>
      </w:r>
      <w:r>
        <w:t xml:space="preserve">: Gaussian or heavy-tailed error distributions</w:t>
      </w:r>
      <w:r>
        <w:t xml:space="preserve"> </w:t>
      </w:r>
      <w:r>
        <w:t xml:space="preserve">-</w:t>
      </w:r>
      <w:r>
        <w:t xml:space="preserve"> </w:t>
      </w:r>
      <w:r>
        <w:rPr>
          <w:b/>
          <w:bCs/>
        </w:rPr>
        <w:t xml:space="preserve">Estimation</w:t>
      </w:r>
      <w:r>
        <w:t xml:space="preserve">: EM algorithm or MCMC</w:t>
      </w:r>
      <w:r>
        <w:t xml:space="preserve"> </w:t>
      </w:r>
      <w:r>
        <w:t xml:space="preserve">-</w:t>
      </w:r>
      <w:r>
        <w:t xml:space="preserve"> </w:t>
      </w:r>
      <w:r>
        <w:rPr>
          <w:b/>
          <w:bCs/>
        </w:rPr>
        <w:t xml:space="preserve">Output</w:t>
      </w:r>
      <w:r>
        <w:t xml:space="preserve">: Weighted combinations with calibrated uncertainties</w:t>
      </w:r>
      <w:r>
        <w:t xml:space="preserve"> </w:t>
      </w:r>
      <w:hyperlink r:id="rId20">
        <w:r>
          <w:rPr>
            <w:rStyle w:val="af"/>
          </w:rPr>
          <w:t xml:space="preserve">(Semantic Scholar)</w:t>
        </w:r>
      </w:hyperlink>
    </w:p>
    <w:bookmarkEnd w:id="140"/>
    <w:bookmarkStart w:id="141" w:name="X82adc3e64ea92a7a345ea1a8ce8caf794d7ee08"/>
    <w:p>
      <w:pPr>
        <w:pStyle w:val="4"/>
      </w:pPr>
      <w:r>
        <w:t xml:space="preserve">8.1.2 EMOS/NGR Recalibration for Elastic Constant Predictions</w:t>
      </w:r>
    </w:p>
    <w:p>
      <w:pPr>
        <w:pStyle w:val="FirstParagraph"/>
      </w:pPr>
      <w:r>
        <w:rPr>
          <w:b/>
          <w:bCs/>
        </w:rPr>
        <w:t xml:space="preserve">Direct application</w:t>
      </w:r>
      <w:r>
        <w:t xml:space="preserve">:</w:t>
      </w:r>
      <w:r>
        <w:t xml:space="preserve"> </w:t>
      </w:r>
      <w:r>
        <w:t xml:space="preserve">-</w:t>
      </w:r>
      <w:r>
        <w:t xml:space="preserve"> </w:t>
      </w:r>
      <w:r>
        <w:rPr>
          <w:b/>
          <w:bCs/>
        </w:rPr>
        <w:t xml:space="preserve">Inputs</w:t>
      </w:r>
      <w:r>
        <w:t xml:space="preserve">: Ensemble mean</w:t>
      </w:r>
      <w:r>
        <w:t xml:space="preserve"> </w:t>
      </w:r>
      <m:oMath>
        <m:acc>
          <m:accPr>
            <m:chr m:val="‾"/>
          </m:accPr>
          <m:e>
            <m:r>
              <m:t>X</m:t>
            </m:r>
          </m:e>
        </m:acc>
      </m:oMath>
      <w:r>
        <w:t xml:space="preserve">, variance</w:t>
      </w:r>
      <w:r>
        <w:t xml:space="preserve"> </w:t>
      </w:r>
      <m:oMath>
        <m:sSup>
          <m:e>
            <m:r>
              <m:t>S</m:t>
            </m:r>
          </m:e>
          <m:sup>
            <m:r>
              <m:t>2</m:t>
            </m:r>
          </m:sup>
        </m:sSup>
      </m:oMath>
      <w:r>
        <w:t xml:space="preserve"> </w:t>
      </w:r>
      <w:r>
        <w:t xml:space="preserve">across potential predictions</w:t>
      </w:r>
      <w:r>
        <w:t xml:space="preserve"> </w:t>
      </w:r>
      <w:r>
        <w:t xml:space="preserve">-</w:t>
      </w:r>
      <w:r>
        <w:t xml:space="preserve"> </w:t>
      </w:r>
      <w:r>
        <w:rPr>
          <w:b/>
          <w:bCs/>
        </w:rPr>
        <w:t xml:space="preserve">Parameters</w:t>
      </w:r>
      <w:r>
        <w:t xml:space="preserve">:</w:t>
      </w:r>
      <w:r>
        <w:t xml:space="preserve"> </w:t>
      </w:r>
      <m:oMath>
        <m:d>
          <m:dPr>
            <m:begChr m:val="("/>
            <m:endChr m:val=")"/>
            <m:sepChr m:val=""/>
            <m:grow/>
          </m:dPr>
          <m:e>
            <m:r>
              <m:t>a</m:t>
            </m:r>
            <m:r>
              <m:rPr>
                <m:sty m:val="p"/>
              </m:rPr>
              <m:t>,</m:t>
            </m:r>
            <m:r>
              <m:t>b</m:t>
            </m:r>
            <m:r>
              <m:rPr>
                <m:sty m:val="p"/>
              </m:rPr>
              <m:t>,</m:t>
            </m:r>
            <m:r>
              <m:t>c</m:t>
            </m:r>
            <m:r>
              <m:rPr>
                <m:sty m:val="p"/>
              </m:rPr>
              <m:t>,</m:t>
            </m:r>
            <m:r>
              <m:t>d</m:t>
            </m:r>
          </m:e>
        </m:d>
      </m:oMath>
      <w:r>
        <w:t xml:space="preserve"> </w:t>
      </w:r>
      <w:r>
        <w:t xml:space="preserve">estimated by CRPS minimization</w:t>
      </w:r>
      <w:r>
        <w:t xml:space="preserve"> </w:t>
      </w:r>
      <w:r>
        <w:t xml:space="preserve">-</w:t>
      </w:r>
      <w:r>
        <w:t xml:space="preserve"> </w:t>
      </w:r>
      <w:r>
        <w:rPr>
          <w:b/>
          <w:bCs/>
        </w:rPr>
        <w:t xml:space="preserve">Output</w:t>
      </w:r>
      <w:r>
        <w:t xml:space="preserve">: Calibrated Gaussian or truncated normal predictive distributions</w:t>
      </w:r>
      <w:r>
        <w:t xml:space="preserve"> </w:t>
      </w:r>
      <w:hyperlink r:id="rId86">
        <w:r>
          <w:rPr>
            <w:rStyle w:val="af"/>
          </w:rPr>
          <w:t xml:space="preserve">(iscram.org)</w:t>
        </w:r>
      </w:hyperlink>
    </w:p>
    <w:bookmarkEnd w:id="141"/>
    <w:bookmarkStart w:id="142" w:name="Xf9f56188ab0a31c9cfb13594b2f3a0ac7eec87a"/>
    <w:p>
      <w:pPr>
        <w:pStyle w:val="4"/>
      </w:pPr>
      <w:r>
        <w:t xml:space="preserve">8.1.3 Rank Histogram and Reliability Diagram Diagnostics</w:t>
      </w:r>
    </w:p>
    <w:p>
      <w:pPr>
        <w:pStyle w:val="FirstParagraph"/>
      </w:pPr>
      <w:r>
        <w:rPr>
          <w:b/>
          <w:bCs/>
        </w:rPr>
        <w:t xml:space="preserve">Identical construction and interpretation</w:t>
      </w:r>
      <w:r>
        <w:t xml:space="preserve">, with DFT as</w:t>
      </w:r>
      <w:r>
        <w:t xml:space="preserve"> </w:t>
      </w:r>
      <w:r>
        <w:t xml:space="preserve">“</w:t>
      </w:r>
      <w:r>
        <w:t xml:space="preserve">observations.</w:t>
      </w:r>
      <w:r>
        <w:t xml:space="preserve">”</w:t>
      </w:r>
      <w:r>
        <w:t xml:space="preserve"> </w:t>
      </w:r>
      <w:r>
        <w:rPr>
          <w:b/>
          <w:bCs/>
        </w:rPr>
        <w:t xml:space="preserve">Stratification by material class</w:t>
      </w:r>
      <w:r>
        <w:t xml:space="preserve"> </w:t>
      </w:r>
      <w:r>
        <w:t xml:space="preserve">reveals conditional calibration</w:t>
      </w:r>
      <w:r>
        <w:t xml:space="preserve"> </w:t>
      </w:r>
      <w:hyperlink r:id="rId105">
        <w:r>
          <w:rPr>
            <w:rStyle w:val="af"/>
          </w:rPr>
          <w:t xml:space="preserve">(CentAUR)</w:t>
        </w:r>
      </w:hyperlink>
      <w:r>
        <w:t xml:space="preserve"> </w:t>
      </w:r>
      <w:r>
        <w:t xml:space="preserve">.</w:t>
      </w:r>
    </w:p>
    <w:bookmarkEnd w:id="142"/>
    <w:bookmarkEnd w:id="143"/>
    <w:bookmarkStart w:id="147" w:name="adaptation-requirements"/>
    <w:p>
      <w:pPr>
        <w:pStyle w:val="3"/>
      </w:pPr>
      <w:r>
        <w:t xml:space="preserve">8.2 Adaptation Requirements</w:t>
      </w:r>
    </w:p>
    <w:bookmarkStart w:id="144" w:name="X4c67e9d8f97371bba5ee8e2da2aa449dbb25aa4"/>
    <w:p>
      <w:pPr>
        <w:pStyle w:val="4"/>
      </w:pPr>
      <w:r>
        <w:t xml:space="preserve">8.2.1 Defining Appropriate</w:t>
      </w:r>
      <w:r>
        <w:t xml:space="preserve"> </w:t>
      </w:r>
      <w:r>
        <w:t xml:space="preserve">“</w:t>
      </w:r>
      <w:r>
        <w:t xml:space="preserve">Observations</w:t>
      </w:r>
      <w:r>
        <w:t xml:space="preserve">”</w:t>
      </w:r>
      <w:r>
        <w:t xml:space="preserve"> </w:t>
      </w:r>
      <w:r>
        <w:t xml:space="preserve">for Calibration</w:t>
      </w:r>
    </w:p>
    <w:p>
      <w:pPr>
        <w:pStyle w:val="FirstParagraph"/>
      </w:pPr>
      <w:r>
        <w:rPr>
          <w:b/>
          <w:bCs/>
        </w:rPr>
        <w:t xml:space="preserve">Challenge</w:t>
      </w:r>
      <w:r>
        <w:t xml:space="preserve">: No single</w:t>
      </w:r>
      <w:r>
        <w:t xml:space="preserve"> </w:t>
      </w:r>
      <w:r>
        <w:t xml:space="preserve">“</w:t>
      </w:r>
      <w:r>
        <w:t xml:space="preserve">ground truth</w:t>
      </w:r>
      <w:r>
        <w:t xml:space="preserve">”</w:t>
      </w:r>
      <w:r>
        <w:t xml:space="preserve"> </w:t>
      </w:r>
      <w:r>
        <w:t xml:space="preserve">for most materials properties.</w:t>
      </w:r>
    </w:p>
    <w:p>
      <w:pPr>
        <w:pStyle w:val="a0"/>
      </w:pPr>
      <w:r>
        <w:rPr>
          <w:b/>
          <w:bCs/>
        </w:rPr>
        <w:t xml:space="preserve">Approaches</w:t>
      </w:r>
      <w:r>
        <w:t xml:space="preserve">:</w:t>
      </w:r>
      <w:r>
        <w:t xml:space="preserve"> </w:t>
      </w:r>
      <w:r>
        <w:t xml:space="preserve">-</w:t>
      </w:r>
      <w:r>
        <w:t xml:space="preserve"> </w:t>
      </w:r>
      <w:r>
        <w:rPr>
          <w:b/>
          <w:bCs/>
        </w:rPr>
        <w:t xml:space="preserve">Hierarchical Bayesian</w:t>
      </w:r>
      <w:r>
        <w:t xml:space="preserve">: Multiple fidelity levels with explicit error models</w:t>
      </w:r>
      <w:r>
        <w:t xml:space="preserve"> </w:t>
      </w:r>
      <w:r>
        <w:t xml:space="preserve">-</w:t>
      </w:r>
      <w:r>
        <w:t xml:space="preserve"> </w:t>
      </w:r>
      <w:r>
        <w:rPr>
          <w:b/>
          <w:bCs/>
        </w:rPr>
        <w:t xml:space="preserve">Consensus estimation</w:t>
      </w:r>
      <w:r>
        <w:t xml:space="preserve">: Combine multiple reference sources</w:t>
      </w:r>
      <w:r>
        <w:t xml:space="preserve"> </w:t>
      </w:r>
      <w:r>
        <w:t xml:space="preserve">-</w:t>
      </w:r>
      <w:r>
        <w:t xml:space="preserve"> </w:t>
      </w:r>
      <w:r>
        <w:rPr>
          <w:b/>
          <w:bCs/>
        </w:rPr>
        <w:t xml:space="preserve">Cross-validation</w:t>
      </w:r>
      <w:r>
        <w:t xml:space="preserve">: Pseudo-observations from held-out data</w:t>
      </w:r>
      <w:r>
        <w:t xml:space="preserve"> </w:t>
      </w:r>
      <w:hyperlink r:id="rId21">
        <w:r>
          <w:rPr>
            <w:rStyle w:val="af"/>
          </w:rPr>
          <w:t xml:space="preserve">(Academia.edu)</w:t>
        </w:r>
      </w:hyperlink>
    </w:p>
    <w:bookmarkEnd w:id="144"/>
    <w:bookmarkStart w:id="145" w:name="X2bcc17cecb17e2493cbca97178a327f10281d95"/>
    <w:p>
      <w:pPr>
        <w:pStyle w:val="4"/>
      </w:pPr>
      <w:r>
        <w:t xml:space="preserve">8.2.2 Handling Multi-Fidelity Data (DFT, Experiment, Different XC Functionals)</w:t>
      </w:r>
    </w:p>
    <w:p>
      <w:pPr>
        <w:pStyle w:val="FirstParagraph"/>
      </w:pPr>
      <w:r>
        <w:rPr>
          <w:b/>
          <w:bCs/>
        </w:rPr>
        <w:t xml:space="preserve">Multi-fidelity Gaussian processes</w:t>
      </w:r>
      <w:r>
        <w:t xml:space="preserve"> </w:t>
      </w:r>
      <w:r>
        <w:t xml:space="preserve">or</w:t>
      </w:r>
      <w:r>
        <w:t xml:space="preserve"> </w:t>
      </w:r>
      <w:r>
        <w:rPr>
          <w:b/>
          <w:bCs/>
        </w:rPr>
        <w:t xml:space="preserve">hierarchical BMA</w:t>
      </w:r>
      <w:r>
        <w:t xml:space="preserve">:</w:t>
      </w:r>
      <w:r>
        <w:t xml:space="preserve"> </w:t>
      </w:r>
      <w:r>
        <w:t xml:space="preserve">-</w:t>
      </w:r>
      <w:r>
        <w:t xml:space="preserve"> </w:t>
      </w:r>
      <w:r>
        <w:rPr>
          <w:b/>
          <w:bCs/>
        </w:rPr>
        <w:t xml:space="preserve">Fidelity as model dimension</w:t>
      </w:r>
      <w:r>
        <w:t xml:space="preserve">: Separate weights for PBE, PBEsol, SCAN, HSE06, experiment</w:t>
      </w:r>
      <w:r>
        <w:t xml:space="preserve"> </w:t>
      </w:r>
      <w:r>
        <w:t xml:space="preserve">-</w:t>
      </w:r>
      <w:r>
        <w:t xml:space="preserve"> </w:t>
      </w:r>
      <w:r>
        <w:rPr>
          <w:b/>
          <w:bCs/>
        </w:rPr>
        <w:t xml:space="preserve">Discrepancy modeling</w:t>
      </w:r>
      <w:r>
        <w:t xml:space="preserve">: Explicit bias functions relating lower to higher fidelity</w:t>
      </w:r>
      <w:r>
        <w:t xml:space="preserve"> </w:t>
      </w:r>
      <w:hyperlink r:id="rId21">
        <w:r>
          <w:rPr>
            <w:rStyle w:val="af"/>
          </w:rPr>
          <w:t xml:space="preserve">(Academia.edu)</w:t>
        </w:r>
      </w:hyperlink>
    </w:p>
    <w:bookmarkEnd w:id="145"/>
    <w:bookmarkStart w:id="146" w:name="Xaa10a659d13dcfaacc3b85cf725c1ee67ff5d4c"/>
    <w:p>
      <w:pPr>
        <w:pStyle w:val="4"/>
      </w:pPr>
      <w:r>
        <w:t xml:space="preserve">8.2.3 Computational Cost-Benefit Analysis for Large Ensembles</w:t>
      </w:r>
    </w:p>
    <w:tbl>
      <w:tblPr>
        <w:tblStyle w:val="Table"/>
        <w:tblW w:type="pct" w:w="5000"/>
        <w:jc w:val="left"/>
        <w:tblLayout w:type="fixed"/>
        <w:tblLook w:firstRow="1" w:lastRow="0" w:firstColumn="0" w:lastColumn="0" w:noHBand="0" w:noVBand="0" w:val="0020"/>
      </w:tblPr>
      <w:tblGrid>
        <w:gridCol w:w="1377"/>
        <w:gridCol w:w="2238"/>
        <w:gridCol w:w="2582"/>
        <w:gridCol w:w="1721"/>
      </w:tblGrid>
      <w:tr>
        <w:trPr>
          <w:tblHeader w:val="on"/>
        </w:trPr>
        <w:tc>
          <w:tcPr/>
          <w:p>
            <w:pPr>
              <w:pStyle w:val="Compact"/>
              <w:jc w:val="left"/>
            </w:pPr>
            <w:r>
              <w:t xml:space="preserve">Method</w:t>
            </w:r>
          </w:p>
        </w:tc>
        <w:tc>
          <w:tcPr/>
          <w:p>
            <w:pPr>
              <w:pStyle w:val="Compact"/>
              <w:jc w:val="left"/>
            </w:pPr>
            <w:r>
              <w:t xml:space="preserve">Training cost</w:t>
            </w:r>
          </w:p>
        </w:tc>
        <w:tc>
          <w:tcPr/>
          <w:p>
            <w:pPr>
              <w:pStyle w:val="Compact"/>
              <w:jc w:val="left"/>
            </w:pPr>
            <w:r>
              <w:t xml:space="preserve">Prediction cost</w:t>
            </w:r>
          </w:p>
        </w:tc>
        <w:tc>
          <w:tcPr/>
          <w:p>
            <w:pPr>
              <w:pStyle w:val="Compact"/>
              <w:jc w:val="left"/>
            </w:pPr>
            <w:r>
              <w:t xml:space="preserve">Best for</w:t>
            </w:r>
          </w:p>
        </w:tc>
      </w:tr>
      <w:tr>
        <w:tc>
          <w:tcPr/>
          <w:p>
            <w:pPr>
              <w:pStyle w:val="Compact"/>
              <w:jc w:val="left"/>
            </w:pPr>
            <w:r>
              <w:rPr>
                <w:b/>
                <w:bCs/>
              </w:rPr>
              <w:t xml:space="preserve">BMA</w:t>
            </w:r>
          </w:p>
        </w:tc>
        <w:tc>
          <w:tcPr/>
          <w:p>
            <w:pPr>
              <w:pStyle w:val="Compact"/>
              <w:jc w:val="left"/>
            </w:pPr>
            <w:r>
              <w:t xml:space="preserve">Moderate (EM iterations)</w:t>
            </w:r>
          </w:p>
        </w:tc>
        <w:tc>
          <w:tcPr/>
          <w:p>
            <w:pPr>
              <w:pStyle w:val="Compact"/>
              <w:jc w:val="left"/>
            </w:pPr>
            <w:r>
              <w:t xml:space="preserve">Moderate (mixture evaluation)</w:t>
            </w:r>
          </w:p>
        </w:tc>
        <w:tc>
          <w:tcPr/>
          <w:p>
            <w:pPr>
              <w:pStyle w:val="Compact"/>
              <w:jc w:val="left"/>
            </w:pPr>
            <w:r>
              <w:t xml:space="preserve">Small ensembles, rich member info</w:t>
            </w:r>
          </w:p>
        </w:tc>
      </w:tr>
      <w:tr>
        <w:tc>
          <w:tcPr/>
          <w:p>
            <w:pPr>
              <w:pStyle w:val="Compact"/>
              <w:jc w:val="left"/>
            </w:pPr>
            <w:r>
              <w:rPr>
                <w:b/>
                <w:bCs/>
              </w:rPr>
              <w:t xml:space="preserve">EMOS/NGR</w:t>
            </w:r>
          </w:p>
        </w:tc>
        <w:tc>
          <w:tcPr/>
          <w:p>
            <w:pPr>
              <w:pStyle w:val="Compact"/>
              <w:jc w:val="left"/>
            </w:pPr>
            <w:r>
              <w:t xml:space="preserve">Low (closed-form CRPS)</w:t>
            </w:r>
          </w:p>
        </w:tc>
        <w:tc>
          <w:tcPr/>
          <w:p>
            <w:pPr>
              <w:pStyle w:val="Compact"/>
              <w:jc w:val="left"/>
            </w:pPr>
            <w:r>
              <w:rPr>
                <w:b/>
                <w:bCs/>
              </w:rPr>
              <w:t xml:space="preserve">Negligible</w:t>
            </w:r>
            <w:r>
              <w:t xml:space="preserve"> </w:t>
            </w:r>
            <w:r>
              <w:t xml:space="preserve">(linear transform)</w:t>
            </w:r>
          </w:p>
        </w:tc>
        <w:tc>
          <w:tcPr/>
          <w:p>
            <w:pPr>
              <w:pStyle w:val="Compact"/>
              <w:jc w:val="left"/>
            </w:pPr>
            <w:r>
              <w:rPr>
                <w:b/>
                <w:bCs/>
              </w:rPr>
              <w:t xml:space="preserve">Large-scale screening</w:t>
            </w:r>
          </w:p>
        </w:tc>
      </w:tr>
      <w:tr>
        <w:tc>
          <w:tcPr/>
          <w:p>
            <w:pPr>
              <w:pStyle w:val="Compact"/>
              <w:jc w:val="left"/>
            </w:pPr>
            <w:r>
              <w:rPr>
                <w:b/>
                <w:bCs/>
              </w:rPr>
              <w:t xml:space="preserve">Machine learning</w:t>
            </w:r>
          </w:p>
        </w:tc>
        <w:tc>
          <w:tcPr/>
          <w:p>
            <w:pPr>
              <w:pStyle w:val="Compact"/>
              <w:jc w:val="left"/>
            </w:pPr>
            <w:r>
              <w:t xml:space="preserve">High (neural network training)</w:t>
            </w:r>
          </w:p>
        </w:tc>
        <w:tc>
          <w:tcPr/>
          <w:p>
            <w:pPr>
              <w:pStyle w:val="Compact"/>
              <w:jc w:val="left"/>
            </w:pPr>
            <w:r>
              <w:t xml:space="preserve">Low (forward evaluation)</w:t>
            </w:r>
          </w:p>
        </w:tc>
        <w:tc>
          <w:tcPr/>
          <w:p>
            <w:pPr>
              <w:pStyle w:val="Compact"/>
              <w:jc w:val="left"/>
            </w:pPr>
            <w:r>
              <w:t xml:space="preserve">Abundant data, complex patterns</w:t>
            </w:r>
          </w:p>
        </w:tc>
      </w:tr>
    </w:tbl>
    <w:p>
      <w:pPr>
        <w:pStyle w:val="a0"/>
      </w:pPr>
      <w:r>
        <w:rPr>
          <w:i/>
          <w:iCs/>
        </w:rPr>
        <w:t xml:space="preserve">Table 9: Computational trade-offs for ensemble post-processing methods.</w:t>
      </w:r>
    </w:p>
    <w:bookmarkEnd w:id="146"/>
    <w:bookmarkEnd w:id="147"/>
    <w:bookmarkStart w:id="151" w:name="emerging-opportunities"/>
    <w:p>
      <w:pPr>
        <w:pStyle w:val="3"/>
      </w:pPr>
      <w:r>
        <w:t xml:space="preserve">8.3 Emerging Opportunities</w:t>
      </w:r>
    </w:p>
    <w:bookmarkStart w:id="148" w:name="X3841f557e2fafdc9b593d2c78f5554bfe1f8abc"/>
    <w:p>
      <w:pPr>
        <w:pStyle w:val="4"/>
      </w:pPr>
      <w:r>
        <w:t xml:space="preserve">8.3.1 Machine Learning Integration (Random Forest Ensemble Averaging)</w:t>
      </w:r>
    </w:p>
    <w:p>
      <w:pPr>
        <w:pStyle w:val="FirstParagraph"/>
      </w:pPr>
      <w:r>
        <w:rPr>
          <w:b/>
          <w:bCs/>
        </w:rPr>
        <w:t xml:space="preserve">Random forests</w:t>
      </w:r>
      <w:r>
        <w:t xml:space="preserve"> </w:t>
      </w:r>
      <w:r>
        <w:t xml:space="preserve">as ensemble method: diverse trees trained on bootstrap samples, predictions averaged.</w:t>
      </w:r>
      <w:r>
        <w:t xml:space="preserve"> </w:t>
      </w:r>
      <w:r>
        <w:rPr>
          <w:b/>
          <w:bCs/>
        </w:rPr>
        <w:t xml:space="preserve">Natural bridge</w:t>
      </w:r>
      <w:r>
        <w:t xml:space="preserve"> </w:t>
      </w:r>
      <w:r>
        <w:t xml:space="preserve">between climate-style ensembles and modern ML.</w:t>
      </w:r>
      <w:r>
        <w:t xml:space="preserve"> </w:t>
      </w:r>
      <w:r>
        <w:rPr>
          <w:b/>
          <w:bCs/>
        </w:rPr>
        <w:t xml:space="preserve">Uncertainty quantification</w:t>
      </w:r>
      <w:r>
        <w:t xml:space="preserve"> </w:t>
      </w:r>
      <w:r>
        <w:t xml:space="preserve">via out-of-bag estimation or quantile regression forests</w:t>
      </w:r>
      <w:r>
        <w:t xml:space="preserve"> </w:t>
      </w:r>
      <w:hyperlink r:id="rId21">
        <w:r>
          <w:rPr>
            <w:rStyle w:val="af"/>
          </w:rPr>
          <w:t xml:space="preserve">(Academia.edu)</w:t>
        </w:r>
      </w:hyperlink>
      <w:r>
        <w:t xml:space="preserve"> </w:t>
      </w:r>
      <w:r>
        <w:t xml:space="preserve">.</w:t>
      </w:r>
    </w:p>
    <w:bookmarkEnd w:id="148"/>
    <w:bookmarkStart w:id="149" w:name="X3e159d089b128cf8755c62ba505bf76216352fa"/>
    <w:p>
      <w:pPr>
        <w:pStyle w:val="4"/>
      </w:pPr>
      <w:r>
        <w:t xml:space="preserve">8.3.2 Deep Learning for Non-Parametric Post-Processing</w:t>
      </w:r>
    </w:p>
    <w:p>
      <w:pPr>
        <w:pStyle w:val="FirstParagraph"/>
      </w:pPr>
      <w:r>
        <w:rPr>
          <w:b/>
          <w:bCs/>
        </w:rPr>
        <w:t xml:space="preserve">Neural networks</w:t>
      </w:r>
      <w:r>
        <w:t xml:space="preserve"> </w:t>
      </w:r>
      <w:r>
        <w:t xml:space="preserve">learn complex mappings from ensemble statistics to predictive distributions.</w:t>
      </w:r>
      <w:r>
        <w:t xml:space="preserve"> </w:t>
      </w:r>
      <w:r>
        <w:rPr>
          <w:b/>
          <w:bCs/>
        </w:rPr>
        <w:t xml:space="preserve">Attention mechanisms</w:t>
      </w:r>
      <w:r>
        <w:t xml:space="preserve"> </w:t>
      </w:r>
      <w:r>
        <w:t xml:space="preserve">identify which ensemble members to trust for which inputs.</w:t>
      </w:r>
      <w:r>
        <w:t xml:space="preserve"> </w:t>
      </w:r>
      <w:r>
        <w:rPr>
          <w:b/>
          <w:bCs/>
        </w:rPr>
        <w:t xml:space="preserve">Risk</w:t>
      </w:r>
      <w:r>
        <w:t xml:space="preserve">: Overfitting, loss of interpretability;</w:t>
      </w:r>
      <w:r>
        <w:t xml:space="preserve"> </w:t>
      </w:r>
      <w:r>
        <w:rPr>
          <w:b/>
          <w:bCs/>
        </w:rPr>
        <w:t xml:space="preserve">mitigation</w:t>
      </w:r>
      <w:r>
        <w:t xml:space="preserve">: Careful validation, regularization</w:t>
      </w:r>
      <w:r>
        <w:t xml:space="preserve"> </w:t>
      </w:r>
      <w:hyperlink r:id="rId21">
        <w:r>
          <w:rPr>
            <w:rStyle w:val="af"/>
          </w:rPr>
          <w:t xml:space="preserve">(Academia.edu)</w:t>
        </w:r>
      </w:hyperlink>
      <w:r>
        <w:t xml:space="preserve"> </w:t>
      </w:r>
      <w:r>
        <w:t xml:space="preserve">.</w:t>
      </w:r>
    </w:p>
    <w:bookmarkEnd w:id="149"/>
    <w:bookmarkStart w:id="150" w:name="X84cff5eb509bb800de7a0ec3cb46540d551b6d9"/>
    <w:p>
      <w:pPr>
        <w:pStyle w:val="4"/>
      </w:pPr>
      <w:r>
        <w:t xml:space="preserve">8.3.3 Active Learning for Adaptive Ensemble Construction</w:t>
      </w:r>
    </w:p>
    <w:p>
      <w:pPr>
        <w:pStyle w:val="FirstParagraph"/>
      </w:pPr>
      <w:r>
        <w:rPr>
          <w:b/>
          <w:bCs/>
        </w:rPr>
        <w:t xml:space="preserve">Sequentially select</w:t>
      </w:r>
      <w:r>
        <w:t xml:space="preserve"> </w:t>
      </w:r>
      <w:r>
        <w:t xml:space="preserve">which potentials to evaluate on which materials based on</w:t>
      </w:r>
      <w:r>
        <w:t xml:space="preserve"> </w:t>
      </w:r>
      <w:r>
        <w:rPr>
          <w:b/>
          <w:bCs/>
        </w:rPr>
        <w:t xml:space="preserve">estimated information gain</w:t>
      </w:r>
      <w:r>
        <w:t xml:space="preserve">.</w:t>
      </w:r>
      <w:r>
        <w:t xml:space="preserve"> </w:t>
      </w:r>
      <w:r>
        <w:rPr>
          <w:b/>
          <w:bCs/>
        </w:rPr>
        <w:t xml:space="preserve">Acquisition functions</w:t>
      </w:r>
      <w:r>
        <w:t xml:space="preserve"> </w:t>
      </w:r>
      <w:r>
        <w:t xml:space="preserve">from Bayesian optimization: maximize uncertainty reduction, maximize expected improvement, maximize information gain.</w:t>
      </w:r>
      <w:r>
        <w:t xml:space="preserve"> </w:t>
      </w:r>
      <w:r>
        <w:rPr>
          <w:b/>
          <w:bCs/>
        </w:rPr>
        <w:t xml:space="preserve">Closes the loop</w:t>
      </w:r>
      <w:r>
        <w:t xml:space="preserve"> </w:t>
      </w:r>
      <w:r>
        <w:t xml:space="preserve">between ensemble construction and combination</w:t>
      </w:r>
      <w:r>
        <w:t xml:space="preserve"> </w:t>
      </w:r>
      <w:hyperlink r:id="rId21">
        <w:r>
          <w:rPr>
            <w:rStyle w:val="af"/>
          </w:rPr>
          <w:t xml:space="preserve">(Academia.edu)</w:t>
        </w:r>
      </w:hyperlink>
      <w:r>
        <w:t xml:space="preserve"> </w:t>
      </w:r>
      <w:r>
        <w:t xml:space="preserve">.</w:t>
      </w:r>
    </w:p>
    <w:bookmarkEnd w:id="150"/>
    <w:bookmarkEnd w:id="151"/>
    <w:bookmarkEnd w:id="152"/>
    <w:bookmarkStart w:id="157" w:name="key-literature-and-references"/>
    <w:p>
      <w:pPr>
        <w:pStyle w:val="2"/>
      </w:pPr>
      <w:r>
        <w:t xml:space="preserve">9. Key Literature and References</w:t>
      </w:r>
    </w:p>
    <w:bookmarkStart w:id="153" w:name="foundational-bma-work"/>
    <w:p>
      <w:pPr>
        <w:pStyle w:val="3"/>
      </w:pPr>
      <w:r>
        <w:t xml:space="preserve">9.1 Foundational BMA Work</w:t>
      </w:r>
    </w:p>
    <w:p>
      <w:pPr>
        <w:pStyle w:val="FirstParagraph"/>
      </w:pPr>
      <w:r>
        <w:t xml:space="preserve">Raftery, A. E., Gneiting, T., Balabdaoui, F., &amp; Polakowski, M. (2005). Using Bayesian model averaging to calibrate forecast ensembles.</w:t>
      </w:r>
      <w:r>
        <w:t xml:space="preserve"> </w:t>
      </w:r>
      <w:r>
        <w:rPr>
          <w:i/>
          <w:iCs/>
        </w:rPr>
        <w:t xml:space="preserve">Monthly Weather Review</w:t>
      </w:r>
      <w:r>
        <w:t xml:space="preserve">, 133(5), 1155–1174. https://doi.org/10.1175/MWR2906.1</w:t>
      </w:r>
    </w:p>
    <w:p>
      <w:pPr>
        <w:pStyle w:val="a0"/>
      </w:pPr>
      <w:r>
        <w:t xml:space="preserve">Fraley, C., Raftery, A. E., &amp; Gneiting, T. (2010). Calibrating multimodel forecast ensembles with exchangeable and missing members using Bayesian model averaging.</w:t>
      </w:r>
      <w:r>
        <w:t xml:space="preserve"> </w:t>
      </w:r>
      <w:r>
        <w:rPr>
          <w:i/>
          <w:iCs/>
        </w:rPr>
        <w:t xml:space="preserve">Monthly Weather Review</w:t>
      </w:r>
      <w:r>
        <w:t xml:space="preserve">, 138(5), 1904–1915. https://doi.org/10.1175/2009MWR3046.1</w:t>
      </w:r>
    </w:p>
    <w:bookmarkEnd w:id="153"/>
    <w:bookmarkStart w:id="154" w:name="cmip5cmip6-ensemble-literature"/>
    <w:p>
      <w:pPr>
        <w:pStyle w:val="3"/>
      </w:pPr>
      <w:r>
        <w:t xml:space="preserve">9.2 CMIP5/CMIP6 Ensemble Literature</w:t>
      </w:r>
    </w:p>
    <w:p>
      <w:pPr>
        <w:pStyle w:val="FirstParagraph"/>
      </w:pPr>
      <w:r>
        <w:t xml:space="preserve">Knutti, R., &amp; Tebaldi, C. (2010). Challenges in combining projections from multiple climate models.</w:t>
      </w:r>
      <w:r>
        <w:t xml:space="preserve"> </w:t>
      </w:r>
      <w:r>
        <w:rPr>
          <w:i/>
          <w:iCs/>
        </w:rPr>
        <w:t xml:space="preserve">Journal of Climate</w:t>
      </w:r>
      <w:r>
        <w:t xml:space="preserve">, 23(10), 2739–2758. https://doi.org/10.1175/2009JCLI3361.1</w:t>
      </w:r>
    </w:p>
    <w:p>
      <w:pPr>
        <w:pStyle w:val="a0"/>
      </w:pPr>
      <w:r>
        <w:t xml:space="preserve">Knutti, R., Sedláček, J., Sanderson, B. M., Lorenz, R., Fischer, E. M., &amp; Eyring, V. (2017). A climate model projection weighting scheme accounting for performance and interdependence.</w:t>
      </w:r>
      <w:r>
        <w:t xml:space="preserve"> </w:t>
      </w:r>
      <w:r>
        <w:rPr>
          <w:i/>
          <w:iCs/>
        </w:rPr>
        <w:t xml:space="preserve">Geophysical Research Letters</w:t>
      </w:r>
      <w:r>
        <w:t xml:space="preserve">, 44(4), 1909–1918. https://doi.org/10.1002/2016GL072012</w:t>
      </w:r>
    </w:p>
    <w:p>
      <w:pPr>
        <w:pStyle w:val="a0"/>
      </w:pPr>
      <w:r>
        <w:t xml:space="preserve">Brunner, L., Pendergrass, A. G., Lehner, F., Merrifield, A. L., Lorenz, R., &amp; Knutti, R. (2020). Reduced global warming from CMIP6 projections when weighting models by performance and independence.</w:t>
      </w:r>
      <w:r>
        <w:t xml:space="preserve"> </w:t>
      </w:r>
      <w:r>
        <w:rPr>
          <w:i/>
          <w:iCs/>
        </w:rPr>
        <w:t xml:space="preserve">Earth System Dynamics</w:t>
      </w:r>
      <w:r>
        <w:t xml:space="preserve">, 11(4), 995–1012. https://doi.org/10.5194/esd-11-995-2020</w:t>
      </w:r>
    </w:p>
    <w:p>
      <w:pPr>
        <w:pStyle w:val="a0"/>
      </w:pPr>
      <w:r>
        <w:t xml:space="preserve">Merrifield, A. L., Brunner, L., Lorenz, R., Sedláček, J., &amp; Knutti, R. (2020). An investigation of weighting schemes suitable for incorporating large ensembles into multi-model ensembles.</w:t>
      </w:r>
      <w:r>
        <w:t xml:space="preserve"> </w:t>
      </w:r>
      <w:r>
        <w:rPr>
          <w:i/>
          <w:iCs/>
        </w:rPr>
        <w:t xml:space="preserve">Earth System Dynamics</w:t>
      </w:r>
      <w:r>
        <w:t xml:space="preserve">, 11(4), 807–834. https://doi.org/10.5194/esd-11-807-2020</w:t>
      </w:r>
    </w:p>
    <w:p>
      <w:pPr>
        <w:pStyle w:val="a0"/>
      </w:pPr>
      <w:r>
        <w:t xml:space="preserve">Merrifield, A. L., Brunner, L., &amp; co-authors. (2023). Climate model Selection by Independence, Performance, and Spread (ClimSIPS).</w:t>
      </w:r>
      <w:r>
        <w:t xml:space="preserve"> </w:t>
      </w:r>
      <w:r>
        <w:rPr>
          <w:i/>
          <w:iCs/>
        </w:rPr>
        <w:t xml:space="preserve">Geoscientific Model Development</w:t>
      </w:r>
      <w:r>
        <w:t xml:space="preserve">, 16, 4715–4747. https://doi.org/10.5194/gmd-16-4715-2023</w:t>
      </w:r>
    </w:p>
    <w:bookmarkEnd w:id="154"/>
    <w:bookmarkStart w:id="155" w:name="emosngr-and-post-processing"/>
    <w:p>
      <w:pPr>
        <w:pStyle w:val="3"/>
      </w:pPr>
      <w:r>
        <w:t xml:space="preserve">9.3 EMOS/NGR and Post-Processing</w:t>
      </w:r>
    </w:p>
    <w:p>
      <w:pPr>
        <w:pStyle w:val="FirstParagraph"/>
      </w:pPr>
      <w:r>
        <w:t xml:space="preserve">Gneiting, T., Raftery, A. E., Westveld, A. H., &amp; Goldman, T. (2005). Calibrated probabilistic forecasting using ensemble model output statistics and minimum CRPS estimation.</w:t>
      </w:r>
      <w:r>
        <w:t xml:space="preserve"> </w:t>
      </w:r>
      <w:r>
        <w:rPr>
          <w:i/>
          <w:iCs/>
        </w:rPr>
        <w:t xml:space="preserve">Monthly Weather Review</w:t>
      </w:r>
      <w:r>
        <w:t xml:space="preserve">, 133(5), 1098–1118. https://doi.org/10.1175/MWR2904.1</w:t>
      </w:r>
    </w:p>
    <w:p>
      <w:pPr>
        <w:pStyle w:val="a0"/>
      </w:pPr>
      <w:r>
        <w:t xml:space="preserve">Thorarinsdottir, T. L., &amp; Gneiting, T. (2010). Probabilistic forecasts of wind speed: Ensemble model output statistics by using heteroscedastic censored regression.</w:t>
      </w:r>
      <w:r>
        <w:t xml:space="preserve"> </w:t>
      </w:r>
      <w:r>
        <w:rPr>
          <w:i/>
          <w:iCs/>
        </w:rPr>
        <w:t xml:space="preserve">Journal of the Royal Statistical Society: Series A</w:t>
      </w:r>
      <w:r>
        <w:t xml:space="preserve">, 173(2), 371–388. https://doi.org/10.1111/j.1467-985X.2009.00616.x</w:t>
      </w:r>
    </w:p>
    <w:bookmarkEnd w:id="155"/>
    <w:bookmarkStart w:id="156" w:name="verification-and-calibration-diagnostics"/>
    <w:p>
      <w:pPr>
        <w:pStyle w:val="3"/>
      </w:pPr>
      <w:r>
        <w:t xml:space="preserve">9.4 Verification and Calibration Diagnostics</w:t>
      </w:r>
    </w:p>
    <w:p>
      <w:pPr>
        <w:pStyle w:val="FirstParagraph"/>
      </w:pPr>
      <w:r>
        <w:t xml:space="preserve">Hamill, T. M. (2001). Interpretation of rank histograms for verifying ensemble forecasts.</w:t>
      </w:r>
      <w:r>
        <w:t xml:space="preserve"> </w:t>
      </w:r>
      <w:r>
        <w:rPr>
          <w:i/>
          <w:iCs/>
        </w:rPr>
        <w:t xml:space="preserve">Monthly Weather Review</w:t>
      </w:r>
      <w:r>
        <w:t xml:space="preserve">, 129(3), 550–560. https://doi.org/10.1175/1520-0493(2001)129&lt;0550:IORHFV&gt;2.0.CO;2</w:t>
      </w:r>
    </w:p>
    <w:p>
      <w:pPr>
        <w:pStyle w:val="a0"/>
      </w:pPr>
      <w:r>
        <w:t xml:space="preserve">Hamill, T. M., &amp; Juras, J. (2006). Measuring forecast skill: Is it real skill or is it the varying climatology?</w:t>
      </w:r>
      <w:r>
        <w:t xml:space="preserve"> </w:t>
      </w:r>
      <w:r>
        <w:rPr>
          <w:i/>
          <w:iCs/>
        </w:rPr>
        <w:t xml:space="preserve">Quarterly Journal of the Royal Meteorological Society</w:t>
      </w:r>
      <w:r>
        <w:t xml:space="preserve">, 132(621C), 2905–2923. https://doi.org/10.1256/qj.06.25</w:t>
      </w:r>
    </w:p>
    <w:p>
      <w:pPr>
        <w:pStyle w:val="a0"/>
      </w:pPr>
      <w:r>
        <w:t xml:space="preserve">Wilks, D. S. (2019).</w:t>
      </w:r>
      <w:r>
        <w:t xml:space="preserve"> </w:t>
      </w:r>
      <w:r>
        <w:rPr>
          <w:i/>
          <w:iCs/>
        </w:rPr>
        <w:t xml:space="preserve">Statistical methods in the atmospheric sciences</w:t>
      </w:r>
      <w:r>
        <w:t xml:space="preserve"> </w:t>
      </w:r>
      <w:r>
        <w:t xml:space="preserve">(4th ed.). Academic Press. https://doi.org/10.1016/C2017-0-03921-6</w:t>
      </w:r>
    </w:p>
    <w:p>
      <w:pPr>
        <w:pStyle w:val="a0"/>
      </w:pPr>
      <w:r>
        <w:t xml:space="preserve">Dimitriadis, T., Gneiting, T., Jordan, A. I., &amp; Vogel, P. (2023). Stable reliability diagrams for probabilistic classifiers.</w:t>
      </w:r>
      <w:r>
        <w:t xml:space="preserve"> </w:t>
      </w:r>
      <w:r>
        <w:rPr>
          <w:i/>
          <w:iCs/>
        </w:rPr>
        <w:t xml:space="preserve">Proceedings of the National Academy of Sciences</w:t>
      </w:r>
      <w:r>
        <w:t xml:space="preserve">, 120(8), e2016191118. https://doi.org/10.1073/pnas.2016191118</w:t>
      </w:r>
    </w:p>
    <w:bookmarkEnd w:id="156"/>
    <w:bookmarkEnd w:id="157"/>
    <w:bookmarkEnd w:id="15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9" Target="https://agupubs.onlinelibrary.wiley.com/doi/full/10.1002/2014WR016617" TargetMode="External" /><Relationship Type="http://schemas.openxmlformats.org/officeDocument/2006/relationships/hyperlink" Id="rId56" Target="https://arxiv.org/abs/2008.03033" TargetMode="External" /><Relationship Type="http://schemas.openxmlformats.org/officeDocument/2006/relationships/hyperlink" Id="rId105" Target="https://centaur.reading.ac.uk/90143/1/author_published_version.pdf" TargetMode="External" /><Relationship Type="http://schemas.openxmlformats.org/officeDocument/2006/relationships/hyperlink" Id="rId72" Target="https://docs.esmvaltool.org/en/latest/recipes/recipe_climwip.html" TargetMode="External" /><Relationship Type="http://schemas.openxmlformats.org/officeDocument/2006/relationships/hyperlink" Id="rId24" Target="https://elib.dlr.de/114948/1/Knutti_Eyring-et_al-2017-Geophysical_Research_Letters.pdf" TargetMode="External" /><Relationship Type="http://schemas.openxmlformats.org/officeDocument/2006/relationships/hyperlink" Id="rId23" Target="https://gmd.copernicus.org/articles/16/4715/2023/gmd-16-4715-2023.pdf" TargetMode="External" /><Relationship Type="http://schemas.openxmlformats.org/officeDocument/2006/relationships/hyperlink" Id="rId86" Target="https://idl.iscram.org/files/kaisariikkaylinen/2018/2181_KaisaRiikkaYlinen+JuhaPekkaKilpinen2018.pdf" TargetMode="External" /><Relationship Type="http://schemas.openxmlformats.org/officeDocument/2006/relationships/hyperlink" Id="rId100" Target="https://journals.ametsoc.org/view/journals/mwre/133/5/mwr2904.1.xml" TargetMode="External" /><Relationship Type="http://schemas.openxmlformats.org/officeDocument/2006/relationships/hyperlink" Id="rId41" Target="https://ouci.dntb.gov.ua/en/works/7P0z5o07/" TargetMode="External" /><Relationship Type="http://schemas.openxmlformats.org/officeDocument/2006/relationships/hyperlink" Id="rId21" Target="https://www.academia.edu/27881989/Challenges_in_Combining_Projections_from_Multiple_Climate_Models" TargetMode="External" /><Relationship Type="http://schemas.openxmlformats.org/officeDocument/2006/relationships/hyperlink" Id="rId39" Target="https://www.researchgate.net/publication/276465911_Bayesian_Model_Averaging_with_Stratified_Sampling_for_Probabilistic_Quantitative_Precipitation_Forecasting_in_Northern_China_during_Summer_2010" TargetMode="External" /><Relationship Type="http://schemas.openxmlformats.org/officeDocument/2006/relationships/hyperlink" Id="rId20" Target="https://www.semanticscholar.org/paper/Calibrating-Multimodel-Forecast-Ensembles-with-and-Fraley-Raftery/eb1f0ab7bd5fbf2576f7f5ee5a83655c399f95ac" TargetMode="External" /></Relationships>
</file>

<file path=word/_rels/footnotes.xml.rels><?xml version="1.0" encoding="UTF-8"?><Relationships xmlns="http://schemas.openxmlformats.org/package/2006/relationships"><Relationship Type="http://schemas.openxmlformats.org/officeDocument/2006/relationships/hyperlink" Id="rId49" Target="https://agupubs.onlinelibrary.wiley.com/doi/full/10.1002/2014WR016617" TargetMode="External" /><Relationship Type="http://schemas.openxmlformats.org/officeDocument/2006/relationships/hyperlink" Id="rId56" Target="https://arxiv.org/abs/2008.03033" TargetMode="External" /><Relationship Type="http://schemas.openxmlformats.org/officeDocument/2006/relationships/hyperlink" Id="rId105" Target="https://centaur.reading.ac.uk/90143/1/author_published_version.pdf" TargetMode="External" /><Relationship Type="http://schemas.openxmlformats.org/officeDocument/2006/relationships/hyperlink" Id="rId72" Target="https://docs.esmvaltool.org/en/latest/recipes/recipe_climwip.html" TargetMode="External" /><Relationship Type="http://schemas.openxmlformats.org/officeDocument/2006/relationships/hyperlink" Id="rId24" Target="https://elib.dlr.de/114948/1/Knutti_Eyring-et_al-2017-Geophysical_Research_Letters.pdf" TargetMode="External" /><Relationship Type="http://schemas.openxmlformats.org/officeDocument/2006/relationships/hyperlink" Id="rId23" Target="https://gmd.copernicus.org/articles/16/4715/2023/gmd-16-4715-2023.pdf" TargetMode="External" /><Relationship Type="http://schemas.openxmlformats.org/officeDocument/2006/relationships/hyperlink" Id="rId86" Target="https://idl.iscram.org/files/kaisariikkaylinen/2018/2181_KaisaRiikkaYlinen+JuhaPekkaKilpinen2018.pdf" TargetMode="External" /><Relationship Type="http://schemas.openxmlformats.org/officeDocument/2006/relationships/hyperlink" Id="rId100" Target="https://journals.ametsoc.org/view/journals/mwre/133/5/mwr2904.1.xml" TargetMode="External" /><Relationship Type="http://schemas.openxmlformats.org/officeDocument/2006/relationships/hyperlink" Id="rId41" Target="https://ouci.dntb.gov.ua/en/works/7P0z5o07/" TargetMode="External" /><Relationship Type="http://schemas.openxmlformats.org/officeDocument/2006/relationships/hyperlink" Id="rId21" Target="https://www.academia.edu/27881989/Challenges_in_Combining_Projections_from_Multiple_Climate_Models" TargetMode="External" /><Relationship Type="http://schemas.openxmlformats.org/officeDocument/2006/relationships/hyperlink" Id="rId39" Target="https://www.researchgate.net/publication/276465911_Bayesian_Model_Averaging_with_Stratified_Sampling_for_Probabilistic_Quantitative_Precipitation_Forecasting_in_Northern_China_during_Summer_2010" TargetMode="External" /><Relationship Type="http://schemas.openxmlformats.org/officeDocument/2006/relationships/hyperlink" Id="rId20" Target="https://www.semanticscholar.org/paper/Calibrating-Multimodel-Forecast-Ensembles-with-and-Fraley-Raftery/eb1f0ab7bd5fbf2576f7f5ee5a83655c399f95a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2026-03-29T17:57:30Z</dcterms:created>
  <dcterms:modified xsi:type="dcterms:W3CDTF">2026-03-29T17:57:30Z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355c3-6562-85c3-8000-09e498e90032-20260329175730","ReservedCode1":"","ContentPropagator":"001191110108MACG2KBH8F20000","PropagateID":"anonymous-19d355c3-6562-85c3-8000-09e498e90032-20260329175730","ReservedCode2":""}</vt:lpwstr>
  </property>
</Properties>
</file>