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LogIn: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getID(username, password, checkPassword)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newUniqueID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  <w:t xml:space="preserve">checkID(username, password)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uniqueID (with extra info)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Account: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setIDspecs(name, age, origin, interests,, reviews, photo,</w:t>
      </w:r>
      <w:r w:rsidDel="00000000" w:rsidR="00000000" w:rsidRPr="00000000">
        <w:rPr>
          <w:u w:val="single"/>
          <w:rtl w:val="0"/>
        </w:rPr>
        <w:t xml:space="preserve"> availability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specifications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(set Info to database)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getName()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getAge()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getOrigin()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origin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getInterests()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getSpecs()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specifications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getReviews()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reviews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getAvailability()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 availability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getPhoto()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photo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Tour: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boolean tourist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checkTourist()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Guide: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giveReview()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Tourist: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sendRequest()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giveReview()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Preferences: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setInterests(StringArray)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userInterests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setSpecs(StringArray)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userSpecs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setDate(Date)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userDate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setGroups(Int)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return userGroups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setUserPrefs(userInterests, userSpecs, userDate, userGroups)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return userPrefs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parser: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getIDinfo()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getGuideInfo()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Search: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getCity(Database)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return DatabaseCity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checkSimilarities(DatabaseCity, UserPrefs)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return Ordered List with accounts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Chat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use PubNub or Q-municate,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more research is needed for this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History </w:t>
      </w:r>
      <w:r w:rsidDel="00000000" w:rsidR="00000000" w:rsidRPr="00000000">
        <w:rPr>
          <w:rtl w:val="0"/>
        </w:rPr>
        <w:t xml:space="preserve">(Not MVP)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later Research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