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-129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88"/>
        <w:gridCol w:w="1742"/>
        <w:gridCol w:w="2863"/>
      </w:tblGrid>
      <w:tr w:rsidR="002125C5" w:rsidRPr="00AB4C0E" w14:paraId="04A50832" w14:textId="77777777" w:rsidTr="00B604C9">
        <w:trPr>
          <w:trHeight w:val="458"/>
        </w:trPr>
        <w:tc>
          <w:tcPr>
            <w:tcW w:w="6630" w:type="dxa"/>
            <w:gridSpan w:val="2"/>
          </w:tcPr>
          <w:p w14:paraId="58AAAD42" w14:textId="77777777" w:rsidR="002125C5" w:rsidRPr="00AB4C0E" w:rsidRDefault="002125C5" w:rsidP="00295D9F">
            <w:pPr>
              <w:spacing w:after="0" w:line="252" w:lineRule="auto"/>
              <w:rPr>
                <w:rFonts w:ascii="Arial" w:hAnsi="Arial" w:cs="Arial"/>
              </w:rPr>
            </w:pPr>
            <w:r w:rsidRPr="02430DCF">
              <w:rPr>
                <w:rFonts w:ascii="Arial" w:hAnsi="Arial" w:cs="Arial"/>
                <w:b/>
                <w:bCs/>
              </w:rPr>
              <w:t>Nombre</w:t>
            </w:r>
          </w:p>
        </w:tc>
        <w:tc>
          <w:tcPr>
            <w:tcW w:w="2863" w:type="dxa"/>
          </w:tcPr>
          <w:p w14:paraId="26C592FF" w14:textId="77777777" w:rsidR="002125C5" w:rsidRPr="00AB4C0E" w:rsidRDefault="002125C5" w:rsidP="002125C5">
            <w:pPr>
              <w:spacing w:line="360" w:lineRule="auto"/>
              <w:rPr>
                <w:rFonts w:ascii="Arial" w:hAnsi="Arial" w:cs="Arial"/>
              </w:rPr>
            </w:pPr>
            <w:r w:rsidRPr="02430DCF">
              <w:rPr>
                <w:rFonts w:ascii="Arial" w:hAnsi="Arial" w:cs="Arial"/>
                <w:b/>
                <w:bCs/>
              </w:rPr>
              <w:t>Matrícula</w:t>
            </w:r>
          </w:p>
        </w:tc>
      </w:tr>
      <w:tr w:rsidR="00295D9F" w:rsidRPr="00AB4C0E" w14:paraId="4FE79E82" w14:textId="77777777" w:rsidTr="00B604C9">
        <w:trPr>
          <w:trHeight w:val="458"/>
        </w:trPr>
        <w:tc>
          <w:tcPr>
            <w:tcW w:w="6630" w:type="dxa"/>
            <w:gridSpan w:val="2"/>
          </w:tcPr>
          <w:p w14:paraId="4A382B8C" w14:textId="77777777" w:rsidR="00295D9F" w:rsidRPr="00295D9F" w:rsidRDefault="00295D9F" w:rsidP="00295D9F">
            <w:pPr>
              <w:spacing w:after="0" w:line="252" w:lineRule="auto"/>
              <w:rPr>
                <w:rFonts w:ascii="Arial" w:hAnsi="Arial" w:cs="Arial"/>
              </w:rPr>
            </w:pPr>
            <w:r w:rsidRPr="00295D9F">
              <w:rPr>
                <w:rFonts w:ascii="Arial" w:hAnsi="Arial" w:cs="Arial"/>
              </w:rPr>
              <w:t>Ángel Uriel Lepe Rodriguez</w:t>
            </w:r>
          </w:p>
        </w:tc>
        <w:tc>
          <w:tcPr>
            <w:tcW w:w="2863" w:type="dxa"/>
          </w:tcPr>
          <w:p w14:paraId="67EB7B57" w14:textId="77777777" w:rsidR="00295D9F" w:rsidRPr="00295D9F" w:rsidRDefault="00295D9F" w:rsidP="002125C5">
            <w:pPr>
              <w:spacing w:line="360" w:lineRule="auto"/>
              <w:rPr>
                <w:rFonts w:ascii="Arial" w:hAnsi="Arial" w:cs="Arial"/>
              </w:rPr>
            </w:pPr>
            <w:r w:rsidRPr="00295D9F">
              <w:rPr>
                <w:rFonts w:ascii="Arial" w:hAnsi="Arial" w:cs="Arial"/>
              </w:rPr>
              <w:t>2115842</w:t>
            </w:r>
          </w:p>
        </w:tc>
      </w:tr>
      <w:tr w:rsidR="00295D9F" w:rsidRPr="00AB4C0E" w14:paraId="6F109878" w14:textId="77777777" w:rsidTr="00B604C9">
        <w:trPr>
          <w:trHeight w:val="458"/>
        </w:trPr>
        <w:tc>
          <w:tcPr>
            <w:tcW w:w="6630" w:type="dxa"/>
            <w:gridSpan w:val="2"/>
          </w:tcPr>
          <w:p w14:paraId="03B8BC45" w14:textId="77777777" w:rsidR="00295D9F" w:rsidRPr="00295D9F" w:rsidRDefault="00295D9F" w:rsidP="00295D9F">
            <w:pPr>
              <w:spacing w:after="0" w:line="252" w:lineRule="auto"/>
              <w:rPr>
                <w:rFonts w:ascii="Arial" w:hAnsi="Arial" w:cs="Arial"/>
              </w:rPr>
            </w:pPr>
            <w:r w:rsidRPr="00295D9F">
              <w:rPr>
                <w:rFonts w:ascii="Arial" w:hAnsi="Arial" w:cs="Arial"/>
              </w:rPr>
              <w:t>Eder Abihú López Guzmán</w:t>
            </w:r>
          </w:p>
        </w:tc>
        <w:tc>
          <w:tcPr>
            <w:tcW w:w="2863" w:type="dxa"/>
          </w:tcPr>
          <w:p w14:paraId="611B4AC7" w14:textId="77777777" w:rsidR="00295D9F" w:rsidRPr="00295D9F" w:rsidRDefault="00295D9F" w:rsidP="002125C5">
            <w:pPr>
              <w:spacing w:line="360" w:lineRule="auto"/>
              <w:rPr>
                <w:rFonts w:ascii="Arial" w:hAnsi="Arial" w:cs="Arial"/>
              </w:rPr>
            </w:pPr>
            <w:r w:rsidRPr="00295D9F">
              <w:rPr>
                <w:rFonts w:ascii="Arial" w:hAnsi="Arial" w:cs="Arial"/>
              </w:rPr>
              <w:t>2116464</w:t>
            </w:r>
          </w:p>
        </w:tc>
      </w:tr>
      <w:tr w:rsidR="00295D9F" w:rsidRPr="00AB4C0E" w14:paraId="75B3CE3E" w14:textId="77777777" w:rsidTr="00B604C9">
        <w:trPr>
          <w:trHeight w:val="458"/>
        </w:trPr>
        <w:tc>
          <w:tcPr>
            <w:tcW w:w="6630" w:type="dxa"/>
            <w:gridSpan w:val="2"/>
          </w:tcPr>
          <w:p w14:paraId="6AB62E2D" w14:textId="77777777" w:rsidR="00295D9F" w:rsidRPr="00295D9F" w:rsidRDefault="00295D9F" w:rsidP="00295D9F">
            <w:pPr>
              <w:spacing w:after="0" w:line="252" w:lineRule="auto"/>
              <w:rPr>
                <w:rFonts w:ascii="Arial" w:hAnsi="Arial" w:cs="Arial"/>
              </w:rPr>
            </w:pPr>
            <w:r w:rsidRPr="00295D9F">
              <w:rPr>
                <w:rFonts w:ascii="Arial" w:hAnsi="Arial" w:cs="Arial"/>
              </w:rPr>
              <w:t>Alexia Guadalupe Rodriguez Lara</w:t>
            </w:r>
          </w:p>
        </w:tc>
        <w:tc>
          <w:tcPr>
            <w:tcW w:w="2863" w:type="dxa"/>
          </w:tcPr>
          <w:p w14:paraId="6A16547A" w14:textId="77777777" w:rsidR="00295D9F" w:rsidRPr="00295D9F" w:rsidRDefault="00295D9F" w:rsidP="002125C5">
            <w:pPr>
              <w:spacing w:line="360" w:lineRule="auto"/>
              <w:rPr>
                <w:rFonts w:ascii="Arial" w:hAnsi="Arial" w:cs="Arial"/>
              </w:rPr>
            </w:pPr>
            <w:r w:rsidRPr="00295D9F">
              <w:rPr>
                <w:rFonts w:ascii="Arial" w:hAnsi="Arial" w:cs="Arial"/>
              </w:rPr>
              <w:t>2117441</w:t>
            </w:r>
          </w:p>
        </w:tc>
      </w:tr>
      <w:tr w:rsidR="002125C5" w:rsidRPr="00AB4C0E" w14:paraId="40C8FEC0" w14:textId="77777777" w:rsidTr="00B604C9">
        <w:trPr>
          <w:trHeight w:val="222"/>
        </w:trPr>
        <w:tc>
          <w:tcPr>
            <w:tcW w:w="4888" w:type="dxa"/>
          </w:tcPr>
          <w:p w14:paraId="0DFC1F61" w14:textId="77777777" w:rsidR="002125C5" w:rsidRPr="007D6318" w:rsidRDefault="002125C5" w:rsidP="002125C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2430DCF">
              <w:rPr>
                <w:rFonts w:ascii="Arial" w:hAnsi="Arial" w:cs="Arial"/>
                <w:b/>
                <w:bCs/>
              </w:rPr>
              <w:t>Nombre del curso:</w:t>
            </w:r>
            <w:r w:rsidRPr="02430DCF">
              <w:rPr>
                <w:rFonts w:ascii="Arial" w:hAnsi="Arial" w:cs="Arial"/>
              </w:rPr>
              <w:t xml:space="preserve"> </w:t>
            </w:r>
            <w:r w:rsidR="00295D9F">
              <w:rPr>
                <w:rFonts w:ascii="Arial" w:hAnsi="Arial" w:cs="Arial"/>
              </w:rPr>
              <w:t>Componentes de Lógica de Negocio</w:t>
            </w:r>
          </w:p>
        </w:tc>
        <w:tc>
          <w:tcPr>
            <w:tcW w:w="4605" w:type="dxa"/>
            <w:gridSpan w:val="2"/>
          </w:tcPr>
          <w:p w14:paraId="1C4C93A6" w14:textId="77777777" w:rsidR="002125C5" w:rsidRPr="00AB4C0E" w:rsidRDefault="002125C5" w:rsidP="002125C5">
            <w:pPr>
              <w:spacing w:line="360" w:lineRule="auto"/>
              <w:rPr>
                <w:rFonts w:ascii="Arial" w:eastAsia="Arial" w:hAnsi="Arial" w:cs="Arial"/>
              </w:rPr>
            </w:pPr>
            <w:r w:rsidRPr="255DC1A1">
              <w:rPr>
                <w:rFonts w:ascii="Arial" w:eastAsia="Arial" w:hAnsi="Arial" w:cs="Arial"/>
                <w:b/>
                <w:bCs/>
              </w:rPr>
              <w:t>Nombre del profesor</w:t>
            </w:r>
            <w:r w:rsidRPr="255DC1A1">
              <w:rPr>
                <w:rFonts w:ascii="Arial" w:eastAsia="Arial" w:hAnsi="Arial" w:cs="Arial"/>
              </w:rPr>
              <w:t xml:space="preserve">: </w:t>
            </w:r>
            <w:r w:rsidRPr="255DC1A1">
              <w:rPr>
                <w:rFonts w:ascii="Arial" w:eastAsia="Arial" w:hAnsi="Arial" w:cs="Arial"/>
                <w:noProof/>
              </w:rPr>
              <w:t>Miguel Ángel Gómez Marroquín</w:t>
            </w:r>
          </w:p>
        </w:tc>
      </w:tr>
      <w:tr w:rsidR="002125C5" w:rsidRPr="00AB4C0E" w14:paraId="5FAAFC67" w14:textId="77777777" w:rsidTr="00B604C9">
        <w:trPr>
          <w:trHeight w:val="121"/>
        </w:trPr>
        <w:tc>
          <w:tcPr>
            <w:tcW w:w="4888" w:type="dxa"/>
          </w:tcPr>
          <w:p w14:paraId="79E1F578" w14:textId="77777777" w:rsidR="002125C5" w:rsidRPr="00AB4C0E" w:rsidRDefault="002125C5" w:rsidP="002125C5">
            <w:pPr>
              <w:spacing w:line="36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b/>
                <w:bCs/>
              </w:rPr>
              <w:t>Modulo Netacad</w:t>
            </w:r>
            <w:r w:rsidRPr="4231BFEB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 xml:space="preserve"> </w:t>
            </w:r>
            <w:r w:rsidR="00295D9F">
              <w:rPr>
                <w:rFonts w:ascii="Arial" w:hAnsi="Arial" w:cs="Arial"/>
              </w:rPr>
              <w:t>3</w:t>
            </w:r>
          </w:p>
        </w:tc>
        <w:tc>
          <w:tcPr>
            <w:tcW w:w="4605" w:type="dxa"/>
            <w:gridSpan w:val="2"/>
          </w:tcPr>
          <w:p w14:paraId="6C93081C" w14:textId="73862F91" w:rsidR="002125C5" w:rsidRPr="00AB4C0E" w:rsidRDefault="00295D9F" w:rsidP="002125C5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Actividad</w:t>
            </w:r>
            <w:r w:rsidR="002125C5" w:rsidRPr="66B26EEC">
              <w:rPr>
                <w:rFonts w:ascii="Arial" w:hAnsi="Arial" w:cs="Arial"/>
              </w:rPr>
              <w:t xml:space="preserve">: </w:t>
            </w:r>
            <w:r w:rsidR="007E1DCF">
              <w:rPr>
                <w:rFonts w:ascii="Arial" w:hAnsi="Arial" w:cs="Arial"/>
              </w:rPr>
              <w:t>ADR</w:t>
            </w:r>
            <w:r>
              <w:rPr>
                <w:rFonts w:ascii="Arial" w:hAnsi="Arial" w:cs="Arial"/>
              </w:rPr>
              <w:t xml:space="preserve"> VetCare_24</w:t>
            </w:r>
          </w:p>
        </w:tc>
      </w:tr>
      <w:tr w:rsidR="002125C5" w:rsidRPr="00AB4C0E" w14:paraId="05428DDC" w14:textId="77777777" w:rsidTr="00B604C9">
        <w:trPr>
          <w:trHeight w:val="458"/>
        </w:trPr>
        <w:tc>
          <w:tcPr>
            <w:tcW w:w="9493" w:type="dxa"/>
            <w:gridSpan w:val="3"/>
          </w:tcPr>
          <w:p w14:paraId="3DA1DA5A" w14:textId="77777777" w:rsidR="002125C5" w:rsidRPr="00AB4C0E" w:rsidRDefault="002125C5" w:rsidP="002125C5">
            <w:pPr>
              <w:spacing w:line="360" w:lineRule="auto"/>
              <w:rPr>
                <w:rFonts w:ascii="Arial" w:hAnsi="Arial" w:cs="Arial"/>
              </w:rPr>
            </w:pPr>
            <w:r w:rsidRPr="02430DCF">
              <w:rPr>
                <w:rFonts w:ascii="Arial" w:hAnsi="Arial" w:cs="Arial"/>
                <w:b/>
                <w:bCs/>
              </w:rPr>
              <w:t>Fecha</w:t>
            </w:r>
            <w:r w:rsidRPr="02430DCF">
              <w:rPr>
                <w:rFonts w:ascii="Arial" w:hAnsi="Arial" w:cs="Arial"/>
              </w:rPr>
              <w:t xml:space="preserve">: </w:t>
            </w:r>
            <w:r w:rsidR="00295D9F">
              <w:rPr>
                <w:rFonts w:ascii="Arial" w:hAnsi="Arial" w:cs="Arial"/>
              </w:rPr>
              <w:t>16/10/2026</w:t>
            </w:r>
          </w:p>
        </w:tc>
      </w:tr>
      <w:tr w:rsidR="002125C5" w:rsidRPr="00AB4C0E" w14:paraId="369D43AE" w14:textId="77777777" w:rsidTr="00B604C9">
        <w:trPr>
          <w:trHeight w:val="938"/>
        </w:trPr>
        <w:tc>
          <w:tcPr>
            <w:tcW w:w="9493" w:type="dxa"/>
            <w:gridSpan w:val="3"/>
          </w:tcPr>
          <w:p w14:paraId="6548D842" w14:textId="77777777" w:rsidR="002125C5" w:rsidRPr="00472B17" w:rsidRDefault="002125C5" w:rsidP="002125C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472B17">
              <w:rPr>
                <w:rFonts w:ascii="Arial" w:hAnsi="Arial" w:cs="Arial"/>
                <w:b/>
                <w:bCs/>
              </w:rPr>
              <w:t>Bibliografia</w:t>
            </w:r>
            <w:proofErr w:type="spellEnd"/>
            <w:r w:rsidRPr="00472B17">
              <w:rPr>
                <w:rFonts w:ascii="Arial" w:hAnsi="Arial" w:cs="Arial"/>
                <w:b/>
                <w:bCs/>
              </w:rPr>
              <w:t xml:space="preserve"> (Formato APA)</w:t>
            </w:r>
          </w:p>
        </w:tc>
      </w:tr>
    </w:tbl>
    <w:p w14:paraId="3FF49DEC" w14:textId="77777777" w:rsidR="00C71EFB" w:rsidRDefault="00C71EFB" w:rsidP="002125C5">
      <w:pPr>
        <w:rPr>
          <w:b/>
        </w:rPr>
      </w:pPr>
    </w:p>
    <w:p w14:paraId="0E05C73F" w14:textId="77777777" w:rsidR="00B604C9" w:rsidRDefault="00B604C9" w:rsidP="002125C5">
      <w:pPr>
        <w:rPr>
          <w:b/>
        </w:rPr>
      </w:pPr>
    </w:p>
    <w:p w14:paraId="1339B690" w14:textId="35FEE0E0" w:rsidR="002125C5" w:rsidRDefault="002125C5" w:rsidP="002125C5">
      <w:pPr>
        <w:rPr>
          <w:b/>
          <w:bCs/>
        </w:rPr>
      </w:pPr>
      <w:r w:rsidRPr="26436C08">
        <w:rPr>
          <w:b/>
          <w:bCs/>
        </w:rPr>
        <w:t>Objetivo</w:t>
      </w:r>
      <w:r>
        <w:t>:</w:t>
      </w:r>
    </w:p>
    <w:p w14:paraId="231FF1C3" w14:textId="1E1DB280" w:rsidR="007E1DCF" w:rsidRPr="00537CDB" w:rsidRDefault="00537CDB" w:rsidP="00537CDB">
      <w:pPr>
        <w:jc w:val="both"/>
      </w:pPr>
      <w:r w:rsidRPr="00537CDB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  <w:lang w:eastAsia="ja-JP"/>
        </w:rPr>
        <w:t xml:space="preserve">El objetivo de los </w:t>
      </w:r>
      <w:proofErr w:type="spellStart"/>
      <w:r w:rsidRPr="00537CDB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  <w:lang w:eastAsia="ja-JP"/>
        </w:rPr>
        <w:t>Architecture</w:t>
      </w:r>
      <w:proofErr w:type="spellEnd"/>
      <w:r w:rsidRPr="00537CDB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  <w:lang w:eastAsia="ja-JP"/>
        </w:rPr>
        <w:t xml:space="preserve"> </w:t>
      </w:r>
      <w:proofErr w:type="spellStart"/>
      <w:r w:rsidRPr="00537CDB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  <w:lang w:eastAsia="ja-JP"/>
        </w:rPr>
        <w:t>Decision</w:t>
      </w:r>
      <w:proofErr w:type="spellEnd"/>
      <w:r w:rsidRPr="00537CDB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  <w:lang w:eastAsia="ja-JP"/>
        </w:rPr>
        <w:t xml:space="preserve"> Records es documentar de forma estructurada, transparente y justificada las decisiones arquitectónicas fundamentales tomadas para </w:t>
      </w:r>
      <w:proofErr w:type="spellStart"/>
      <w:r w:rsidRPr="00537CDB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  <w:lang w:eastAsia="ja-JP"/>
        </w:rPr>
        <w:t>VetCare</w:t>
      </w:r>
      <w:proofErr w:type="spellEnd"/>
      <w:r w:rsidRPr="00537CDB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  <w:lang w:eastAsia="ja-JP"/>
        </w:rPr>
        <w:t xml:space="preserve"> 24, registrando el contexto del negocio, las alternativas tecnológicas evaluadas y sus consecuencias, con el fin de preservar el histórico de diseño, facilitar la incorporación de nuevos desarrolladores al equipo y garantizar que cada patrón, límite de agregado o abstracción responda directamente a los requerimientos y principios de software de la materia.</w:t>
      </w:r>
    </w:p>
    <w:p w14:paraId="2D9C3FA2" w14:textId="77777777" w:rsidR="007E1DCF" w:rsidRDefault="007E1DCF">
      <w:pPr>
        <w:rPr>
          <w:b/>
          <w:bCs/>
        </w:rPr>
      </w:pPr>
      <w:r>
        <w:rPr>
          <w:b/>
          <w:bCs/>
        </w:rPr>
        <w:br w:type="page"/>
      </w:r>
    </w:p>
    <w:p w14:paraId="17F93919" w14:textId="77777777" w:rsidR="007E1DCF" w:rsidRPr="007E1DCF" w:rsidRDefault="007E1DCF" w:rsidP="007E1DCF">
      <w:pPr>
        <w:jc w:val="center"/>
        <w:rPr>
          <w:rFonts w:ascii="Arial" w:hAnsi="Arial" w:cs="Arial"/>
          <w:b/>
          <w:bCs/>
          <w:sz w:val="24"/>
          <w:szCs w:val="24"/>
          <w:lang w:val="es-MX"/>
        </w:rPr>
      </w:pPr>
      <w:r w:rsidRPr="007E1DCF">
        <w:rPr>
          <w:rFonts w:ascii="Arial" w:hAnsi="Arial" w:cs="Arial"/>
          <w:b/>
          <w:bCs/>
          <w:sz w:val="24"/>
          <w:szCs w:val="24"/>
          <w:lang w:val="es-MX"/>
        </w:rPr>
        <w:lastRenderedPageBreak/>
        <w:t>ADR-001: Selección del Patrón de Lógica de Negocio (Domain Model)</w:t>
      </w:r>
    </w:p>
    <w:tbl>
      <w:tblPr>
        <w:tblStyle w:val="Tablaconcuadrcula5oscura-nfasis5"/>
        <w:tblW w:w="10632" w:type="dxa"/>
        <w:tblInd w:w="-998" w:type="dxa"/>
        <w:tblLook w:val="04A0" w:firstRow="1" w:lastRow="0" w:firstColumn="1" w:lastColumn="0" w:noHBand="0" w:noVBand="1"/>
      </w:tblPr>
      <w:tblGrid>
        <w:gridCol w:w="2725"/>
        <w:gridCol w:w="7907"/>
      </w:tblGrid>
      <w:tr w:rsidR="007E1DCF" w:rsidRPr="007E1DCF" w14:paraId="09343BDF" w14:textId="77777777" w:rsidTr="007E1D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5" w:type="dxa"/>
            <w:hideMark/>
          </w:tcPr>
          <w:p w14:paraId="4F10411C" w14:textId="77777777" w:rsidR="007E1DCF" w:rsidRPr="007E1DCF" w:rsidRDefault="007E1DCF" w:rsidP="007E1DCF">
            <w:pPr>
              <w:spacing w:after="160" w:line="259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E1DCF">
              <w:rPr>
                <w:rFonts w:ascii="Arial" w:hAnsi="Arial" w:cs="Arial"/>
                <w:sz w:val="20"/>
                <w:szCs w:val="20"/>
                <w:lang w:val="en-US"/>
              </w:rPr>
              <w:t>Campo del ADR</w:t>
            </w:r>
          </w:p>
        </w:tc>
        <w:tc>
          <w:tcPr>
            <w:tcW w:w="7907" w:type="dxa"/>
            <w:hideMark/>
          </w:tcPr>
          <w:p w14:paraId="3D9E9E85" w14:textId="77777777" w:rsidR="007E1DCF" w:rsidRPr="007E1DCF" w:rsidRDefault="007E1DCF" w:rsidP="007E1DC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7E1DCF">
              <w:rPr>
                <w:rFonts w:ascii="Arial" w:hAnsi="Arial" w:cs="Arial"/>
                <w:sz w:val="20"/>
                <w:szCs w:val="20"/>
                <w:lang w:val="es-MX"/>
              </w:rPr>
              <w:t>Contenido que debe redactar el equipo</w:t>
            </w:r>
          </w:p>
        </w:tc>
      </w:tr>
      <w:tr w:rsidR="007E1DCF" w:rsidRPr="007E1DCF" w14:paraId="0EC6B77E" w14:textId="77777777" w:rsidTr="007E1D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5" w:type="dxa"/>
            <w:hideMark/>
          </w:tcPr>
          <w:p w14:paraId="33E98E8A" w14:textId="77777777" w:rsidR="007E1DCF" w:rsidRPr="007E1DCF" w:rsidRDefault="007E1DCF" w:rsidP="007E1DCF">
            <w:pPr>
              <w:spacing w:after="160" w:line="259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E1DCF">
              <w:rPr>
                <w:rFonts w:ascii="Arial" w:hAnsi="Arial" w:cs="Arial"/>
                <w:sz w:val="20"/>
                <w:szCs w:val="20"/>
                <w:lang w:val="en-US"/>
              </w:rPr>
              <w:t>Título</w:t>
            </w:r>
            <w:proofErr w:type="spellEnd"/>
          </w:p>
        </w:tc>
        <w:tc>
          <w:tcPr>
            <w:tcW w:w="7907" w:type="dxa"/>
            <w:hideMark/>
          </w:tcPr>
          <w:p w14:paraId="220E0446" w14:textId="77777777" w:rsidR="007E1DCF" w:rsidRPr="007E1DCF" w:rsidRDefault="007E1DCF" w:rsidP="007E1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 w:rsidRPr="007E1DCF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ADR-001: Selección del Patrón de Lógica de Negocio — Domain Model</w:t>
            </w:r>
          </w:p>
        </w:tc>
      </w:tr>
      <w:tr w:rsidR="007E1DCF" w:rsidRPr="007E1DCF" w14:paraId="4E09667E" w14:textId="77777777" w:rsidTr="007E1D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5" w:type="dxa"/>
            <w:hideMark/>
          </w:tcPr>
          <w:p w14:paraId="787A09E1" w14:textId="77777777" w:rsidR="007E1DCF" w:rsidRPr="007E1DCF" w:rsidRDefault="007E1DCF" w:rsidP="007E1DCF">
            <w:pPr>
              <w:spacing w:after="160" w:line="259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E1DCF">
              <w:rPr>
                <w:rFonts w:ascii="Arial" w:hAnsi="Arial" w:cs="Arial"/>
                <w:sz w:val="20"/>
                <w:szCs w:val="20"/>
                <w:lang w:val="en-US"/>
              </w:rPr>
              <w:t>Estado</w:t>
            </w:r>
          </w:p>
        </w:tc>
        <w:tc>
          <w:tcPr>
            <w:tcW w:w="7907" w:type="dxa"/>
            <w:hideMark/>
          </w:tcPr>
          <w:p w14:paraId="7CD9E3E9" w14:textId="77777777" w:rsidR="007E1DCF" w:rsidRPr="007E1DCF" w:rsidRDefault="007E1DCF" w:rsidP="007E1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7E1DCF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Aceptada</w:t>
            </w:r>
            <w:proofErr w:type="spellEnd"/>
          </w:p>
        </w:tc>
      </w:tr>
      <w:tr w:rsidR="007E1DCF" w:rsidRPr="007E1DCF" w14:paraId="3D6A834D" w14:textId="77777777" w:rsidTr="007E1D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5" w:type="dxa"/>
            <w:hideMark/>
          </w:tcPr>
          <w:p w14:paraId="59ADCB8F" w14:textId="77777777" w:rsidR="007E1DCF" w:rsidRPr="007E1DCF" w:rsidRDefault="007E1DCF" w:rsidP="007E1DCF">
            <w:pPr>
              <w:spacing w:after="160" w:line="259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E1DCF">
              <w:rPr>
                <w:rFonts w:ascii="Arial" w:hAnsi="Arial" w:cs="Arial"/>
                <w:sz w:val="20"/>
                <w:szCs w:val="20"/>
                <w:lang w:val="en-US"/>
              </w:rPr>
              <w:t>Contexto</w:t>
            </w:r>
            <w:proofErr w:type="spellEnd"/>
          </w:p>
        </w:tc>
        <w:tc>
          <w:tcPr>
            <w:tcW w:w="7907" w:type="dxa"/>
            <w:hideMark/>
          </w:tcPr>
          <w:p w14:paraId="7B671A57" w14:textId="77777777" w:rsidR="007E1DCF" w:rsidRPr="007E1DCF" w:rsidRDefault="007E1DCF" w:rsidP="007E1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proofErr w:type="spellStart"/>
            <w:r w:rsidRPr="007E1DCF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VetCare</w:t>
            </w:r>
            <w:proofErr w:type="spellEnd"/>
            <w:r w:rsidRPr="007E1DCF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 xml:space="preserve"> 24 administra operaciones clínicas críticas con complejas reglas cruzadas, incluyendo el bloqueo farmacológico por alergias (N-01), la interrupción/reordenamiento de la agenda por urgencias (N-03) y el seguimiento de constantes en hospitalización (N-04). Se requiere un patrón capaz de encapsular estados, invariantes y comportamientos evolutivos sin duplicar lógica.</w:t>
            </w:r>
          </w:p>
        </w:tc>
      </w:tr>
      <w:tr w:rsidR="007E1DCF" w:rsidRPr="007E1DCF" w14:paraId="1B9862CD" w14:textId="77777777" w:rsidTr="007E1D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5" w:type="dxa"/>
            <w:hideMark/>
          </w:tcPr>
          <w:p w14:paraId="3A3BF904" w14:textId="77777777" w:rsidR="007E1DCF" w:rsidRPr="007E1DCF" w:rsidRDefault="007E1DCF" w:rsidP="007E1DCF">
            <w:pPr>
              <w:spacing w:after="160" w:line="259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E1DCF">
              <w:rPr>
                <w:rFonts w:ascii="Arial" w:hAnsi="Arial" w:cs="Arial"/>
                <w:sz w:val="20"/>
                <w:szCs w:val="20"/>
                <w:lang w:val="en-US"/>
              </w:rPr>
              <w:t>Alternativas</w:t>
            </w:r>
            <w:proofErr w:type="spellEnd"/>
          </w:p>
        </w:tc>
        <w:tc>
          <w:tcPr>
            <w:tcW w:w="7907" w:type="dxa"/>
            <w:hideMark/>
          </w:tcPr>
          <w:p w14:paraId="31AE1CD0" w14:textId="77D50144" w:rsidR="007E1DCF" w:rsidRPr="00CF1171" w:rsidRDefault="007E1DCF" w:rsidP="007E1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s-MX"/>
              </w:rPr>
            </w:pPr>
            <w:r w:rsidRPr="007E1DCF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 xml:space="preserve">• </w:t>
            </w:r>
            <w:proofErr w:type="spellStart"/>
            <w:r w:rsidRPr="007E1DCF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Transaction</w:t>
            </w:r>
            <w:proofErr w:type="spellEnd"/>
            <w:r w:rsidRPr="007E1DCF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 xml:space="preserve"> Script: Descartado porque organizaría la lógica en procedimientos lineales aislados. La validación de alergias y el recargo por urgencias se duplicarían en múltiples scripts, generando alto riesgo de inconsistencia al cambiar políticas clínicas</w:t>
            </w:r>
            <w:r w:rsidR="00CF1171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</w:t>
            </w:r>
          </w:p>
          <w:p w14:paraId="702191A7" w14:textId="76B4EBD7" w:rsidR="007E1DCF" w:rsidRPr="007E1DCF" w:rsidRDefault="007E1DCF" w:rsidP="007E1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 w:rsidRPr="007E1DCF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• Table Module: Descartado por organizarse alrededor de tablas de bases de datos. Una mascota o cita no son solo filas tabulares; poseen estados complejos y ciclos de vida que Table Module no puede gobernar adecuadamente.</w:t>
            </w:r>
          </w:p>
          <w:p w14:paraId="52DDA1E3" w14:textId="77777777" w:rsidR="007E1DCF" w:rsidRPr="007E1DCF" w:rsidRDefault="007E1DCF" w:rsidP="007E1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 w:rsidRPr="007E1DCF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 xml:space="preserve">• Domain Model: Seleccionado porque modela el dominio mediante un grafo de objetos ricos (Mascota, </w:t>
            </w:r>
            <w:proofErr w:type="spellStart"/>
            <w:r w:rsidRPr="007E1DCF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AgendaCita</w:t>
            </w:r>
            <w:proofErr w:type="spellEnd"/>
            <w:r w:rsidRPr="007E1DCF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, Hospitalización) que encapsulan sus propias reglas y protegen sus invariantes de manera nativa.</w:t>
            </w:r>
          </w:p>
        </w:tc>
      </w:tr>
      <w:tr w:rsidR="007E1DCF" w:rsidRPr="007E1DCF" w14:paraId="1A954867" w14:textId="77777777" w:rsidTr="007E1D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5" w:type="dxa"/>
            <w:hideMark/>
          </w:tcPr>
          <w:p w14:paraId="40130413" w14:textId="77777777" w:rsidR="007E1DCF" w:rsidRPr="007E1DCF" w:rsidRDefault="007E1DCF" w:rsidP="007E1DCF">
            <w:pPr>
              <w:spacing w:after="160" w:line="259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E1DCF">
              <w:rPr>
                <w:rFonts w:ascii="Arial" w:hAnsi="Arial" w:cs="Arial"/>
                <w:sz w:val="20"/>
                <w:szCs w:val="20"/>
                <w:lang w:val="en-US"/>
              </w:rPr>
              <w:t>Decisión</w:t>
            </w:r>
            <w:proofErr w:type="spellEnd"/>
          </w:p>
        </w:tc>
        <w:tc>
          <w:tcPr>
            <w:tcW w:w="7907" w:type="dxa"/>
            <w:hideMark/>
          </w:tcPr>
          <w:p w14:paraId="3490302F" w14:textId="77777777" w:rsidR="007E1DCF" w:rsidRPr="007E1DCF" w:rsidRDefault="007E1DCF" w:rsidP="007E1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 w:rsidRPr="007E1DCF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 xml:space="preserve">Aceptar Domain Model como el patrón central de lógica de negocio para </w:t>
            </w:r>
            <w:proofErr w:type="spellStart"/>
            <w:r w:rsidRPr="007E1DCF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VetCare</w:t>
            </w:r>
            <w:proofErr w:type="spellEnd"/>
            <w:r w:rsidRPr="007E1DCF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 xml:space="preserve"> 24, combinándolo con la arquitectura táctica de Domain-</w:t>
            </w:r>
            <w:proofErr w:type="spellStart"/>
            <w:r w:rsidRPr="007E1DCF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Driven</w:t>
            </w:r>
            <w:proofErr w:type="spellEnd"/>
            <w:r w:rsidRPr="007E1DCF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 xml:space="preserve"> </w:t>
            </w:r>
            <w:proofErr w:type="spellStart"/>
            <w:r w:rsidRPr="007E1DCF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Design</w:t>
            </w:r>
            <w:proofErr w:type="spellEnd"/>
            <w:r w:rsidRPr="007E1DCF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 xml:space="preserve"> (DDD).</w:t>
            </w:r>
          </w:p>
        </w:tc>
      </w:tr>
      <w:tr w:rsidR="007E1DCF" w:rsidRPr="007E1DCF" w14:paraId="66DD77E9" w14:textId="77777777" w:rsidTr="007E1D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5" w:type="dxa"/>
            <w:hideMark/>
          </w:tcPr>
          <w:p w14:paraId="6C075C46" w14:textId="77777777" w:rsidR="007E1DCF" w:rsidRPr="007E1DCF" w:rsidRDefault="007E1DCF" w:rsidP="007E1DCF">
            <w:pPr>
              <w:spacing w:after="160" w:line="259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E1DCF">
              <w:rPr>
                <w:rFonts w:ascii="Arial" w:hAnsi="Arial" w:cs="Arial"/>
                <w:sz w:val="20"/>
                <w:szCs w:val="20"/>
                <w:lang w:val="en-US"/>
              </w:rPr>
              <w:t>Consecuencias</w:t>
            </w:r>
            <w:proofErr w:type="spellEnd"/>
          </w:p>
        </w:tc>
        <w:tc>
          <w:tcPr>
            <w:tcW w:w="7907" w:type="dxa"/>
            <w:hideMark/>
          </w:tcPr>
          <w:p w14:paraId="53846275" w14:textId="5C900797" w:rsidR="007E1DCF" w:rsidRPr="007E1DCF" w:rsidRDefault="007E1DCF" w:rsidP="007E1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 w:rsidRPr="007E1DCF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• Beneficios: Encapsulamiento estricto de invariantes, alta mantenibilidad, trazabilidad con el negocio y bajo acoplamiento.</w:t>
            </w:r>
          </w:p>
          <w:p w14:paraId="18C208EF" w14:textId="77777777" w:rsidR="007E1DCF" w:rsidRPr="007E1DCF" w:rsidRDefault="007E1DCF" w:rsidP="007E1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 w:rsidRPr="007E1DCF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• Costos/Riesgos: Mayor esfuerzo inicial de modelado y curva de aprendizaje para la construcción de agregados y repositorios.</w:t>
            </w:r>
          </w:p>
        </w:tc>
      </w:tr>
      <w:tr w:rsidR="007E1DCF" w:rsidRPr="007E1DCF" w14:paraId="33C81089" w14:textId="77777777" w:rsidTr="007E1D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5" w:type="dxa"/>
            <w:hideMark/>
          </w:tcPr>
          <w:p w14:paraId="594E2399" w14:textId="77777777" w:rsidR="007E1DCF" w:rsidRPr="007E1DCF" w:rsidRDefault="007E1DCF" w:rsidP="007E1DCF">
            <w:pPr>
              <w:spacing w:after="160" w:line="259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E1DCF">
              <w:rPr>
                <w:rFonts w:ascii="Arial" w:hAnsi="Arial" w:cs="Arial"/>
                <w:sz w:val="20"/>
                <w:szCs w:val="20"/>
                <w:lang w:val="en-US"/>
              </w:rPr>
              <w:t>Trazabilidad</w:t>
            </w:r>
            <w:proofErr w:type="spellEnd"/>
          </w:p>
        </w:tc>
        <w:tc>
          <w:tcPr>
            <w:tcW w:w="7907" w:type="dxa"/>
            <w:hideMark/>
          </w:tcPr>
          <w:p w14:paraId="25B88B63" w14:textId="2DEF0AB0" w:rsidR="007E1DCF" w:rsidRPr="007E1DCF" w:rsidRDefault="007E1DCF" w:rsidP="007E1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7E1DCF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N-01 a N-05; US-01 a US-07; CU-01 a CU-05</w:t>
            </w:r>
          </w:p>
        </w:tc>
      </w:tr>
    </w:tbl>
    <w:p w14:paraId="74D4DE24" w14:textId="30F988A8" w:rsidR="007E1DCF" w:rsidRPr="007E1DCF" w:rsidRDefault="007E1DCF" w:rsidP="002125C5">
      <w:pPr>
        <w:rPr>
          <w:b/>
          <w:bCs/>
          <w:lang w:val="en-US"/>
        </w:rPr>
      </w:pPr>
    </w:p>
    <w:p w14:paraId="6FFC5731" w14:textId="77777777" w:rsidR="007E1DCF" w:rsidRPr="007E1DCF" w:rsidRDefault="007E1DCF">
      <w:pPr>
        <w:rPr>
          <w:b/>
          <w:bCs/>
          <w:lang w:val="en-US"/>
        </w:rPr>
      </w:pPr>
      <w:r w:rsidRPr="007E1DCF">
        <w:rPr>
          <w:b/>
          <w:bCs/>
          <w:lang w:val="en-US"/>
        </w:rPr>
        <w:br w:type="page"/>
      </w:r>
    </w:p>
    <w:p w14:paraId="319E7457" w14:textId="77777777" w:rsidR="007E1DCF" w:rsidRPr="007E1DCF" w:rsidRDefault="007E1DCF" w:rsidP="007E1DCF">
      <w:pPr>
        <w:jc w:val="center"/>
        <w:rPr>
          <w:rFonts w:ascii="Arial" w:hAnsi="Arial" w:cs="Arial"/>
          <w:b/>
          <w:bCs/>
          <w:sz w:val="24"/>
          <w:szCs w:val="24"/>
          <w:lang w:val="es-MX"/>
        </w:rPr>
      </w:pPr>
      <w:r w:rsidRPr="007E1DCF">
        <w:rPr>
          <w:rFonts w:ascii="Arial" w:hAnsi="Arial" w:cs="Arial"/>
          <w:b/>
          <w:bCs/>
          <w:sz w:val="24"/>
          <w:szCs w:val="24"/>
          <w:lang w:val="es-MX"/>
        </w:rPr>
        <w:lastRenderedPageBreak/>
        <w:t xml:space="preserve">ADR-002: Modelado de Límites de Agregados (Mascota, </w:t>
      </w:r>
      <w:proofErr w:type="spellStart"/>
      <w:r w:rsidRPr="007E1DCF">
        <w:rPr>
          <w:rFonts w:ascii="Arial" w:hAnsi="Arial" w:cs="Arial"/>
          <w:b/>
          <w:bCs/>
          <w:sz w:val="24"/>
          <w:szCs w:val="24"/>
          <w:lang w:val="es-MX"/>
        </w:rPr>
        <w:t>AgendaCita</w:t>
      </w:r>
      <w:proofErr w:type="spellEnd"/>
      <w:r w:rsidRPr="007E1DCF">
        <w:rPr>
          <w:rFonts w:ascii="Arial" w:hAnsi="Arial" w:cs="Arial"/>
          <w:b/>
          <w:bCs/>
          <w:sz w:val="24"/>
          <w:szCs w:val="24"/>
          <w:lang w:val="es-MX"/>
        </w:rPr>
        <w:t xml:space="preserve"> y Hospitalización)</w:t>
      </w:r>
    </w:p>
    <w:tbl>
      <w:tblPr>
        <w:tblStyle w:val="Tablaconcuadrcula5oscura-nfasis5"/>
        <w:tblW w:w="10349" w:type="dxa"/>
        <w:tblInd w:w="-856" w:type="dxa"/>
        <w:tblLook w:val="04A0" w:firstRow="1" w:lastRow="0" w:firstColumn="1" w:lastColumn="0" w:noHBand="0" w:noVBand="1"/>
      </w:tblPr>
      <w:tblGrid>
        <w:gridCol w:w="2549"/>
        <w:gridCol w:w="7800"/>
      </w:tblGrid>
      <w:tr w:rsidR="007E1DCF" w:rsidRPr="007E1DCF" w14:paraId="43C7003E" w14:textId="77777777" w:rsidTr="00537C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9" w:type="dxa"/>
            <w:hideMark/>
          </w:tcPr>
          <w:p w14:paraId="26E20AF8" w14:textId="77777777" w:rsidR="007E1DCF" w:rsidRPr="007E1DCF" w:rsidRDefault="007E1DCF" w:rsidP="007E1DCF">
            <w:pPr>
              <w:spacing w:after="160" w:line="259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E1DCF">
              <w:rPr>
                <w:rFonts w:ascii="Arial" w:hAnsi="Arial" w:cs="Arial"/>
                <w:sz w:val="20"/>
                <w:szCs w:val="20"/>
                <w:lang w:val="en-US"/>
              </w:rPr>
              <w:t>Campo del ADR</w:t>
            </w:r>
          </w:p>
        </w:tc>
        <w:tc>
          <w:tcPr>
            <w:tcW w:w="7800" w:type="dxa"/>
            <w:hideMark/>
          </w:tcPr>
          <w:p w14:paraId="48CB8C02" w14:textId="77777777" w:rsidR="007E1DCF" w:rsidRPr="007E1DCF" w:rsidRDefault="007E1DCF" w:rsidP="007E1DC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7E1DCF">
              <w:rPr>
                <w:rFonts w:ascii="Arial" w:hAnsi="Arial" w:cs="Arial"/>
                <w:sz w:val="20"/>
                <w:szCs w:val="20"/>
                <w:lang w:val="es-MX"/>
              </w:rPr>
              <w:t>Contenido que debe redactar el equipo</w:t>
            </w:r>
          </w:p>
        </w:tc>
      </w:tr>
      <w:tr w:rsidR="007E1DCF" w:rsidRPr="007E1DCF" w14:paraId="2656DA26" w14:textId="77777777" w:rsidTr="00537C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9" w:type="dxa"/>
            <w:hideMark/>
          </w:tcPr>
          <w:p w14:paraId="44612A5B" w14:textId="77777777" w:rsidR="007E1DCF" w:rsidRPr="007E1DCF" w:rsidRDefault="007E1DCF" w:rsidP="007E1DCF">
            <w:pPr>
              <w:spacing w:after="160" w:line="259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E1DCF">
              <w:rPr>
                <w:rFonts w:ascii="Arial" w:hAnsi="Arial" w:cs="Arial"/>
                <w:sz w:val="20"/>
                <w:szCs w:val="20"/>
                <w:lang w:val="en-US"/>
              </w:rPr>
              <w:t>Título</w:t>
            </w:r>
            <w:proofErr w:type="spellEnd"/>
          </w:p>
        </w:tc>
        <w:tc>
          <w:tcPr>
            <w:tcW w:w="7800" w:type="dxa"/>
            <w:hideMark/>
          </w:tcPr>
          <w:p w14:paraId="5EA2CB1C" w14:textId="77777777" w:rsidR="007E1DCF" w:rsidRPr="007E1DCF" w:rsidRDefault="007E1DCF" w:rsidP="007E1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 w:rsidRPr="007E1DCF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ADR-002: Separación de Agregados Raíz y Referencias por Identificador</w:t>
            </w:r>
          </w:p>
        </w:tc>
      </w:tr>
      <w:tr w:rsidR="007E1DCF" w:rsidRPr="007E1DCF" w14:paraId="7629D3B1" w14:textId="77777777" w:rsidTr="00537C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9" w:type="dxa"/>
            <w:hideMark/>
          </w:tcPr>
          <w:p w14:paraId="6CFBA9A3" w14:textId="77777777" w:rsidR="007E1DCF" w:rsidRPr="007E1DCF" w:rsidRDefault="007E1DCF" w:rsidP="007E1DCF">
            <w:pPr>
              <w:spacing w:after="160" w:line="259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E1DCF">
              <w:rPr>
                <w:rFonts w:ascii="Arial" w:hAnsi="Arial" w:cs="Arial"/>
                <w:sz w:val="20"/>
                <w:szCs w:val="20"/>
                <w:lang w:val="en-US"/>
              </w:rPr>
              <w:t>Estado</w:t>
            </w:r>
          </w:p>
        </w:tc>
        <w:tc>
          <w:tcPr>
            <w:tcW w:w="7800" w:type="dxa"/>
            <w:hideMark/>
          </w:tcPr>
          <w:p w14:paraId="0DA7B726" w14:textId="77777777" w:rsidR="007E1DCF" w:rsidRPr="007E1DCF" w:rsidRDefault="007E1DCF" w:rsidP="007E1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7E1DCF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Aceptada</w:t>
            </w:r>
            <w:proofErr w:type="spellEnd"/>
          </w:p>
        </w:tc>
      </w:tr>
      <w:tr w:rsidR="007E1DCF" w:rsidRPr="007E1DCF" w14:paraId="6D7FFAAE" w14:textId="77777777" w:rsidTr="00537C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9" w:type="dxa"/>
            <w:hideMark/>
          </w:tcPr>
          <w:p w14:paraId="3DAB118E" w14:textId="77777777" w:rsidR="007E1DCF" w:rsidRPr="007E1DCF" w:rsidRDefault="007E1DCF" w:rsidP="007E1DCF">
            <w:pPr>
              <w:spacing w:after="160" w:line="259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E1DCF">
              <w:rPr>
                <w:rFonts w:ascii="Arial" w:hAnsi="Arial" w:cs="Arial"/>
                <w:sz w:val="20"/>
                <w:szCs w:val="20"/>
                <w:lang w:val="en-US"/>
              </w:rPr>
              <w:t>Contexto</w:t>
            </w:r>
            <w:proofErr w:type="spellEnd"/>
          </w:p>
        </w:tc>
        <w:tc>
          <w:tcPr>
            <w:tcW w:w="7800" w:type="dxa"/>
            <w:hideMark/>
          </w:tcPr>
          <w:p w14:paraId="66CD4FEC" w14:textId="77777777" w:rsidR="007E1DCF" w:rsidRPr="007E1DCF" w:rsidRDefault="007E1DCF" w:rsidP="007E1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 w:rsidRPr="007E1DCF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Inicialmente se consideró agrupar la agenda de citas, el expediente de la mascota y los registros de hospitalización dentro de un solo gran objeto. Sin embargo, esto provocaría problemas graves de contención de datos y bloqueos transaccionales recurrentes durante la operación diaria.</w:t>
            </w:r>
          </w:p>
        </w:tc>
      </w:tr>
      <w:tr w:rsidR="007E1DCF" w:rsidRPr="007E1DCF" w14:paraId="4124942F" w14:textId="77777777" w:rsidTr="00537C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9" w:type="dxa"/>
            <w:hideMark/>
          </w:tcPr>
          <w:p w14:paraId="61C0DF44" w14:textId="77777777" w:rsidR="007E1DCF" w:rsidRPr="007E1DCF" w:rsidRDefault="007E1DCF" w:rsidP="007E1DCF">
            <w:pPr>
              <w:spacing w:after="160" w:line="259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E1DCF">
              <w:rPr>
                <w:rFonts w:ascii="Arial" w:hAnsi="Arial" w:cs="Arial"/>
                <w:sz w:val="20"/>
                <w:szCs w:val="20"/>
                <w:lang w:val="en-US"/>
              </w:rPr>
              <w:t>Alternativas</w:t>
            </w:r>
            <w:proofErr w:type="spellEnd"/>
          </w:p>
        </w:tc>
        <w:tc>
          <w:tcPr>
            <w:tcW w:w="7800" w:type="dxa"/>
            <w:hideMark/>
          </w:tcPr>
          <w:p w14:paraId="6932E3EF" w14:textId="3FB438EA" w:rsidR="007E1DCF" w:rsidRPr="007E1DCF" w:rsidRDefault="007E1DCF" w:rsidP="007E1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 w:rsidRPr="007E1DCF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• Un solo Agregado Monolítico (Mascota como raíz de todo): Descartado porque la actualización de la bitácora de hospitalización (cada 4-6h) o el reordenamiento de la agenda bloquearía todo el expediente clínico del animal, impidiendo consultas simultáneas o facturación.</w:t>
            </w:r>
          </w:p>
          <w:p w14:paraId="605F3FEF" w14:textId="77777777" w:rsidR="007E1DCF" w:rsidRPr="007E1DCF" w:rsidRDefault="007E1DCF" w:rsidP="007E1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 w:rsidRPr="007E1DCF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 xml:space="preserve">• Agregados Independientes referenciados por ID: Seleccionado. Se definen tres </w:t>
            </w:r>
            <w:proofErr w:type="spellStart"/>
            <w:r w:rsidRPr="007E1DCF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Aggregate</w:t>
            </w:r>
            <w:proofErr w:type="spellEnd"/>
            <w:r w:rsidRPr="007E1DCF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 xml:space="preserve"> Roots independientes: Mascota (id), </w:t>
            </w:r>
            <w:proofErr w:type="spellStart"/>
            <w:r w:rsidRPr="007E1DCF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AgendaCita</w:t>
            </w:r>
            <w:proofErr w:type="spellEnd"/>
            <w:r w:rsidRPr="007E1DCF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 xml:space="preserve"> (id) y Hospitalización (id), vinculados únicamente mediante sus identificadores (ej. </w:t>
            </w:r>
            <w:proofErr w:type="spellStart"/>
            <w:r w:rsidRPr="007E1DCF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mascotaId</w:t>
            </w:r>
            <w:proofErr w:type="spellEnd"/>
            <w:r w:rsidRPr="007E1DCF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).</w:t>
            </w:r>
          </w:p>
        </w:tc>
      </w:tr>
      <w:tr w:rsidR="007E1DCF" w:rsidRPr="007E1DCF" w14:paraId="049E1191" w14:textId="77777777" w:rsidTr="00537C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9" w:type="dxa"/>
            <w:hideMark/>
          </w:tcPr>
          <w:p w14:paraId="3355992E" w14:textId="77777777" w:rsidR="007E1DCF" w:rsidRPr="007E1DCF" w:rsidRDefault="007E1DCF" w:rsidP="007E1DCF">
            <w:pPr>
              <w:spacing w:after="160" w:line="259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E1DCF">
              <w:rPr>
                <w:rFonts w:ascii="Arial" w:hAnsi="Arial" w:cs="Arial"/>
                <w:sz w:val="20"/>
                <w:szCs w:val="20"/>
                <w:lang w:val="en-US"/>
              </w:rPr>
              <w:t>Decisión</w:t>
            </w:r>
            <w:proofErr w:type="spellEnd"/>
          </w:p>
        </w:tc>
        <w:tc>
          <w:tcPr>
            <w:tcW w:w="7800" w:type="dxa"/>
            <w:hideMark/>
          </w:tcPr>
          <w:p w14:paraId="75E245D6" w14:textId="77777777" w:rsidR="007E1DCF" w:rsidRPr="007E1DCF" w:rsidRDefault="007E1DCF" w:rsidP="007E1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 w:rsidRPr="007E1DCF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 xml:space="preserve">Definir Mascota, </w:t>
            </w:r>
            <w:proofErr w:type="spellStart"/>
            <w:r w:rsidRPr="007E1DCF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AgendaCita</w:t>
            </w:r>
            <w:proofErr w:type="spellEnd"/>
            <w:r w:rsidRPr="007E1DCF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 xml:space="preserve"> y Hospitalización como </w:t>
            </w:r>
            <w:proofErr w:type="spellStart"/>
            <w:r w:rsidRPr="007E1DCF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Aggregate</w:t>
            </w:r>
            <w:proofErr w:type="spellEnd"/>
            <w:r w:rsidRPr="007E1DCF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 xml:space="preserve"> Roots independientes. Las relaciones entre ellos se gestionan exclusivamente por referencia de ID (</w:t>
            </w:r>
            <w:proofErr w:type="spellStart"/>
            <w:r w:rsidRPr="007E1DCF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mascotaId</w:t>
            </w:r>
            <w:proofErr w:type="spellEnd"/>
            <w:r w:rsidRPr="007E1DCF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), acotando los límites de consistencia transaccional.</w:t>
            </w:r>
          </w:p>
        </w:tc>
      </w:tr>
      <w:tr w:rsidR="007E1DCF" w:rsidRPr="007E1DCF" w14:paraId="61DC3C1E" w14:textId="77777777" w:rsidTr="00537C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9" w:type="dxa"/>
            <w:hideMark/>
          </w:tcPr>
          <w:p w14:paraId="3F148DAA" w14:textId="77777777" w:rsidR="007E1DCF" w:rsidRPr="007E1DCF" w:rsidRDefault="007E1DCF" w:rsidP="007E1DCF">
            <w:pPr>
              <w:spacing w:after="160" w:line="259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E1DCF">
              <w:rPr>
                <w:rFonts w:ascii="Arial" w:hAnsi="Arial" w:cs="Arial"/>
                <w:sz w:val="20"/>
                <w:szCs w:val="20"/>
                <w:lang w:val="en-US"/>
              </w:rPr>
              <w:t>Consecuencias</w:t>
            </w:r>
            <w:proofErr w:type="spellEnd"/>
          </w:p>
        </w:tc>
        <w:tc>
          <w:tcPr>
            <w:tcW w:w="7800" w:type="dxa"/>
            <w:hideMark/>
          </w:tcPr>
          <w:p w14:paraId="0F24B52E" w14:textId="6EF0559E" w:rsidR="007E1DCF" w:rsidRPr="007E1DCF" w:rsidRDefault="007E1DCF" w:rsidP="007E1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 w:rsidRPr="007E1DCF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• Beneficios: Elimina la contención de datos, permite transacciones cortas y eficientes, y facilita la escalabilidad y actualización independiente de cada área clínica.</w:t>
            </w:r>
          </w:p>
          <w:p w14:paraId="0E4756DE" w14:textId="77777777" w:rsidR="007E1DCF" w:rsidRPr="007E1DCF" w:rsidRDefault="007E1DCF" w:rsidP="007E1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 w:rsidRPr="007E1DCF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 xml:space="preserve">• Costos/Riesgos: La consistencia entre agregados debe coordinarse mediante eventos de dominio (Domain </w:t>
            </w:r>
            <w:proofErr w:type="spellStart"/>
            <w:r w:rsidRPr="007E1DCF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Events</w:t>
            </w:r>
            <w:proofErr w:type="spellEnd"/>
            <w:r w:rsidRPr="007E1DCF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) de forma eventualmente consistente.</w:t>
            </w:r>
          </w:p>
        </w:tc>
      </w:tr>
      <w:tr w:rsidR="007E1DCF" w:rsidRPr="00C93DA8" w14:paraId="6DFC5A72" w14:textId="77777777" w:rsidTr="00537C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9" w:type="dxa"/>
            <w:hideMark/>
          </w:tcPr>
          <w:p w14:paraId="58FB30F3" w14:textId="77777777" w:rsidR="007E1DCF" w:rsidRPr="007E1DCF" w:rsidRDefault="007E1DCF" w:rsidP="007E1DCF">
            <w:pPr>
              <w:spacing w:after="160" w:line="259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E1DCF">
              <w:rPr>
                <w:rFonts w:ascii="Arial" w:hAnsi="Arial" w:cs="Arial"/>
                <w:sz w:val="20"/>
                <w:szCs w:val="20"/>
                <w:lang w:val="en-US"/>
              </w:rPr>
              <w:t>Trazabilidad</w:t>
            </w:r>
            <w:proofErr w:type="spellEnd"/>
          </w:p>
        </w:tc>
        <w:tc>
          <w:tcPr>
            <w:tcW w:w="7800" w:type="dxa"/>
            <w:hideMark/>
          </w:tcPr>
          <w:p w14:paraId="3791C341" w14:textId="77777777" w:rsidR="007E1DCF" w:rsidRPr="007E1DCF" w:rsidRDefault="007E1DCF" w:rsidP="007E1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7E1DCF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N-01, N-03, N-04; US-01, US-02, US-06; CU-01, CU-02, CU-04</w:t>
            </w:r>
          </w:p>
        </w:tc>
      </w:tr>
    </w:tbl>
    <w:p w14:paraId="4834E9C8" w14:textId="4737A675" w:rsidR="007E1DCF" w:rsidRPr="007E1DCF" w:rsidRDefault="007E1DCF" w:rsidP="002125C5">
      <w:pPr>
        <w:rPr>
          <w:b/>
          <w:bCs/>
          <w:lang w:val="en-US"/>
        </w:rPr>
      </w:pPr>
    </w:p>
    <w:p w14:paraId="3CF9AC72" w14:textId="77777777" w:rsidR="007E1DCF" w:rsidRPr="007E1DCF" w:rsidRDefault="007E1DCF">
      <w:pPr>
        <w:rPr>
          <w:b/>
          <w:bCs/>
          <w:lang w:val="en-US"/>
        </w:rPr>
      </w:pPr>
      <w:r w:rsidRPr="007E1DCF">
        <w:rPr>
          <w:b/>
          <w:bCs/>
          <w:lang w:val="en-US"/>
        </w:rPr>
        <w:br w:type="page"/>
      </w:r>
    </w:p>
    <w:p w14:paraId="67507160" w14:textId="77777777" w:rsidR="007E1DCF" w:rsidRPr="00537CDB" w:rsidRDefault="007E1DCF" w:rsidP="00537CDB">
      <w:pPr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537CDB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 xml:space="preserve">ADR-003: </w:t>
      </w:r>
      <w:proofErr w:type="spellStart"/>
      <w:r w:rsidRPr="00537CDB">
        <w:rPr>
          <w:rFonts w:ascii="Arial" w:hAnsi="Arial" w:cs="Arial"/>
          <w:b/>
          <w:bCs/>
          <w:sz w:val="24"/>
          <w:szCs w:val="24"/>
          <w:lang w:val="en-US"/>
        </w:rPr>
        <w:t>Lógica</w:t>
      </w:r>
      <w:proofErr w:type="spellEnd"/>
      <w:r w:rsidRPr="00537CDB">
        <w:rPr>
          <w:rFonts w:ascii="Arial" w:hAnsi="Arial" w:cs="Arial"/>
          <w:b/>
          <w:bCs/>
          <w:sz w:val="24"/>
          <w:szCs w:val="24"/>
          <w:lang w:val="en-US"/>
        </w:rPr>
        <w:t xml:space="preserve"> Stateless </w:t>
      </w:r>
      <w:proofErr w:type="spellStart"/>
      <w:r w:rsidRPr="00537CDB">
        <w:rPr>
          <w:rFonts w:ascii="Arial" w:hAnsi="Arial" w:cs="Arial"/>
          <w:b/>
          <w:bCs/>
          <w:sz w:val="24"/>
          <w:szCs w:val="24"/>
          <w:lang w:val="en-US"/>
        </w:rPr>
        <w:t>Desacoplada</w:t>
      </w:r>
      <w:proofErr w:type="spellEnd"/>
      <w:r w:rsidRPr="00537CDB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537CDB">
        <w:rPr>
          <w:rFonts w:ascii="Arial" w:hAnsi="Arial" w:cs="Arial"/>
          <w:b/>
          <w:bCs/>
          <w:sz w:val="24"/>
          <w:szCs w:val="24"/>
          <w:lang w:val="en-US"/>
        </w:rPr>
        <w:t>mediante</w:t>
      </w:r>
      <w:proofErr w:type="spellEnd"/>
      <w:r w:rsidRPr="00537CDB">
        <w:rPr>
          <w:rFonts w:ascii="Arial" w:hAnsi="Arial" w:cs="Arial"/>
          <w:b/>
          <w:bCs/>
          <w:sz w:val="24"/>
          <w:szCs w:val="24"/>
          <w:lang w:val="en-US"/>
        </w:rPr>
        <w:t xml:space="preserve"> Domain Services</w:t>
      </w:r>
    </w:p>
    <w:tbl>
      <w:tblPr>
        <w:tblStyle w:val="Tablaconcuadrcula5oscura-nfasis5"/>
        <w:tblW w:w="10632" w:type="dxa"/>
        <w:tblInd w:w="-998" w:type="dxa"/>
        <w:tblLook w:val="04A0" w:firstRow="1" w:lastRow="0" w:firstColumn="1" w:lastColumn="0" w:noHBand="0" w:noVBand="1"/>
      </w:tblPr>
      <w:tblGrid>
        <w:gridCol w:w="2688"/>
        <w:gridCol w:w="7944"/>
      </w:tblGrid>
      <w:tr w:rsidR="007E1DCF" w:rsidRPr="00537CDB" w14:paraId="484A0D29" w14:textId="77777777" w:rsidTr="00537C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8" w:type="dxa"/>
            <w:hideMark/>
          </w:tcPr>
          <w:p w14:paraId="141A59C0" w14:textId="77777777" w:rsidR="007E1DCF" w:rsidRPr="00537CDB" w:rsidRDefault="007E1DCF" w:rsidP="007E1DCF">
            <w:pPr>
              <w:spacing w:after="160" w:line="259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37CDB">
              <w:rPr>
                <w:rFonts w:ascii="Arial" w:hAnsi="Arial" w:cs="Arial"/>
                <w:sz w:val="20"/>
                <w:szCs w:val="20"/>
                <w:lang w:val="en-US"/>
              </w:rPr>
              <w:t>Campo del ADR</w:t>
            </w:r>
          </w:p>
        </w:tc>
        <w:tc>
          <w:tcPr>
            <w:tcW w:w="7944" w:type="dxa"/>
            <w:hideMark/>
          </w:tcPr>
          <w:p w14:paraId="51F1E77A" w14:textId="77777777" w:rsidR="007E1DCF" w:rsidRPr="00537CDB" w:rsidRDefault="007E1DCF" w:rsidP="007E1DC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537CDB">
              <w:rPr>
                <w:rFonts w:ascii="Arial" w:hAnsi="Arial" w:cs="Arial"/>
                <w:sz w:val="20"/>
                <w:szCs w:val="20"/>
                <w:lang w:val="es-MX"/>
              </w:rPr>
              <w:t>Contenido que debe redactar el equipo</w:t>
            </w:r>
          </w:p>
        </w:tc>
      </w:tr>
      <w:tr w:rsidR="007E1DCF" w:rsidRPr="00537CDB" w14:paraId="5EB28566" w14:textId="77777777" w:rsidTr="00537C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8" w:type="dxa"/>
            <w:hideMark/>
          </w:tcPr>
          <w:p w14:paraId="5BE7AF91" w14:textId="77777777" w:rsidR="007E1DCF" w:rsidRPr="00537CDB" w:rsidRDefault="007E1DCF" w:rsidP="007E1DCF">
            <w:pPr>
              <w:spacing w:after="160" w:line="259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537CDB">
              <w:rPr>
                <w:rFonts w:ascii="Arial" w:hAnsi="Arial" w:cs="Arial"/>
                <w:sz w:val="20"/>
                <w:szCs w:val="20"/>
                <w:lang w:val="en-US"/>
              </w:rPr>
              <w:t>Título</w:t>
            </w:r>
            <w:proofErr w:type="spellEnd"/>
          </w:p>
        </w:tc>
        <w:tc>
          <w:tcPr>
            <w:tcW w:w="7944" w:type="dxa"/>
            <w:hideMark/>
          </w:tcPr>
          <w:p w14:paraId="62472710" w14:textId="77777777" w:rsidR="007E1DCF" w:rsidRPr="00537CDB" w:rsidRDefault="007E1DCF" w:rsidP="007E1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 w:rsidRPr="00537CDB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 xml:space="preserve">ADR-003: Uso de Domain </w:t>
            </w:r>
            <w:proofErr w:type="spellStart"/>
            <w:r w:rsidRPr="00537CDB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Services</w:t>
            </w:r>
            <w:proofErr w:type="spellEnd"/>
            <w:r w:rsidRPr="00537CDB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 xml:space="preserve"> para Operaciones </w:t>
            </w:r>
            <w:proofErr w:type="spellStart"/>
            <w:r w:rsidRPr="00537CDB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Multientidad</w:t>
            </w:r>
            <w:proofErr w:type="spellEnd"/>
            <w:r w:rsidRPr="00537CDB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 xml:space="preserve"> y Sin Estado</w:t>
            </w:r>
          </w:p>
        </w:tc>
      </w:tr>
      <w:tr w:rsidR="007E1DCF" w:rsidRPr="00537CDB" w14:paraId="680CA140" w14:textId="77777777" w:rsidTr="00537C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8" w:type="dxa"/>
            <w:hideMark/>
          </w:tcPr>
          <w:p w14:paraId="01B48C2D" w14:textId="77777777" w:rsidR="007E1DCF" w:rsidRPr="00537CDB" w:rsidRDefault="007E1DCF" w:rsidP="007E1DCF">
            <w:pPr>
              <w:spacing w:after="160" w:line="259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37CDB">
              <w:rPr>
                <w:rFonts w:ascii="Arial" w:hAnsi="Arial" w:cs="Arial"/>
                <w:sz w:val="20"/>
                <w:szCs w:val="20"/>
                <w:lang w:val="en-US"/>
              </w:rPr>
              <w:t>Estado</w:t>
            </w:r>
          </w:p>
        </w:tc>
        <w:tc>
          <w:tcPr>
            <w:tcW w:w="7944" w:type="dxa"/>
            <w:hideMark/>
          </w:tcPr>
          <w:p w14:paraId="06723FF7" w14:textId="77777777" w:rsidR="007E1DCF" w:rsidRPr="00537CDB" w:rsidRDefault="007E1DCF" w:rsidP="007E1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537CD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Aceptada</w:t>
            </w:r>
            <w:proofErr w:type="spellEnd"/>
          </w:p>
        </w:tc>
      </w:tr>
      <w:tr w:rsidR="007E1DCF" w:rsidRPr="00537CDB" w14:paraId="334134F1" w14:textId="77777777" w:rsidTr="00537C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8" w:type="dxa"/>
            <w:hideMark/>
          </w:tcPr>
          <w:p w14:paraId="4792FFC3" w14:textId="77777777" w:rsidR="007E1DCF" w:rsidRPr="00537CDB" w:rsidRDefault="007E1DCF" w:rsidP="007E1DCF">
            <w:pPr>
              <w:spacing w:after="160" w:line="259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537CDB">
              <w:rPr>
                <w:rFonts w:ascii="Arial" w:hAnsi="Arial" w:cs="Arial"/>
                <w:sz w:val="20"/>
                <w:szCs w:val="20"/>
                <w:lang w:val="en-US"/>
              </w:rPr>
              <w:t>Contexto</w:t>
            </w:r>
            <w:proofErr w:type="spellEnd"/>
          </w:p>
        </w:tc>
        <w:tc>
          <w:tcPr>
            <w:tcW w:w="7944" w:type="dxa"/>
            <w:hideMark/>
          </w:tcPr>
          <w:p w14:paraId="6D6ABF7E" w14:textId="77777777" w:rsidR="007E1DCF" w:rsidRPr="00537CDB" w:rsidRDefault="007E1DCF" w:rsidP="007E1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 w:rsidRPr="00537CDB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Operaciones como la evaluación de clientes duplicados en el registro o el cálculo de recargos por urgencia involucran múltiples entidades o requieren consultar colecciones globales antes de instanciar un objeto. Colocar esta lógica dentro de una entidad violaría el Principio de Responsabilidad Única (S de SOLID).</w:t>
            </w:r>
          </w:p>
        </w:tc>
      </w:tr>
      <w:tr w:rsidR="007E1DCF" w:rsidRPr="00537CDB" w14:paraId="78DA7EB9" w14:textId="77777777" w:rsidTr="00537C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8" w:type="dxa"/>
            <w:hideMark/>
          </w:tcPr>
          <w:p w14:paraId="6798D83E" w14:textId="77777777" w:rsidR="007E1DCF" w:rsidRPr="00537CDB" w:rsidRDefault="007E1DCF" w:rsidP="007E1DCF">
            <w:pPr>
              <w:spacing w:after="160" w:line="259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537CDB">
              <w:rPr>
                <w:rFonts w:ascii="Arial" w:hAnsi="Arial" w:cs="Arial"/>
                <w:sz w:val="20"/>
                <w:szCs w:val="20"/>
                <w:lang w:val="en-US"/>
              </w:rPr>
              <w:t>Alternativas</w:t>
            </w:r>
            <w:proofErr w:type="spellEnd"/>
          </w:p>
        </w:tc>
        <w:tc>
          <w:tcPr>
            <w:tcW w:w="7944" w:type="dxa"/>
            <w:hideMark/>
          </w:tcPr>
          <w:p w14:paraId="12E042FC" w14:textId="690097C2" w:rsidR="007E1DCF" w:rsidRPr="00537CDB" w:rsidRDefault="007E1DCF" w:rsidP="007E1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 w:rsidRPr="00537CDB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• Asignar la lógica a la Entidad Propietario o Mascota: Descartado porque obligaría a la entidad a conocer la base de datos completa de clientes o reglas externas de tarifas, sobrecargando su responsabilidad.</w:t>
            </w:r>
          </w:p>
          <w:p w14:paraId="1C8431B7" w14:textId="71BEA16A" w:rsidR="007E1DCF" w:rsidRPr="00537CDB" w:rsidRDefault="007E1DCF" w:rsidP="007E1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 w:rsidRPr="00537CDB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• Implementar la lógica en la Capa de Aplicación: Descartado porque las reglas de duplicados y cálculo de recargos son reglas puras del negocio y quedarían desprotegidas en la capa de coordinación.</w:t>
            </w:r>
          </w:p>
          <w:p w14:paraId="1673F068" w14:textId="77777777" w:rsidR="007E1DCF" w:rsidRPr="00537CDB" w:rsidRDefault="007E1DCF" w:rsidP="007E1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 w:rsidRPr="00537CDB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 xml:space="preserve">• Domain </w:t>
            </w:r>
            <w:proofErr w:type="spellStart"/>
            <w:r w:rsidRPr="00537CDB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Services</w:t>
            </w:r>
            <w:proofErr w:type="spellEnd"/>
            <w:r w:rsidRPr="00537CDB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 xml:space="preserve"> Desacoplados (</w:t>
            </w:r>
            <w:proofErr w:type="spellStart"/>
            <w:r w:rsidRPr="00537CDB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CalculadorTarifaEmergencia</w:t>
            </w:r>
            <w:proofErr w:type="spellEnd"/>
            <w:r w:rsidRPr="00537CDB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 xml:space="preserve">, </w:t>
            </w:r>
            <w:proofErr w:type="spellStart"/>
            <w:r w:rsidRPr="00537CDB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EvaluadorDuplicadosPropietario</w:t>
            </w:r>
            <w:proofErr w:type="spellEnd"/>
            <w:r w:rsidRPr="00537CDB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): Seleccionado como componentes puros del dominio, sin estado interno (</w:t>
            </w:r>
            <w:proofErr w:type="spellStart"/>
            <w:r w:rsidRPr="00537CDB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s-MX"/>
              </w:rPr>
              <w:t>stateless</w:t>
            </w:r>
            <w:proofErr w:type="spellEnd"/>
            <w:r w:rsidRPr="00537CDB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).</w:t>
            </w:r>
          </w:p>
        </w:tc>
      </w:tr>
      <w:tr w:rsidR="007E1DCF" w:rsidRPr="00537CDB" w14:paraId="5B58E8A3" w14:textId="77777777" w:rsidTr="00537C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8" w:type="dxa"/>
            <w:hideMark/>
          </w:tcPr>
          <w:p w14:paraId="713C8134" w14:textId="77777777" w:rsidR="007E1DCF" w:rsidRPr="00537CDB" w:rsidRDefault="007E1DCF" w:rsidP="007E1DCF">
            <w:pPr>
              <w:spacing w:after="160" w:line="259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537CDB">
              <w:rPr>
                <w:rFonts w:ascii="Arial" w:hAnsi="Arial" w:cs="Arial"/>
                <w:sz w:val="20"/>
                <w:szCs w:val="20"/>
                <w:lang w:val="en-US"/>
              </w:rPr>
              <w:t>Decisión</w:t>
            </w:r>
            <w:proofErr w:type="spellEnd"/>
          </w:p>
        </w:tc>
        <w:tc>
          <w:tcPr>
            <w:tcW w:w="7944" w:type="dxa"/>
            <w:hideMark/>
          </w:tcPr>
          <w:p w14:paraId="3935ADCA" w14:textId="77777777" w:rsidR="007E1DCF" w:rsidRPr="00537CDB" w:rsidRDefault="007E1DCF" w:rsidP="007E1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 w:rsidRPr="00537CDB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 xml:space="preserve">Crear Domain </w:t>
            </w:r>
            <w:proofErr w:type="spellStart"/>
            <w:r w:rsidRPr="00537CDB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Services</w:t>
            </w:r>
            <w:proofErr w:type="spellEnd"/>
            <w:r w:rsidRPr="00537CDB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 xml:space="preserve"> independientes dentro de la capa de Dominio para centralizar reglas de negocio que no pertenecen naturalmente a una sola entidad o </w:t>
            </w:r>
            <w:proofErr w:type="spellStart"/>
            <w:r w:rsidRPr="00537CDB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aggregate</w:t>
            </w:r>
            <w:proofErr w:type="spellEnd"/>
            <w:r w:rsidRPr="00537CDB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</w:t>
            </w:r>
          </w:p>
        </w:tc>
      </w:tr>
      <w:tr w:rsidR="007E1DCF" w:rsidRPr="00537CDB" w14:paraId="0FF48B00" w14:textId="77777777" w:rsidTr="00537C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8" w:type="dxa"/>
            <w:hideMark/>
          </w:tcPr>
          <w:p w14:paraId="7CE18F46" w14:textId="77777777" w:rsidR="007E1DCF" w:rsidRPr="00537CDB" w:rsidRDefault="007E1DCF" w:rsidP="007E1DCF">
            <w:pPr>
              <w:spacing w:after="160" w:line="259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537CDB">
              <w:rPr>
                <w:rFonts w:ascii="Arial" w:hAnsi="Arial" w:cs="Arial"/>
                <w:sz w:val="20"/>
                <w:szCs w:val="20"/>
                <w:lang w:val="en-US"/>
              </w:rPr>
              <w:t>Consecuencias</w:t>
            </w:r>
            <w:proofErr w:type="spellEnd"/>
          </w:p>
        </w:tc>
        <w:tc>
          <w:tcPr>
            <w:tcW w:w="7944" w:type="dxa"/>
            <w:hideMark/>
          </w:tcPr>
          <w:p w14:paraId="35D0729D" w14:textId="016AAA40" w:rsidR="007E1DCF" w:rsidRPr="00537CDB" w:rsidRDefault="007E1DCF" w:rsidP="007E1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 w:rsidRPr="00537CDB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• Beneficios: Mantiene las entidades del dominio delgadas y enfocadas, protege el principio de Responsabilidad Única y facilita la reutilización y pruebas unitarias de las reglas.</w:t>
            </w:r>
          </w:p>
          <w:p w14:paraId="18C9C76E" w14:textId="77777777" w:rsidR="007E1DCF" w:rsidRPr="00537CDB" w:rsidRDefault="007E1DCF" w:rsidP="007E1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 w:rsidRPr="00537CDB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• Costos/Riesgos: Incrementa levemente el número de clases dentro de la capa de Dominio.</w:t>
            </w:r>
          </w:p>
        </w:tc>
      </w:tr>
      <w:tr w:rsidR="007E1DCF" w:rsidRPr="00C93DA8" w14:paraId="28CC5C9A" w14:textId="77777777" w:rsidTr="00537C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8" w:type="dxa"/>
            <w:hideMark/>
          </w:tcPr>
          <w:p w14:paraId="33852FC8" w14:textId="77777777" w:rsidR="007E1DCF" w:rsidRPr="00537CDB" w:rsidRDefault="007E1DCF" w:rsidP="007E1DCF">
            <w:pPr>
              <w:spacing w:after="160" w:line="259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537CDB">
              <w:rPr>
                <w:rFonts w:ascii="Arial" w:hAnsi="Arial" w:cs="Arial"/>
                <w:sz w:val="20"/>
                <w:szCs w:val="20"/>
                <w:lang w:val="en-US"/>
              </w:rPr>
              <w:t>Trazabilidad</w:t>
            </w:r>
            <w:proofErr w:type="spellEnd"/>
          </w:p>
        </w:tc>
        <w:tc>
          <w:tcPr>
            <w:tcW w:w="7944" w:type="dxa"/>
            <w:hideMark/>
          </w:tcPr>
          <w:p w14:paraId="1786C8A7" w14:textId="77777777" w:rsidR="007E1DCF" w:rsidRPr="00537CDB" w:rsidRDefault="007E1DCF" w:rsidP="007E1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37CD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N-03, N-05; US-02, US-07; CU-02, CU-05</w:t>
            </w:r>
          </w:p>
        </w:tc>
      </w:tr>
    </w:tbl>
    <w:p w14:paraId="1CCEDE6C" w14:textId="65DA22C6" w:rsidR="007E1DCF" w:rsidRPr="007E1DCF" w:rsidRDefault="007E1DCF" w:rsidP="002125C5">
      <w:pPr>
        <w:rPr>
          <w:b/>
          <w:bCs/>
          <w:lang w:val="en-US"/>
        </w:rPr>
      </w:pPr>
    </w:p>
    <w:p w14:paraId="7C74EF5A" w14:textId="77777777" w:rsidR="007E1DCF" w:rsidRPr="007E1DCF" w:rsidRDefault="007E1DCF">
      <w:pPr>
        <w:rPr>
          <w:b/>
          <w:bCs/>
          <w:lang w:val="en-US"/>
        </w:rPr>
      </w:pPr>
      <w:r w:rsidRPr="007E1DCF">
        <w:rPr>
          <w:b/>
          <w:bCs/>
          <w:lang w:val="en-US"/>
        </w:rPr>
        <w:br w:type="page"/>
      </w:r>
    </w:p>
    <w:p w14:paraId="55449C5A" w14:textId="77777777" w:rsidR="007E1DCF" w:rsidRPr="00537CDB" w:rsidRDefault="007E1DCF" w:rsidP="00537CDB">
      <w:pPr>
        <w:jc w:val="center"/>
        <w:rPr>
          <w:rFonts w:ascii="Arial" w:hAnsi="Arial" w:cs="Arial"/>
          <w:b/>
          <w:bCs/>
          <w:sz w:val="24"/>
          <w:szCs w:val="24"/>
          <w:lang w:val="es-MX"/>
        </w:rPr>
      </w:pPr>
      <w:r w:rsidRPr="00537CDB">
        <w:rPr>
          <w:rFonts w:ascii="Arial" w:hAnsi="Arial" w:cs="Arial"/>
          <w:b/>
          <w:bCs/>
          <w:sz w:val="24"/>
          <w:szCs w:val="24"/>
          <w:lang w:val="es-MX"/>
        </w:rPr>
        <w:lastRenderedPageBreak/>
        <w:t>ADR-004: Desacoplamiento de Persistencia mediante Repositorios e Inversión de Dependencias</w:t>
      </w:r>
    </w:p>
    <w:tbl>
      <w:tblPr>
        <w:tblStyle w:val="Tablaconcuadrcula5oscura-nfasis5"/>
        <w:tblW w:w="10915" w:type="dxa"/>
        <w:tblInd w:w="-1139" w:type="dxa"/>
        <w:tblLook w:val="04A0" w:firstRow="1" w:lastRow="0" w:firstColumn="1" w:lastColumn="0" w:noHBand="0" w:noVBand="1"/>
      </w:tblPr>
      <w:tblGrid>
        <w:gridCol w:w="2834"/>
        <w:gridCol w:w="8081"/>
      </w:tblGrid>
      <w:tr w:rsidR="007E1DCF" w:rsidRPr="00537CDB" w14:paraId="6F87D001" w14:textId="77777777" w:rsidTr="00537C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hideMark/>
          </w:tcPr>
          <w:p w14:paraId="442F07A1" w14:textId="77777777" w:rsidR="007E1DCF" w:rsidRPr="00537CDB" w:rsidRDefault="007E1DCF" w:rsidP="007E1DCF">
            <w:pPr>
              <w:spacing w:after="160" w:line="259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37CDB">
              <w:rPr>
                <w:rFonts w:ascii="Arial" w:hAnsi="Arial" w:cs="Arial"/>
                <w:sz w:val="20"/>
                <w:szCs w:val="20"/>
                <w:lang w:val="en-US"/>
              </w:rPr>
              <w:t>Campo del ADR</w:t>
            </w:r>
          </w:p>
        </w:tc>
        <w:tc>
          <w:tcPr>
            <w:tcW w:w="8081" w:type="dxa"/>
            <w:hideMark/>
          </w:tcPr>
          <w:p w14:paraId="5B448AA5" w14:textId="77777777" w:rsidR="007E1DCF" w:rsidRPr="00537CDB" w:rsidRDefault="007E1DCF" w:rsidP="007E1DC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537CDB">
              <w:rPr>
                <w:rFonts w:ascii="Arial" w:hAnsi="Arial" w:cs="Arial"/>
                <w:sz w:val="20"/>
                <w:szCs w:val="20"/>
                <w:lang w:val="es-MX"/>
              </w:rPr>
              <w:t>Contenido que debe redactar el equipo</w:t>
            </w:r>
          </w:p>
        </w:tc>
      </w:tr>
      <w:tr w:rsidR="007E1DCF" w:rsidRPr="00537CDB" w14:paraId="4005AF7A" w14:textId="77777777" w:rsidTr="00537C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hideMark/>
          </w:tcPr>
          <w:p w14:paraId="48439E10" w14:textId="77777777" w:rsidR="007E1DCF" w:rsidRPr="00537CDB" w:rsidRDefault="007E1DCF" w:rsidP="007E1DCF">
            <w:pPr>
              <w:spacing w:after="160" w:line="259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537CDB">
              <w:rPr>
                <w:rFonts w:ascii="Arial" w:hAnsi="Arial" w:cs="Arial"/>
                <w:sz w:val="20"/>
                <w:szCs w:val="20"/>
                <w:lang w:val="en-US"/>
              </w:rPr>
              <w:t>Título</w:t>
            </w:r>
            <w:proofErr w:type="spellEnd"/>
          </w:p>
        </w:tc>
        <w:tc>
          <w:tcPr>
            <w:tcW w:w="8081" w:type="dxa"/>
            <w:hideMark/>
          </w:tcPr>
          <w:p w14:paraId="6513B4A3" w14:textId="77777777" w:rsidR="007E1DCF" w:rsidRPr="00537CDB" w:rsidRDefault="007E1DCF" w:rsidP="007E1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 w:rsidRPr="00537CDB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 xml:space="preserve">ADR-004: Aislamiento del Dominio mediante Repositorios por Agregado y </w:t>
            </w:r>
            <w:proofErr w:type="spellStart"/>
            <w:r w:rsidRPr="00537CDB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Unit</w:t>
            </w:r>
            <w:proofErr w:type="spellEnd"/>
            <w:r w:rsidRPr="00537CDB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 xml:space="preserve"> </w:t>
            </w:r>
            <w:proofErr w:type="spellStart"/>
            <w:r w:rsidRPr="00537CDB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of</w:t>
            </w:r>
            <w:proofErr w:type="spellEnd"/>
            <w:r w:rsidRPr="00537CDB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 xml:space="preserve"> Work</w:t>
            </w:r>
          </w:p>
        </w:tc>
      </w:tr>
      <w:tr w:rsidR="007E1DCF" w:rsidRPr="00537CDB" w14:paraId="6B0CFED6" w14:textId="77777777" w:rsidTr="00537C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hideMark/>
          </w:tcPr>
          <w:p w14:paraId="3529A221" w14:textId="77777777" w:rsidR="007E1DCF" w:rsidRPr="00537CDB" w:rsidRDefault="007E1DCF" w:rsidP="007E1DCF">
            <w:pPr>
              <w:spacing w:after="160" w:line="259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37CDB">
              <w:rPr>
                <w:rFonts w:ascii="Arial" w:hAnsi="Arial" w:cs="Arial"/>
                <w:sz w:val="20"/>
                <w:szCs w:val="20"/>
                <w:lang w:val="en-US"/>
              </w:rPr>
              <w:t>Estado</w:t>
            </w:r>
          </w:p>
        </w:tc>
        <w:tc>
          <w:tcPr>
            <w:tcW w:w="8081" w:type="dxa"/>
            <w:hideMark/>
          </w:tcPr>
          <w:p w14:paraId="193D986B" w14:textId="77777777" w:rsidR="007E1DCF" w:rsidRPr="00537CDB" w:rsidRDefault="007E1DCF" w:rsidP="007E1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537CD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Aceptada</w:t>
            </w:r>
            <w:proofErr w:type="spellEnd"/>
          </w:p>
        </w:tc>
      </w:tr>
      <w:tr w:rsidR="007E1DCF" w:rsidRPr="00537CDB" w14:paraId="6B70258A" w14:textId="77777777" w:rsidTr="00537C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hideMark/>
          </w:tcPr>
          <w:p w14:paraId="6C9939E5" w14:textId="77777777" w:rsidR="007E1DCF" w:rsidRPr="00537CDB" w:rsidRDefault="007E1DCF" w:rsidP="007E1DCF">
            <w:pPr>
              <w:spacing w:after="160" w:line="259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537CDB">
              <w:rPr>
                <w:rFonts w:ascii="Arial" w:hAnsi="Arial" w:cs="Arial"/>
                <w:sz w:val="20"/>
                <w:szCs w:val="20"/>
                <w:lang w:val="en-US"/>
              </w:rPr>
              <w:t>Contexto</w:t>
            </w:r>
            <w:proofErr w:type="spellEnd"/>
          </w:p>
        </w:tc>
        <w:tc>
          <w:tcPr>
            <w:tcW w:w="8081" w:type="dxa"/>
            <w:hideMark/>
          </w:tcPr>
          <w:p w14:paraId="4D4F0498" w14:textId="77777777" w:rsidR="007E1DCF" w:rsidRPr="00537CDB" w:rsidRDefault="007E1DCF" w:rsidP="007E1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 w:rsidRPr="00537CDB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 xml:space="preserve">Para evitar que el modelo del dominio clínico quede acoplado a </w:t>
            </w:r>
            <w:proofErr w:type="spellStart"/>
            <w:r w:rsidRPr="00537CDB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frameworks</w:t>
            </w:r>
            <w:proofErr w:type="spellEnd"/>
            <w:r w:rsidRPr="00537CDB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 xml:space="preserve"> ORM o motores de base de datos SQL específicos, se requiere una estrategia de abstracción de almacenamiento.</w:t>
            </w:r>
          </w:p>
        </w:tc>
      </w:tr>
      <w:tr w:rsidR="007E1DCF" w:rsidRPr="00537CDB" w14:paraId="014297B8" w14:textId="77777777" w:rsidTr="00537C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hideMark/>
          </w:tcPr>
          <w:p w14:paraId="485D15AB" w14:textId="77777777" w:rsidR="007E1DCF" w:rsidRPr="00537CDB" w:rsidRDefault="007E1DCF" w:rsidP="007E1DCF">
            <w:pPr>
              <w:spacing w:after="160" w:line="259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537CDB">
              <w:rPr>
                <w:rFonts w:ascii="Arial" w:hAnsi="Arial" w:cs="Arial"/>
                <w:sz w:val="20"/>
                <w:szCs w:val="20"/>
                <w:lang w:val="en-US"/>
              </w:rPr>
              <w:t>Alternativas</w:t>
            </w:r>
            <w:proofErr w:type="spellEnd"/>
          </w:p>
        </w:tc>
        <w:tc>
          <w:tcPr>
            <w:tcW w:w="8081" w:type="dxa"/>
            <w:hideMark/>
          </w:tcPr>
          <w:p w14:paraId="64C9093E" w14:textId="3949E871" w:rsidR="007E1DCF" w:rsidRPr="00537CDB" w:rsidRDefault="007E1DCF" w:rsidP="007E1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 w:rsidRPr="00537CDB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• Acceso directo a base de datos / ORM desde el Dominio: Descartado porque contamina el núcleo del negocio con código técnico y dificulta las pruebas unitarias.</w:t>
            </w:r>
          </w:p>
          <w:p w14:paraId="0F7471E8" w14:textId="77777777" w:rsidR="007E1DCF" w:rsidRPr="00537CDB" w:rsidRDefault="007E1DCF" w:rsidP="007E1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 w:rsidRPr="00537CD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• </w:t>
            </w:r>
            <w:proofErr w:type="spellStart"/>
            <w:r w:rsidRPr="00537CD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Patrón</w:t>
            </w:r>
            <w:proofErr w:type="spellEnd"/>
            <w:r w:rsidRPr="00537CD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Repository </w:t>
            </w:r>
            <w:proofErr w:type="spellStart"/>
            <w:r w:rsidRPr="00537CD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por</w:t>
            </w:r>
            <w:proofErr w:type="spellEnd"/>
            <w:r w:rsidRPr="00537CD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Aggregate Root + Unit of Work: </w:t>
            </w:r>
            <w:proofErr w:type="spellStart"/>
            <w:r w:rsidRPr="00537CD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Seleccionado</w:t>
            </w:r>
            <w:proofErr w:type="spellEnd"/>
            <w:r w:rsidRPr="00537CD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. </w:t>
            </w:r>
            <w:r w:rsidRPr="00537CDB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Se definen interfaces abstractas en la capa de Dominio (</w:t>
            </w:r>
            <w:proofErr w:type="spellStart"/>
            <w:r w:rsidRPr="00537CDB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IMascotaRepository</w:t>
            </w:r>
            <w:proofErr w:type="spellEnd"/>
            <w:r w:rsidRPr="00537CDB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 xml:space="preserve">, </w:t>
            </w:r>
            <w:proofErr w:type="spellStart"/>
            <w:r w:rsidRPr="00537CDB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IAgendaRepository</w:t>
            </w:r>
            <w:proofErr w:type="spellEnd"/>
            <w:r w:rsidRPr="00537CDB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) e implementaciones concretas en Infraestructura.</w:t>
            </w:r>
          </w:p>
        </w:tc>
      </w:tr>
      <w:tr w:rsidR="007E1DCF" w:rsidRPr="00537CDB" w14:paraId="1A82B23B" w14:textId="77777777" w:rsidTr="00537C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hideMark/>
          </w:tcPr>
          <w:p w14:paraId="72C3176D" w14:textId="77777777" w:rsidR="007E1DCF" w:rsidRPr="00537CDB" w:rsidRDefault="007E1DCF" w:rsidP="007E1DCF">
            <w:pPr>
              <w:spacing w:after="160" w:line="259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537CDB">
              <w:rPr>
                <w:rFonts w:ascii="Arial" w:hAnsi="Arial" w:cs="Arial"/>
                <w:sz w:val="20"/>
                <w:szCs w:val="20"/>
                <w:lang w:val="en-US"/>
              </w:rPr>
              <w:t>Decisión</w:t>
            </w:r>
            <w:proofErr w:type="spellEnd"/>
          </w:p>
        </w:tc>
        <w:tc>
          <w:tcPr>
            <w:tcW w:w="8081" w:type="dxa"/>
            <w:hideMark/>
          </w:tcPr>
          <w:p w14:paraId="4166A989" w14:textId="77777777" w:rsidR="007E1DCF" w:rsidRPr="00537CDB" w:rsidRDefault="007E1DCF" w:rsidP="007E1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 w:rsidRPr="00537CDB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 xml:space="preserve">Implementar interfaces de repositorio exclusivas para cada </w:t>
            </w:r>
            <w:proofErr w:type="spellStart"/>
            <w:r w:rsidRPr="00537CDB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Aggregate</w:t>
            </w:r>
            <w:proofErr w:type="spellEnd"/>
            <w:r w:rsidRPr="00537CDB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 xml:space="preserve"> Root y gestionar las transacciones mediante el patrón </w:t>
            </w:r>
            <w:proofErr w:type="spellStart"/>
            <w:r w:rsidRPr="00537CDB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Unit</w:t>
            </w:r>
            <w:proofErr w:type="spellEnd"/>
            <w:r w:rsidRPr="00537CDB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 xml:space="preserve"> </w:t>
            </w:r>
            <w:proofErr w:type="spellStart"/>
            <w:r w:rsidRPr="00537CDB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of</w:t>
            </w:r>
            <w:proofErr w:type="spellEnd"/>
            <w:r w:rsidRPr="00537CDB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 xml:space="preserve"> Work, aplicando Inversión de Dependencias (D de SOLID).</w:t>
            </w:r>
          </w:p>
        </w:tc>
      </w:tr>
      <w:tr w:rsidR="007E1DCF" w:rsidRPr="00537CDB" w14:paraId="1FA94CE0" w14:textId="77777777" w:rsidTr="00537C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hideMark/>
          </w:tcPr>
          <w:p w14:paraId="22FC4386" w14:textId="77777777" w:rsidR="007E1DCF" w:rsidRPr="00537CDB" w:rsidRDefault="007E1DCF" w:rsidP="007E1DCF">
            <w:pPr>
              <w:spacing w:after="160" w:line="259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537CDB">
              <w:rPr>
                <w:rFonts w:ascii="Arial" w:hAnsi="Arial" w:cs="Arial"/>
                <w:sz w:val="20"/>
                <w:szCs w:val="20"/>
                <w:lang w:val="en-US"/>
              </w:rPr>
              <w:t>Consecuencias</w:t>
            </w:r>
            <w:proofErr w:type="spellEnd"/>
          </w:p>
        </w:tc>
        <w:tc>
          <w:tcPr>
            <w:tcW w:w="8081" w:type="dxa"/>
            <w:hideMark/>
          </w:tcPr>
          <w:p w14:paraId="42B72719" w14:textId="77777777" w:rsidR="007E1DCF" w:rsidRPr="00537CDB" w:rsidRDefault="007E1DCF" w:rsidP="007E1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 w:rsidRPr="00537CDB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 xml:space="preserve">• Beneficios: Dominio 100% puro y ejecutable sin base de datos; facilidad total para realizar pruebas unitarias automatizadas con </w:t>
            </w:r>
            <w:proofErr w:type="spellStart"/>
            <w:r w:rsidRPr="00537CDB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Mocks</w:t>
            </w:r>
            <w:proofErr w:type="spellEnd"/>
            <w:r w:rsidRPr="00537CDB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</w:t>
            </w:r>
          </w:p>
          <w:p w14:paraId="0763C580" w14:textId="77777777" w:rsidR="007E1DCF" w:rsidRPr="00537CDB" w:rsidRDefault="007E1DCF" w:rsidP="007E1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 w:rsidRPr="00537CDB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br/>
            </w:r>
          </w:p>
          <w:p w14:paraId="199C63B1" w14:textId="77777777" w:rsidR="007E1DCF" w:rsidRPr="00537CDB" w:rsidRDefault="007E1DCF" w:rsidP="007E1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 w:rsidRPr="00537CDB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• Costos/Riesgos: Requiere escribir mapeadores entre las entidades del dominio y los modelos de la base de datos.</w:t>
            </w:r>
          </w:p>
        </w:tc>
      </w:tr>
      <w:tr w:rsidR="007E1DCF" w:rsidRPr="00537CDB" w14:paraId="7F652385" w14:textId="77777777" w:rsidTr="00537C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hideMark/>
          </w:tcPr>
          <w:p w14:paraId="3CF70378" w14:textId="77777777" w:rsidR="007E1DCF" w:rsidRPr="00537CDB" w:rsidRDefault="007E1DCF" w:rsidP="007E1DCF">
            <w:pPr>
              <w:spacing w:after="160" w:line="259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537CDB">
              <w:rPr>
                <w:rFonts w:ascii="Arial" w:hAnsi="Arial" w:cs="Arial"/>
                <w:sz w:val="20"/>
                <w:szCs w:val="20"/>
                <w:lang w:val="en-US"/>
              </w:rPr>
              <w:t>Trazabilidad</w:t>
            </w:r>
            <w:proofErr w:type="spellEnd"/>
          </w:p>
        </w:tc>
        <w:tc>
          <w:tcPr>
            <w:tcW w:w="8081" w:type="dxa"/>
            <w:hideMark/>
          </w:tcPr>
          <w:p w14:paraId="6B4CE11E" w14:textId="77777777" w:rsidR="007E1DCF" w:rsidRPr="00537CDB" w:rsidRDefault="007E1DCF" w:rsidP="007E1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 w:rsidRPr="00537CDB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N-01 a N-05; CU-01 a CU-05; Principio D de SOLID</w:t>
            </w:r>
          </w:p>
        </w:tc>
      </w:tr>
    </w:tbl>
    <w:p w14:paraId="706B77A7" w14:textId="6CAD6C5D" w:rsidR="007E1DCF" w:rsidRDefault="007E1DCF" w:rsidP="002125C5">
      <w:pPr>
        <w:rPr>
          <w:b/>
          <w:bCs/>
        </w:rPr>
      </w:pPr>
    </w:p>
    <w:p w14:paraId="77E14589" w14:textId="4C813745" w:rsidR="00BD4174" w:rsidRPr="00537CDB" w:rsidRDefault="00BD4174" w:rsidP="002125C5">
      <w:pPr>
        <w:rPr>
          <w:b/>
          <w:bCs/>
        </w:rPr>
      </w:pPr>
    </w:p>
    <w:sectPr w:rsidR="00BD4174" w:rsidRPr="00537CDB" w:rsidSect="00F34B21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687C2" w14:textId="77777777" w:rsidR="00C94F77" w:rsidRDefault="00C94F77" w:rsidP="00685253">
      <w:pPr>
        <w:spacing w:after="0" w:line="240" w:lineRule="auto"/>
      </w:pPr>
      <w:r>
        <w:separator/>
      </w:r>
    </w:p>
  </w:endnote>
  <w:endnote w:type="continuationSeparator" w:id="0">
    <w:p w14:paraId="07FC18D3" w14:textId="77777777" w:rsidR="00C94F77" w:rsidRDefault="00C94F77" w:rsidP="00685253">
      <w:pPr>
        <w:spacing w:after="0" w:line="240" w:lineRule="auto"/>
      </w:pPr>
      <w:r>
        <w:continuationSeparator/>
      </w:r>
    </w:p>
  </w:endnote>
  <w:endnote w:type="continuationNotice" w:id="1">
    <w:p w14:paraId="56FEBCAE" w14:textId="77777777" w:rsidR="00C94F77" w:rsidRDefault="00C94F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2835"/>
      <w:gridCol w:w="2835"/>
      <w:gridCol w:w="2835"/>
    </w:tblGrid>
    <w:tr w:rsidR="01005E6B" w14:paraId="77F1422F" w14:textId="77777777" w:rsidTr="01005E6B">
      <w:tc>
        <w:tcPr>
          <w:tcW w:w="2835" w:type="dxa"/>
        </w:tcPr>
        <w:p w14:paraId="394FBB77" w14:textId="77777777" w:rsidR="01005E6B" w:rsidRDefault="01005E6B" w:rsidP="01005E6B">
          <w:pPr>
            <w:pStyle w:val="Encabezado"/>
            <w:ind w:left="-115"/>
          </w:pPr>
        </w:p>
      </w:tc>
      <w:tc>
        <w:tcPr>
          <w:tcW w:w="2835" w:type="dxa"/>
        </w:tcPr>
        <w:p w14:paraId="42D78E2F" w14:textId="77777777" w:rsidR="01005E6B" w:rsidRDefault="01005E6B" w:rsidP="01005E6B">
          <w:pPr>
            <w:pStyle w:val="Encabezado"/>
            <w:jc w:val="center"/>
          </w:pPr>
        </w:p>
      </w:tc>
      <w:tc>
        <w:tcPr>
          <w:tcW w:w="2835" w:type="dxa"/>
        </w:tcPr>
        <w:p w14:paraId="627685A0" w14:textId="77777777" w:rsidR="01005E6B" w:rsidRDefault="01005E6B" w:rsidP="01005E6B">
          <w:pPr>
            <w:pStyle w:val="Encabezado"/>
            <w:ind w:right="-115"/>
            <w:jc w:val="right"/>
          </w:pPr>
        </w:p>
      </w:tc>
    </w:tr>
  </w:tbl>
  <w:p w14:paraId="7D84F6F6" w14:textId="77777777" w:rsidR="01005E6B" w:rsidRDefault="00851AE7" w:rsidP="01005E6B">
    <w:pPr>
      <w:pStyle w:val="Piedepgina"/>
    </w:pPr>
    <w:r>
      <w:tab/>
    </w:r>
    <w:r>
      <w:tab/>
    </w:r>
    <w:r>
      <w:rPr>
        <w:noProof/>
      </w:rPr>
      <w:drawing>
        <wp:inline distT="0" distB="0" distL="0" distR="0" wp14:anchorId="5F5A6B1F" wp14:editId="10170460">
          <wp:extent cx="768350" cy="381242"/>
          <wp:effectExtent l="0" t="0" r="0" b="0"/>
          <wp:docPr id="4" name="Picture 4" descr="A picture containing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3142" cy="3985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ADAB1" w14:textId="77777777" w:rsidR="00C94F77" w:rsidRDefault="00C94F77" w:rsidP="00685253">
      <w:pPr>
        <w:spacing w:after="0" w:line="240" w:lineRule="auto"/>
      </w:pPr>
      <w:r>
        <w:separator/>
      </w:r>
    </w:p>
  </w:footnote>
  <w:footnote w:type="continuationSeparator" w:id="0">
    <w:p w14:paraId="3EE08840" w14:textId="77777777" w:rsidR="00C94F77" w:rsidRDefault="00C94F77" w:rsidP="00685253">
      <w:pPr>
        <w:spacing w:after="0" w:line="240" w:lineRule="auto"/>
      </w:pPr>
      <w:r>
        <w:continuationSeparator/>
      </w:r>
    </w:p>
  </w:footnote>
  <w:footnote w:type="continuationNotice" w:id="1">
    <w:p w14:paraId="62F20A8A" w14:textId="77777777" w:rsidR="00C94F77" w:rsidRDefault="00C94F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340FA" w14:textId="77777777" w:rsidR="00685253" w:rsidRDefault="009C2646" w:rsidP="1FF355A0">
    <w:pPr>
      <w:pStyle w:val="Encabezado"/>
      <w:rPr>
        <w:rFonts w:ascii="Arial Unicode MS" w:eastAsia="Arial Unicode MS" w:hAnsi="Arial Unicode MS" w:cs="Arial Unicode MS"/>
        <w:sz w:val="20"/>
        <w:szCs w:val="20"/>
      </w:rPr>
    </w:pPr>
    <w:r>
      <w:rPr>
        <w:rFonts w:ascii="Arial Unicode MS" w:eastAsia="Arial Unicode MS" w:hAnsi="Arial Unicode MS" w:cs="Arial Unicode MS"/>
        <w:noProof/>
        <w:sz w:val="20"/>
        <w:szCs w:val="20"/>
      </w:rPr>
      <w:drawing>
        <wp:inline distT="0" distB="0" distL="0" distR="0" wp14:anchorId="1FB99A39" wp14:editId="5F4B43BA">
          <wp:extent cx="1035050" cy="490641"/>
          <wp:effectExtent l="0" t="0" r="0" b="5080"/>
          <wp:docPr id="3" name="Picture 3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2967" cy="5038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D29A4">
      <w:rPr>
        <w:rFonts w:ascii="Arial Unicode MS" w:eastAsia="Arial Unicode MS" w:hAnsi="Arial Unicode MS" w:cs="Arial Unicode MS"/>
        <w:sz w:val="20"/>
        <w:szCs w:val="20"/>
      </w:rPr>
      <w:tab/>
    </w:r>
    <w:r>
      <w:rPr>
        <w:rFonts w:ascii="Arial Unicode MS" w:eastAsia="Arial Unicode MS" w:hAnsi="Arial Unicode MS" w:cs="Arial Unicode MS"/>
        <w:sz w:val="20"/>
        <w:szCs w:val="20"/>
      </w:rPr>
      <w:tab/>
    </w:r>
    <w:r>
      <w:rPr>
        <w:rFonts w:ascii="Arial Unicode MS" w:eastAsia="Arial Unicode MS" w:hAnsi="Arial Unicode MS" w:cs="Arial Unicode MS"/>
        <w:noProof/>
        <w:sz w:val="20"/>
        <w:szCs w:val="20"/>
      </w:rPr>
      <w:drawing>
        <wp:inline distT="0" distB="0" distL="0" distR="0" wp14:anchorId="2993E804" wp14:editId="4A36AB1D">
          <wp:extent cx="851647" cy="482600"/>
          <wp:effectExtent l="0" t="0" r="0" b="0"/>
          <wp:docPr id="2" name="Picture 2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8332" cy="4977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D29A4">
      <w:rPr>
        <w:rFonts w:ascii="Arial Unicode MS" w:eastAsia="Arial Unicode MS" w:hAnsi="Arial Unicode MS" w:cs="Arial Unicode MS"/>
        <w:sz w:val="20"/>
        <w:szCs w:val="20"/>
      </w:rPr>
      <w:tab/>
    </w:r>
  </w:p>
  <w:p w14:paraId="11909F20" w14:textId="77777777" w:rsidR="00685253" w:rsidRDefault="0068525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58A0"/>
    <w:multiLevelType w:val="multilevel"/>
    <w:tmpl w:val="8C04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04060"/>
    <w:multiLevelType w:val="multilevel"/>
    <w:tmpl w:val="CB28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D34BB"/>
    <w:multiLevelType w:val="multilevel"/>
    <w:tmpl w:val="50B4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8333A"/>
    <w:multiLevelType w:val="multilevel"/>
    <w:tmpl w:val="C722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284780"/>
    <w:multiLevelType w:val="multilevel"/>
    <w:tmpl w:val="84A6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30608B"/>
    <w:multiLevelType w:val="multilevel"/>
    <w:tmpl w:val="E8D6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6A08FF"/>
    <w:multiLevelType w:val="hybridMultilevel"/>
    <w:tmpl w:val="4322E880"/>
    <w:lvl w:ilvl="0" w:tplc="1C7E8A8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FD7863"/>
    <w:multiLevelType w:val="multilevel"/>
    <w:tmpl w:val="5CE6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030742">
    <w:abstractNumId w:val="6"/>
  </w:num>
  <w:num w:numId="2" w16cid:durableId="206913873">
    <w:abstractNumId w:val="5"/>
  </w:num>
  <w:num w:numId="3" w16cid:durableId="2055736322">
    <w:abstractNumId w:val="2"/>
  </w:num>
  <w:num w:numId="4" w16cid:durableId="1575237468">
    <w:abstractNumId w:val="4"/>
  </w:num>
  <w:num w:numId="5" w16cid:durableId="1931742875">
    <w:abstractNumId w:val="0"/>
  </w:num>
  <w:num w:numId="6" w16cid:durableId="143202984">
    <w:abstractNumId w:val="7"/>
  </w:num>
  <w:num w:numId="7" w16cid:durableId="1580209689">
    <w:abstractNumId w:val="3"/>
  </w:num>
  <w:num w:numId="8" w16cid:durableId="2048723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253"/>
    <w:rsid w:val="000272EB"/>
    <w:rsid w:val="00094617"/>
    <w:rsid w:val="000D596E"/>
    <w:rsid w:val="000F5991"/>
    <w:rsid w:val="001467A8"/>
    <w:rsid w:val="00147CA4"/>
    <w:rsid w:val="00161EC1"/>
    <w:rsid w:val="00196BEB"/>
    <w:rsid w:val="001C6840"/>
    <w:rsid w:val="001E0A65"/>
    <w:rsid w:val="001E6620"/>
    <w:rsid w:val="002125C5"/>
    <w:rsid w:val="00295D9F"/>
    <w:rsid w:val="003427B9"/>
    <w:rsid w:val="0037473A"/>
    <w:rsid w:val="00394F9B"/>
    <w:rsid w:val="00397D03"/>
    <w:rsid w:val="003B265B"/>
    <w:rsid w:val="003C58F8"/>
    <w:rsid w:val="003D29A4"/>
    <w:rsid w:val="003E0B33"/>
    <w:rsid w:val="00417427"/>
    <w:rsid w:val="00463962"/>
    <w:rsid w:val="00472B17"/>
    <w:rsid w:val="00474F79"/>
    <w:rsid w:val="00502B9E"/>
    <w:rsid w:val="00510153"/>
    <w:rsid w:val="00537CDB"/>
    <w:rsid w:val="00560FB4"/>
    <w:rsid w:val="005A6A71"/>
    <w:rsid w:val="005B1484"/>
    <w:rsid w:val="005C2BD3"/>
    <w:rsid w:val="00610808"/>
    <w:rsid w:val="00650E3B"/>
    <w:rsid w:val="00685253"/>
    <w:rsid w:val="00690402"/>
    <w:rsid w:val="006D3C31"/>
    <w:rsid w:val="00701A1A"/>
    <w:rsid w:val="007611E9"/>
    <w:rsid w:val="007E1DCF"/>
    <w:rsid w:val="00832977"/>
    <w:rsid w:val="008338E9"/>
    <w:rsid w:val="00834490"/>
    <w:rsid w:val="00845B51"/>
    <w:rsid w:val="00851AE7"/>
    <w:rsid w:val="00874607"/>
    <w:rsid w:val="00881A17"/>
    <w:rsid w:val="0091071B"/>
    <w:rsid w:val="00927322"/>
    <w:rsid w:val="009C2646"/>
    <w:rsid w:val="009E6BCF"/>
    <w:rsid w:val="00A011C5"/>
    <w:rsid w:val="00A10177"/>
    <w:rsid w:val="00A30076"/>
    <w:rsid w:val="00A8760B"/>
    <w:rsid w:val="00AA51FF"/>
    <w:rsid w:val="00AA6238"/>
    <w:rsid w:val="00AB3559"/>
    <w:rsid w:val="00AC6A01"/>
    <w:rsid w:val="00B05939"/>
    <w:rsid w:val="00B604C9"/>
    <w:rsid w:val="00BB1CED"/>
    <w:rsid w:val="00BD4174"/>
    <w:rsid w:val="00BF5FA8"/>
    <w:rsid w:val="00C16F56"/>
    <w:rsid w:val="00C36405"/>
    <w:rsid w:val="00C71EFB"/>
    <w:rsid w:val="00C93DA8"/>
    <w:rsid w:val="00C94F77"/>
    <w:rsid w:val="00CA0F0C"/>
    <w:rsid w:val="00CF1171"/>
    <w:rsid w:val="00D00985"/>
    <w:rsid w:val="00D35E58"/>
    <w:rsid w:val="00DD7087"/>
    <w:rsid w:val="00DE1F3F"/>
    <w:rsid w:val="00E0171B"/>
    <w:rsid w:val="00E33F29"/>
    <w:rsid w:val="00E35408"/>
    <w:rsid w:val="00E378EC"/>
    <w:rsid w:val="00E53AC9"/>
    <w:rsid w:val="00E95675"/>
    <w:rsid w:val="00EC1C8A"/>
    <w:rsid w:val="00F34B21"/>
    <w:rsid w:val="00F930E3"/>
    <w:rsid w:val="00FA0B47"/>
    <w:rsid w:val="01005E6B"/>
    <w:rsid w:val="02430DCF"/>
    <w:rsid w:val="0D613DB4"/>
    <w:rsid w:val="142E5E05"/>
    <w:rsid w:val="1EF387BB"/>
    <w:rsid w:val="1FF355A0"/>
    <w:rsid w:val="255DC1A1"/>
    <w:rsid w:val="26436C08"/>
    <w:rsid w:val="4231BFEB"/>
    <w:rsid w:val="5C70FBF5"/>
    <w:rsid w:val="66B26EEC"/>
    <w:rsid w:val="7458942A"/>
    <w:rsid w:val="7D93B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74C5FF"/>
  <w15:chartTrackingRefBased/>
  <w15:docId w15:val="{8AD33415-AD94-4AEC-AB0A-7531F24B6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6F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B26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30E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1DC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6852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5253"/>
  </w:style>
  <w:style w:type="paragraph" w:styleId="Piedepgina">
    <w:name w:val="footer"/>
    <w:basedOn w:val="Normal"/>
    <w:link w:val="PiedepginaCar"/>
    <w:uiPriority w:val="99"/>
    <w:unhideWhenUsed/>
    <w:rsid w:val="006852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5253"/>
  </w:style>
  <w:style w:type="paragraph" w:styleId="Ttulo">
    <w:name w:val="Title"/>
    <w:basedOn w:val="Normal"/>
    <w:next w:val="Normal"/>
    <w:link w:val="TtuloCar"/>
    <w:uiPriority w:val="10"/>
    <w:qFormat/>
    <w:rsid w:val="00685253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  <w:lang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685253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  <w:lang w:eastAsia="es-ES"/>
    </w:rPr>
  </w:style>
  <w:style w:type="paragraph" w:styleId="Bibliografa">
    <w:name w:val="Bibliography"/>
    <w:basedOn w:val="Normal"/>
    <w:next w:val="Normal"/>
    <w:uiPriority w:val="37"/>
    <w:unhideWhenUsed/>
    <w:rsid w:val="00874607"/>
  </w:style>
  <w:style w:type="paragraph" w:customStyle="1" w:styleId="style1">
    <w:name w:val="style1"/>
    <w:basedOn w:val="Normal"/>
    <w:rsid w:val="003E0B33"/>
    <w:pPr>
      <w:spacing w:before="100" w:beforeAutospacing="1" w:after="100" w:afterAutospacing="1" w:line="240" w:lineRule="auto"/>
    </w:pPr>
    <w:rPr>
      <w:rFonts w:ascii="Arial" w:eastAsia="Times New Roman" w:hAnsi="Arial" w:cs="Arial"/>
      <w:sz w:val="18"/>
      <w:szCs w:val="18"/>
      <w:lang w:eastAsia="es-ES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Fuerte">
    <w:name w:val="Strong"/>
    <w:basedOn w:val="Fuentedeprrafopredeter"/>
    <w:uiPriority w:val="22"/>
    <w:qFormat/>
    <w:rsid w:val="00701A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01A1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s-MX" w:eastAsia="ja-JP"/>
    </w:rPr>
  </w:style>
  <w:style w:type="character" w:customStyle="1" w:styleId="Ttulo1Car">
    <w:name w:val="Título 1 Car"/>
    <w:basedOn w:val="Fuentedeprrafopredeter"/>
    <w:link w:val="Ttulo1"/>
    <w:uiPriority w:val="9"/>
    <w:rsid w:val="00C16F5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B265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30E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aconcuadrcula4-nfasis5">
    <w:name w:val="Grid Table 4 Accent 5"/>
    <w:basedOn w:val="Tablanormal"/>
    <w:uiPriority w:val="49"/>
    <w:rsid w:val="00C71EF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customStyle="1" w:styleId="Ttulo4Car">
    <w:name w:val="Título 4 Car"/>
    <w:basedOn w:val="Fuentedeprrafopredeter"/>
    <w:link w:val="Ttulo4"/>
    <w:uiPriority w:val="9"/>
    <w:semiHidden/>
    <w:rsid w:val="007E1DC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laconcuadrcula5oscura-nfasis5">
    <w:name w:val="Grid Table 5 Dark Accent 5"/>
    <w:basedOn w:val="Tablanormal"/>
    <w:uiPriority w:val="50"/>
    <w:rsid w:val="007E1DC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89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1549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94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90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46886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80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77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069689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9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53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05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72518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24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99558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31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23375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26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747368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97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Segoe UI">
      <a:majorFont>
        <a:latin typeface="Segoe UI Semibold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DF60299A8DF8B4D9A323BE955188E87" ma:contentTypeVersion="0" ma:contentTypeDescription="Crear nuevo documento." ma:contentTypeScope="" ma:versionID="ff3fa225fd52f309ca8fb6e540d8f9c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6ff3a126252e742cc2543983a566b0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Pat14</b:Tag>
    <b:SourceType>BookSection</b:SourceType>
    <b:Guid>{0E55E653-A796-4A57-9562-CC6923A93196}</b:Guid>
    <b:Title>COMPUTER ORGANIZATION AND DESIGN</b:Title>
    <b:Year>2014</b:Year>
    <b:Author>
      <b:Author>
        <b:NameList>
          <b:Person>
            <b:Last>Patterson</b:Last>
            <b:First>David</b:First>
          </b:Person>
          <b:Person>
            <b:Last>Hennessy</b:Last>
            <b:First>John</b:First>
          </b:Person>
        </b:NameList>
      </b:Author>
      <b:BookAuthor>
        <b:NameList>
          <b:Person>
            <b:Last>Patterson</b:Last>
            <b:First>David</b:First>
          </b:Person>
          <b:Person>
            <b:Last>Hennessy</b:Last>
            <b:First>John</b:First>
          </b:Person>
        </b:NameList>
      </b:BookAuthor>
    </b:Author>
    <b:BookTitle>COMPUTER ORGANIZATION AND DESIGN: THE HARDWARE/SOFTWARE INTERFACE</b:BookTitle>
    <b:Pages>524-531</b:Pages>
    <b:City>Oxford</b:City>
    <b:Publisher>ELSEVIER</b:Publisher>
    <b:YearAccessed>2016</b:YearAccessed>
    <b:MonthAccessed>noviembre</b:MonthAccessed>
    <b:DayAccessed>1</b:DayAccessed>
    <b:RefOrder>1</b:RefOrder>
  </b:Source>
</b:Sourc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668D8BA-0569-4F13-AA79-CB46EED8A15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1EFBA9E-882D-4048-A715-2B943DBF8A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786034B-87C8-0A4C-9F85-FB6696FED8C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5F50B1D-538B-42A4-B3DB-9104BB6453D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1098</Words>
  <Characters>6262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Alexia Rodriguez</dc:creator>
  <cp:keywords/>
  <dc:description/>
  <cp:lastModifiedBy>Alexia Rodriguez</cp:lastModifiedBy>
  <cp:revision>2</cp:revision>
  <dcterms:created xsi:type="dcterms:W3CDTF">2026-10-18T19:48:00Z</dcterms:created>
  <dcterms:modified xsi:type="dcterms:W3CDTF">2026-10-18T19:48:00Z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0x0101002DF60299A8DF8B4D9A323BE955188E87</vt:lpwstr>
  </property>
</Properties>
</file>