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numPr>
          <w:ilvl w:val="0"/>
          <w:numId w:val="2"/>
        </w:numPr>
        <w:pBdr/>
        <w:spacing/>
        <w:ind/>
        <w:rPr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Crea una paleta de colores para “Elemental”. Para crearla, escoge de 3 a 5</w:t>
      </w:r>
      <w:r/>
      <w:r>
        <w:rPr>
          <w:rFonts w:ascii="Times New Roman" w:hAnsi="Times New Roman" w:eastAsia="Times New Roman" w:cs="Times New Roman"/>
          <w:sz w:val="28"/>
          <w:szCs w:val="28"/>
        </w:rPr>
        <w:t xml:space="preserve">colores principales y reflejarán el tema y ambiente que quieres crear</w:t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356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21472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7035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553.99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  <w:t xml:space="preserve">2. 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Busca 2 webs. Indica color principal y secundario. Relación del color con la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marca (si la hay), paleta de colores. Razona la elección de ese color. Realiza 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capturas de pantalla.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2024-09-24T10:42:46Z</dcterms:modified>
</cp:coreProperties>
</file>