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ED9E" w14:textId="77777777" w:rsidR="00FF280F" w:rsidRDefault="00000000">
      <w:pPr>
        <w:jc w:val="center"/>
        <w:rPr>
          <w:b/>
          <w:bCs/>
          <w:sz w:val="30"/>
          <w:szCs w:val="30"/>
        </w:rPr>
      </w:pPr>
      <w:r>
        <w:rPr>
          <w:b/>
          <w:bCs/>
          <w:sz w:val="30"/>
          <w:szCs w:val="30"/>
        </w:rPr>
        <w:t>Modeling AI Industry Structure Using Knowledge Graph Embeddings</w:t>
      </w:r>
    </w:p>
    <w:p w14:paraId="6BE2ED9F" w14:textId="77777777" w:rsidR="00FF280F" w:rsidRDefault="00FF280F">
      <w:pPr>
        <w:jc w:val="center"/>
        <w:rPr>
          <w:b/>
          <w:bCs/>
          <w:sz w:val="30"/>
          <w:szCs w:val="30"/>
        </w:rPr>
      </w:pPr>
    </w:p>
    <w:p w14:paraId="6BE2EDA0" w14:textId="77777777" w:rsidR="00FF280F" w:rsidRDefault="00000000">
      <w:pPr>
        <w:jc w:val="center"/>
      </w:pPr>
      <w:r>
        <w:t>Alex Dillon</w:t>
      </w:r>
    </w:p>
    <w:p w14:paraId="6BE2EDA1" w14:textId="77777777" w:rsidR="00FF280F" w:rsidRDefault="00000000">
      <w:pPr>
        <w:jc w:val="center"/>
      </w:pPr>
      <w:r>
        <w:rPr>
          <w:i/>
          <w:iCs/>
        </w:rPr>
        <w:t>American University</w:t>
      </w:r>
    </w:p>
    <w:p w14:paraId="6BE2EDA2" w14:textId="77777777" w:rsidR="00FF280F" w:rsidRDefault="00FF280F">
      <w:pPr>
        <w:jc w:val="center"/>
      </w:pPr>
    </w:p>
    <w:p w14:paraId="6BE2EDA3" w14:textId="77777777" w:rsidR="00FF280F" w:rsidRDefault="00000000">
      <w:pPr>
        <w:rPr>
          <w:b/>
          <w:bCs/>
        </w:rPr>
      </w:pPr>
      <w:r>
        <w:rPr>
          <w:b/>
          <w:bCs/>
        </w:rPr>
        <w:t>Acknowledgements</w:t>
      </w:r>
    </w:p>
    <w:p w14:paraId="6BE2EDA4" w14:textId="77777777" w:rsidR="00FF280F" w:rsidRDefault="00000000">
      <w:r>
        <w:t>This project was completed with guidance and support from Dr. Wu, whose feedback was essential in shaping its development.</w:t>
      </w:r>
    </w:p>
    <w:p w14:paraId="6BE2EDA5" w14:textId="77777777" w:rsidR="00FF280F" w:rsidRDefault="00FF280F">
      <w:pPr>
        <w:rPr>
          <w:b/>
          <w:bCs/>
        </w:rPr>
      </w:pPr>
    </w:p>
    <w:p w14:paraId="6BE2EDA6" w14:textId="77777777" w:rsidR="00FF280F" w:rsidRDefault="00000000">
      <w:pPr>
        <w:rPr>
          <w:b/>
          <w:bCs/>
        </w:rPr>
      </w:pPr>
      <w:r>
        <w:pict w14:anchorId="6BE2EED7">
          <v:rect id="_x0000_i1025" style="width:0;height:1.5pt" o:hralign="center" o:hrstd="t" o:hr="t" fillcolor="#a0a0a0" stroked="f"/>
        </w:pict>
      </w:r>
    </w:p>
    <w:p w14:paraId="6BE2EDA7" w14:textId="77777777" w:rsidR="00FF280F" w:rsidRDefault="00FF280F">
      <w:pPr>
        <w:rPr>
          <w:b/>
          <w:bCs/>
        </w:rPr>
      </w:pPr>
    </w:p>
    <w:p w14:paraId="6BE2EDA8" w14:textId="77777777" w:rsidR="00FF280F" w:rsidRDefault="00000000">
      <w:pPr>
        <w:rPr>
          <w:b/>
          <w:bCs/>
        </w:rPr>
      </w:pPr>
      <w:r>
        <w:rPr>
          <w:b/>
          <w:bCs/>
        </w:rPr>
        <w:t>Abstract</w:t>
      </w:r>
    </w:p>
    <w:p w14:paraId="6BE2EDA9" w14:textId="77777777" w:rsidR="00FF280F" w:rsidRDefault="00000000">
      <w:r>
        <w:rPr>
          <w:b/>
          <w:bCs/>
        </w:rPr>
        <w:tab/>
      </w:r>
      <w:r>
        <w:t>This study examines how major technology firms position themselves within the artificial intelligence industry through their acquisition behavior. Focusing on Google, Apple, Meta, Amazon, and Microsoft, a knowledge graph of acquisition relationships is constructed using data from PitchBook. Using the knowledge graph, firms are represented in an embedding space using node2vec, which captures relationships based on the types of companies acquired, including data, compute, modeling, and application-based firms, as well as firm-level size characteristics, like deal value, funding, and employee count. Cosine similarity is then used to measure how closely firms are positioned in relation to different AI categories and size variables within the embedding space. The results show variation in acquisition behavior across firms, with some emphasizing application and modeling-based acquisitions, while others focus on compute-based or larger acquisitions. Overall, these findings suggest that acquisition behavior is associated with differences in how firms are positioned within the AI acquisition network. A Streamlit dashboard was developed to help visualize the acquisition data, similarity scores, and industry structure.</w:t>
      </w:r>
    </w:p>
    <w:p w14:paraId="6BE2EDAA" w14:textId="77777777" w:rsidR="00FF280F" w:rsidRDefault="00FF280F"/>
    <w:p w14:paraId="6BE2EDAB" w14:textId="77777777" w:rsidR="00FF280F" w:rsidRDefault="00000000">
      <w:pPr>
        <w:rPr>
          <w:b/>
          <w:bCs/>
        </w:rPr>
      </w:pPr>
      <w:r>
        <w:rPr>
          <w:b/>
          <w:bCs/>
        </w:rPr>
        <w:t>Table of Contents</w:t>
      </w:r>
    </w:p>
    <w:p w14:paraId="6BE2EDAC" w14:textId="77777777" w:rsidR="00FF280F" w:rsidRDefault="00000000">
      <w:pPr>
        <w:numPr>
          <w:ilvl w:val="0"/>
          <w:numId w:val="1"/>
        </w:numPr>
        <w:tabs>
          <w:tab w:val="right" w:pos="9360"/>
        </w:tabs>
      </w:pPr>
      <w:r>
        <w:t>Introduction</w:t>
      </w:r>
      <w:r>
        <w:tab/>
        <w:t>1</w:t>
      </w:r>
    </w:p>
    <w:p w14:paraId="6BE2EDAD" w14:textId="77777777" w:rsidR="00FF280F" w:rsidRDefault="00000000">
      <w:pPr>
        <w:numPr>
          <w:ilvl w:val="0"/>
          <w:numId w:val="1"/>
        </w:numPr>
        <w:tabs>
          <w:tab w:val="right" w:pos="9360"/>
        </w:tabs>
      </w:pPr>
      <w:r>
        <w:t>Existing Literature</w:t>
      </w:r>
      <w:r>
        <w:tab/>
        <w:t>2</w:t>
      </w:r>
    </w:p>
    <w:p w14:paraId="6BE2EDAE" w14:textId="77777777" w:rsidR="00FF280F" w:rsidRDefault="00000000">
      <w:pPr>
        <w:numPr>
          <w:ilvl w:val="0"/>
          <w:numId w:val="1"/>
        </w:numPr>
        <w:tabs>
          <w:tab w:val="right" w:pos="9360"/>
        </w:tabs>
      </w:pPr>
      <w:r>
        <w:t>Dataset Construction and Industry Modeling</w:t>
      </w:r>
      <w:r>
        <w:tab/>
        <w:t>4</w:t>
      </w:r>
    </w:p>
    <w:p w14:paraId="6BE2EDAF" w14:textId="77777777" w:rsidR="00FF280F" w:rsidRDefault="00000000">
      <w:pPr>
        <w:numPr>
          <w:ilvl w:val="0"/>
          <w:numId w:val="1"/>
        </w:numPr>
        <w:tabs>
          <w:tab w:val="right" w:pos="9360"/>
        </w:tabs>
      </w:pPr>
      <w:r>
        <w:t>Methodology</w:t>
      </w:r>
      <w:r>
        <w:tab/>
        <w:t>5</w:t>
      </w:r>
    </w:p>
    <w:p w14:paraId="6BE2EDB0" w14:textId="77777777" w:rsidR="00FF280F" w:rsidRDefault="00000000">
      <w:pPr>
        <w:numPr>
          <w:ilvl w:val="0"/>
          <w:numId w:val="1"/>
        </w:numPr>
        <w:tabs>
          <w:tab w:val="right" w:pos="9360"/>
        </w:tabs>
      </w:pPr>
      <w:r>
        <w:t>Results</w:t>
      </w:r>
      <w:r>
        <w:tab/>
        <w:t>6</w:t>
      </w:r>
    </w:p>
    <w:p w14:paraId="6BE2EDB1" w14:textId="77777777" w:rsidR="00FF280F" w:rsidRDefault="00000000">
      <w:pPr>
        <w:numPr>
          <w:ilvl w:val="0"/>
          <w:numId w:val="1"/>
        </w:numPr>
        <w:tabs>
          <w:tab w:val="right" w:pos="9360"/>
        </w:tabs>
      </w:pPr>
      <w:r>
        <w:t>Discussion</w:t>
      </w:r>
      <w:r>
        <w:tab/>
        <w:t>9</w:t>
      </w:r>
    </w:p>
    <w:p w14:paraId="6BE2EDB2" w14:textId="77777777" w:rsidR="00FF280F" w:rsidRDefault="00000000">
      <w:pPr>
        <w:numPr>
          <w:ilvl w:val="0"/>
          <w:numId w:val="1"/>
        </w:numPr>
        <w:tabs>
          <w:tab w:val="right" w:pos="9360"/>
        </w:tabs>
      </w:pPr>
      <w:r>
        <w:t>Conclusion</w:t>
      </w:r>
      <w:r>
        <w:tab/>
        <w:t>10</w:t>
      </w:r>
    </w:p>
    <w:p w14:paraId="6BE2EDB3" w14:textId="77777777" w:rsidR="00FF280F" w:rsidRDefault="00000000">
      <w:pPr>
        <w:numPr>
          <w:ilvl w:val="0"/>
          <w:numId w:val="1"/>
        </w:numPr>
        <w:tabs>
          <w:tab w:val="right" w:pos="9360"/>
        </w:tabs>
      </w:pPr>
      <w:r>
        <w:t>Limitation and Future Works</w:t>
      </w:r>
      <w:r>
        <w:tab/>
        <w:t>11</w:t>
      </w:r>
    </w:p>
    <w:p w14:paraId="6BE2EDB4" w14:textId="77777777" w:rsidR="00FF280F" w:rsidRDefault="00000000">
      <w:pPr>
        <w:numPr>
          <w:ilvl w:val="0"/>
          <w:numId w:val="1"/>
        </w:numPr>
        <w:tabs>
          <w:tab w:val="right" w:pos="9360"/>
        </w:tabs>
      </w:pPr>
      <w:r>
        <w:t>Works Cited</w:t>
      </w:r>
      <w:r>
        <w:tab/>
        <w:t>12</w:t>
      </w:r>
    </w:p>
    <w:p w14:paraId="6BE2EDB5" w14:textId="77777777" w:rsidR="00FF280F" w:rsidRDefault="00FF280F"/>
    <w:p w14:paraId="6BE2EDB6" w14:textId="77777777" w:rsidR="00FF280F" w:rsidRDefault="00000000">
      <w:pPr>
        <w:rPr>
          <w:b/>
          <w:bCs/>
        </w:rPr>
      </w:pPr>
      <w:r>
        <w:rPr>
          <w:b/>
          <w:bCs/>
        </w:rPr>
        <w:t>Introduction</w:t>
      </w:r>
    </w:p>
    <w:p w14:paraId="6BE2EDB7" w14:textId="77777777" w:rsidR="00FF280F" w:rsidRDefault="00000000">
      <w:r>
        <w:tab/>
        <w:t xml:space="preserve">Artificial intelligence is one of the fastest growing fields, shaping areas such as business, communication, and entertainment. As a result, many major technology companies including Google, Apple, Meta, Amazon, and Microsoft are expanding their footprint within the AI market </w:t>
      </w:r>
      <w:r>
        <w:lastRenderedPageBreak/>
        <w:t>as they seek to develop and deploy new products. However, instead of relying on their own innovation and research, these firms are acquiring start-ups and smaller companies to expand their business across different areas of the AI industry. These acquisitions play an increasingly important role in shaping the structure of the AI industry by affecting how talent, infrastructure, and technical capabilities are spread across the field. Therefore, understanding acquisition patterns among these large technology firms is essential for analyzing how the AI market is structured and how it may shift in the future. This analysis can provide insight for investors, business leaders, and policymakers, seeking to better understand how major firms are shaping the industry.</w:t>
      </w:r>
    </w:p>
    <w:p w14:paraId="6BE2EDB8" w14:textId="77777777" w:rsidR="00FF280F" w:rsidRDefault="00000000">
      <w:r>
        <w:tab/>
        <w:t>Existing literature studies mergers and acquisitions in the artificial intelligence industry primarily focuses on the largest technology firms and their impact on competition and innovation. A significant number of these studies examine how acquisitions influence market concentration following these deals. Building off of this, other research explores the role of regulatory policy in addressing concentration and competition within the industry. Additional work looks at different acquisition strategies like “acquihires,” where firms acquire companies in order to obtain top talent rather than products or services. It evaluates whether these strategies promote or limit innovation. Overall, much of the existing body of literature focuses on firm-level behavior, motivations behind acquisitions, and their economic and innovative effects. However, there is little research relating to the broader structure of acquisitions across the AI industry, specifically how firms connect to different types of AI companies.</w:t>
      </w:r>
    </w:p>
    <w:p w14:paraId="6BE2EDB9" w14:textId="77777777" w:rsidR="00FF280F" w:rsidRDefault="00000000">
      <w:r>
        <w:tab/>
        <w:t>This paper examines merger and acquisition activity within the AI industry using acquisition data from PitchBook for Google, Apple, Meta, Amazon, and Microsoft, collectively known as “GAFAM.” This analysis focuses on acquisition relationships between these large technology firms and other artificial intelligence companies, including startups. These acquisitions are categorized based on the type of AI firms acquired, as well as key characteristics of the acquired firms. Using this data, a knowledge graph is constructed to represent the structure of the industry and to better understand how acquisitions shape how firms and AI companies are connected. Additionally, embedding methods are used to quantify these structural relationships, allowing for the analysis of how acquisition behavior varies across major technology firms. The results show that GAFAM firms form distinct clusters in the embedding space, with Google and Meta displaying similar acquisitions patterns, and Apple and Amazon showing similar alignment. Microsoft sits apart from the other firms, reflecting a stronger focus on compute-based and larger acquisitions.</w:t>
      </w:r>
    </w:p>
    <w:p w14:paraId="6BE2EDBA" w14:textId="77777777" w:rsidR="00FF280F" w:rsidRDefault="00000000">
      <w:r>
        <w:tab/>
        <w:t>This approach highlights the interconnectivity of acquisitions rather than treating them as isolated transactions. Because existing literature does not discuss the overall structure of acquisitions in the artificial intelligence industry, there is little understanding of how major technology firms position themselves within the field. This paper examines acquisitions through a network-based approach, enabling the analysis of structural patterns in acquisitions across firms. This helps highlight patterns that may be overlooked in traditional firm-level analysis. Overall, this study provides a way to understand how technology firms position themselves within the artificial intelligence industry, revealing their priorities and differences in acquisition behavior in the AI field.</w:t>
      </w:r>
    </w:p>
    <w:p w14:paraId="6BE2EDBB" w14:textId="77777777" w:rsidR="00FF280F" w:rsidRDefault="00000000">
      <w:pPr>
        <w:rPr>
          <w:b/>
          <w:bCs/>
        </w:rPr>
      </w:pPr>
      <w:r>
        <w:rPr>
          <w:b/>
          <w:bCs/>
        </w:rPr>
        <w:t>Existing Literature</w:t>
      </w:r>
    </w:p>
    <w:p w14:paraId="6BE2EDBC" w14:textId="77777777" w:rsidR="00FF280F" w:rsidRDefault="00000000">
      <w:r>
        <w:lastRenderedPageBreak/>
        <w:tab/>
        <w:t>Mergers and acquisitions in the artificial intelligence industry have increased significantly in the last decade, highlighting their increasingly important role in shaping the structure of the field (Corrigan et al.). This trend is particularly true for major technology companies, including Google, Apple, Meta, Amazon, and Microsoft, who have increasingly relied on acquisitions to expand their foothold in the AI market and enhance their product offerings. Through these acquisitions, large firms are able to strengthen their competitive advantage and maintain market dominance by acquiring and deploying new technologies and infrastructure developed by smaller companies. In many instances, firms are willing to pay higher prices for more innovative startups, in order to gain access to novel technologies and create a strategic advantage over competing firms (Kaufmann &amp; Schiereck). As acquisitions become more frequent, with each deal being shaped partly by prior acquisitions, these deals play an important role in shaping the overall structure of the AI industry and how firms deploy resources and develop strategies.</w:t>
      </w:r>
    </w:p>
    <w:p w14:paraId="6BE2EDBD" w14:textId="77777777" w:rsidR="00FF280F" w:rsidRDefault="00000000">
      <w:pPr>
        <w:ind w:firstLine="720"/>
      </w:pPr>
      <w:r>
        <w:t>The primary motivation behind many acquisitions is to strengthen the overall market position of the acquiring firm by supporting existing development efforts, eliminating competing technologies, or preventing rival firms from acquiring key products. Although in-house innovation is important, research shows that in industries marked by high unpredictability, such as the technology sector, mergers and acquisitions play a critical role in helping firms adapt to rapid technological change and maintain competitiveness (Kaufmann &amp; Schiereck). In these industries, acquisitions allow firms to extend their internal research and innovation by accessing technology and systems that would otherwise take time to develop (Corrigan et al.). This is especially important in the artificial intelligence industry, where firms must respond quickly to shifts in technological development in order to remain competitive in the market.</w:t>
      </w:r>
    </w:p>
    <w:p w14:paraId="6BE2EDBE" w14:textId="77777777" w:rsidR="00FF280F" w:rsidRDefault="00000000">
      <w:pPr>
        <w:ind w:firstLine="720"/>
      </w:pPr>
      <w:r>
        <w:t>However, the high volume of acquisitions by major technology firms has raised concerns about their effects on competition, particularly relating to market concentration and the harm that may cause consumers (Parker et al.). In contrast, other studies argue that acquisitions by private equity firms and smaller companies, alongside partnerships in the industry, help maintain competition within the AI field (Jin et al.; Auer &amp; Zúñiga). Alongside debates on competition in product markets, firms are increasingly competing for talent through “acquihires,” which focus on obtaining employees rather than products or services. Research suggests these acquisitions can be less effective because of challenges integrating employees into existing organizational structures and because employee knowledge is not easily transferable in the same way as technological products (Benkert et al.; Seitz &amp; Lehmann).</w:t>
      </w:r>
    </w:p>
    <w:p w14:paraId="6BE2EDBF" w14:textId="77777777" w:rsidR="00FF280F" w:rsidRDefault="00000000">
      <w:pPr>
        <w:ind w:firstLine="720"/>
      </w:pPr>
      <w:r>
        <w:t>While existing research has extensively examined the consequences of innovation and competition following mergers and acquisitions, it has not adequately addressed how these activities shape the structure of relationships in the AI industry. Much of the literature treats acquisitions as independent events at the firm and deal level, which limits the ability to understand how acquisition behavior shapes the industry. Furthermore, because acquisitions are often treated as isolated events, little work has been done to model acquisitions as part of a system between firms and the companies they acquire. This has resulted in a limited understanding of how acquisition patterns differ across major technology firms and how these patterns structure the AI and technology fields.</w:t>
      </w:r>
    </w:p>
    <w:p w14:paraId="6BE2EDC0" w14:textId="77777777" w:rsidR="00FF280F" w:rsidRDefault="00000000">
      <w:pPr>
        <w:ind w:firstLine="720"/>
        <w:rPr>
          <w:b/>
          <w:bCs/>
        </w:rPr>
      </w:pPr>
      <w:r>
        <w:t xml:space="preserve">In order to address this gap in the literature, this study builds an acquisition network of GAFAM firms and the AI firms they acquire. Acquired firms are placed into categories by AI type and grouped into size-based bins, allowing acquisitions to be represented as a structured </w:t>
      </w:r>
      <w:r>
        <w:lastRenderedPageBreak/>
        <w:t>knowledge graph. Using knowledge graph embedding models, primarily node2vec, this study quantifies relationships between firms within the embedding space. Node2vec is used as the primary method for final analysis because it is able to better capture the overall network structure. Cosine similarity is then used to measure how closely firms occupy positions within the network. These results provide insight into how major technology firms differ in their acquisition strategies and how these strategies shape the AI industry.</w:t>
      </w:r>
    </w:p>
    <w:p w14:paraId="6BE2EDC1" w14:textId="77777777" w:rsidR="00FF280F" w:rsidRDefault="00000000">
      <w:pPr>
        <w:rPr>
          <w:b/>
          <w:bCs/>
        </w:rPr>
      </w:pPr>
      <w:r>
        <w:rPr>
          <w:b/>
          <w:bCs/>
        </w:rPr>
        <w:t>Dataset Construction and Industry Modeling</w:t>
      </w:r>
    </w:p>
    <w:p w14:paraId="6BE2EDC2" w14:textId="77777777" w:rsidR="00FF280F" w:rsidRDefault="00000000">
      <w:r>
        <w:tab/>
        <w:t>Merger and acquisition data for Google, Apple, Meta, Amazon, and Microsoft was obtained from Pitchbook, which is a database that provides information on venture capital activity and mergers and acquisitions. Pitchbook was chosen because it contains comprehensive firm-level financial data, including deal value, funding history, employee counts, all of which are not consistently available in public datasets. Each observation in the dataset represents an individual acquisition deal involving one of the five firms. The final dataset includes all recorded mergers and acquisitions by these firms between January 1, 2020 and February 26, 2026.</w:t>
      </w:r>
    </w:p>
    <w:p w14:paraId="6BE2EDC3" w14:textId="77777777" w:rsidR="00FF280F" w:rsidRDefault="00000000">
      <w:r>
        <w:tab/>
        <w:t>Each acquired company in the dataset was assigned to one or more categories based on its position within the AI industry. The classification follows prior research on the structure of the AI market, which organizes firms into four technical categories, data, compute, modeling, and applications. The data category includes firms that are involved in dataset collection, management, or evaluation for machine learning systems. Compute refers to firms that provide hardware or computational infrastructure to develop and deploy AI systems. Modeling includes firms developing model architectures or software used to train artificial intelligence models. The applications category describes firms deploying AI systems in real-world applications or for specific uses (Wu). Because many firms operate across multiple categories, companies were assigned to more than one category if it was appropriate. This classification framework allows acquisitions to be grouped and analyzed according to their role within the AI industry, supporting the modeling of merger and acquisition activity within the AI market.</w:t>
      </w:r>
    </w:p>
    <w:p w14:paraId="6BE2EDC4" w14:textId="77777777" w:rsidR="00FF280F" w:rsidRDefault="00000000">
      <w:r>
        <w:tab/>
        <w:t>In addition to assigning firms by category, multiple financial and organizational variables were collected from Pitchbook for each acquisition. These variables include deal value, total funding raised by the acquired firm before acquisition, and the total employee count at the time of the acquisition, when available. Because these variables vary significantly across firms and it is unlikely that observations share identical values, they were grouped into small, medium, and large categories at the 33rd and 66th percentiles of their distributions. Reported values for these variables were also confirmed using publicly available data when possible. However, not all of this data is publicly available, particularly acquisition deal values, meaning some observations are missing variable information. These observations were kept in the dataset in order to maintain the overall structure of the acquisition activity for modeling purposes.</w:t>
      </w:r>
    </w:p>
    <w:p w14:paraId="6BE2EDC5" w14:textId="77777777" w:rsidR="00FF280F" w:rsidRDefault="00000000">
      <w:r>
        <w:tab/>
        <w:t xml:space="preserve">After constructing the dataset and assigning company information, the acquisition records were organized into a knowledge graph representation to help model AI industry acquisitions. Figure 1 displays the structure of the knowledge graph used in this study, showing the relationships between acquiring firms, acquired companies, and their AI categories. In the dataset, the relationships between acquiring firms, acquired companies, and their variables were recorded using subject, predicate, object triples. This triple structure allows for relationships between firms and their characteristics to be represented in a format that can be </w:t>
      </w:r>
      <w:r>
        <w:lastRenderedPageBreak/>
        <w:t>used for modeling and analysis, and allows for the use of knowledge graph embedding models like TransE. The same graph is also used as input for node2vec, which uses the network structure. Information on industry category, funding level, employee count, and deal value was included. This representation of the data allows acquisition activity to be modeled as a connected system, demonstrating how firms relate to one another across acquisitions, while also enabling the identification of patterns in acquisition behavior among major firms in the AI industry.</w:t>
      </w:r>
    </w:p>
    <w:p w14:paraId="6BE2EDC6" w14:textId="77777777" w:rsidR="00FF280F" w:rsidRDefault="00FF280F"/>
    <w:p w14:paraId="6BE2EDC7" w14:textId="77777777" w:rsidR="00FF280F" w:rsidRDefault="00000000">
      <w:pPr>
        <w:jc w:val="center"/>
      </w:pPr>
      <w:r>
        <w:rPr>
          <w:noProof/>
        </w:rPr>
        <w:drawing>
          <wp:inline distT="114300" distB="114300" distL="114300" distR="114300" wp14:anchorId="6BE2EED8" wp14:editId="6BE2EED9">
            <wp:extent cx="6105525" cy="4238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5414" b="1111"/>
                    <a:stretch>
                      <a:fillRect/>
                    </a:stretch>
                  </pic:blipFill>
                  <pic:spPr>
                    <a:xfrm>
                      <a:off x="0" y="0"/>
                      <a:ext cx="6105525" cy="4238625"/>
                    </a:xfrm>
                    <a:prstGeom prst="rect">
                      <a:avLst/>
                    </a:prstGeom>
                    <a:ln/>
                  </pic:spPr>
                </pic:pic>
              </a:graphicData>
            </a:graphic>
          </wp:inline>
        </w:drawing>
      </w:r>
    </w:p>
    <w:p w14:paraId="6BE2EDC8" w14:textId="77777777" w:rsidR="00FF280F" w:rsidRDefault="00000000">
      <w:pPr>
        <w:rPr>
          <w:i/>
          <w:iCs/>
        </w:rPr>
      </w:pPr>
      <w:r>
        <w:rPr>
          <w:b/>
          <w:bCs/>
        </w:rPr>
        <w:t>Fig. 1</w:t>
      </w:r>
      <w:r>
        <w:t xml:space="preserve"> - </w:t>
      </w:r>
      <w:r>
        <w:rPr>
          <w:i/>
          <w:iCs/>
        </w:rPr>
        <w:t>Knowledge Graph Representation of AI Acquisition Network</w:t>
      </w:r>
    </w:p>
    <w:p w14:paraId="6BE2EDC9" w14:textId="77777777" w:rsidR="00FF280F" w:rsidRDefault="00FF280F"/>
    <w:p w14:paraId="6BE2EDCA" w14:textId="77777777" w:rsidR="00FF280F" w:rsidRDefault="00000000">
      <w:pPr>
        <w:rPr>
          <w:b/>
          <w:bCs/>
        </w:rPr>
      </w:pPr>
      <w:r>
        <w:rPr>
          <w:b/>
          <w:bCs/>
        </w:rPr>
        <w:t>Methodology</w:t>
      </w:r>
    </w:p>
    <w:p w14:paraId="6BE2EDCB" w14:textId="77777777" w:rsidR="00FF280F" w:rsidRDefault="00000000">
      <w:r>
        <w:tab/>
        <w:t xml:space="preserve">This study models mergers and acquisitions in the artificial intelligence field as a structured network of relationships between major technology firms and the companies that they have acquired. Using NetworkX, the data is modeled as a knowledge graph, capturing relationships between acquiring firms, acquired companies, and their firm-level variables. In this graph the nodes represent acquiring firms, acquired companies, and AI category and firm-level characteristics, while undirected edges represent the acquisition relationships between companies and links between acquired firms and their characteristics. This network representation allows for the analysis to examine how firms interact within the AI market rather than focusing on individual transactions. To analyze these patterns, the study uses knowledge graph embedding methods to learn vector representations of firms within the acquisition </w:t>
      </w:r>
      <w:r>
        <w:lastRenderedPageBreak/>
        <w:t>network. These embeddings are then used to measure similarity in acquisition behavior across companies, allowing for the comparison of how major technology firms position themselves within the AI industry.</w:t>
      </w:r>
    </w:p>
    <w:p w14:paraId="6BE2EDCC" w14:textId="77777777" w:rsidR="00FF280F" w:rsidRDefault="00000000">
      <w:r>
        <w:tab/>
        <w:t>Node2vec is used as the primary embedding method to capture structural patterns within the acquisition network and is implemented using the node2vec package. It performs random walks across the graph, creating a sequence of nodes that reflects the local neighborhood and overall structure. Using a word2vec approach, this series of nodes is then used to learn vector representations based on each node’s local neighborhood in the graph. Firms with similar positions and acquisition patterns in the network are represented closer together in the embedding space. This makes node2vec a strong choice for capturing patterns in acquisition relationships across firms, which is the primary goal of this study.</w:t>
      </w:r>
    </w:p>
    <w:p w14:paraId="6BE2EDCD" w14:textId="77777777" w:rsidR="00FF280F" w:rsidRDefault="00000000">
      <w:r>
        <w:tab/>
        <w:t>In addition to node2vec, TransE was initially used as a knowledge graph embedding method to model relationships within the dataset using subject, predicate, and object triples. TransE was implemented using the PyKEEN package. However, this method was not used in the final analysis because node2vec provides a better representation of the overall network structure for this study. As a result, final analysis relies on node2vec to capture the acquisition patterns and relationships between firms.</w:t>
      </w:r>
    </w:p>
    <w:p w14:paraId="6BE2EDCE" w14:textId="77777777" w:rsidR="00FF280F" w:rsidRDefault="00000000">
      <w:r>
        <w:tab/>
        <w:t xml:space="preserve">Cosine similarity is used to determine how firm embeddings relate to different AI categories and size characteristics in the embedding space. It measures the angle between two vectors using the formula </w:t>
      </w:r>
      <m:oMath>
        <m:r>
          <w:rPr>
            <w:rFonts w:ascii="Cambria Math" w:hAnsi="Cambria Math"/>
          </w:rPr>
          <m:t>cos(θ)=</m:t>
        </m:r>
        <m:f>
          <m:fPr>
            <m:ctrlPr>
              <w:rPr>
                <w:rFonts w:ascii="Cambria Math" w:hAnsi="Cambria Math"/>
              </w:rPr>
            </m:ctrlPr>
          </m:fPr>
          <m:num>
            <m:r>
              <w:rPr>
                <w:rFonts w:ascii="Cambria Math" w:hAnsi="Cambria Math"/>
              </w:rPr>
              <m:t>A∙B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oMath>
      <w:r>
        <w:t>, where A and B represent different embedding vectors. This measure produces a number between -1 and 1, where values closer to 1 indicate similar acquisition patterns and values closer to -1 indicate opposing patterns in the embedding space. Values close to 0 suggest little to no similarity in acquisition behavior in the embedding space. In the context of this study, this score is used to assess how firms relate to AI categories and size characteristics based on the types of companies they acquire. Higher scores indicate that firms tend to acquire similar types of companies and share more similar acquisition characteristics. Cosine similarity scores are compared with raw acquisition counts to ensure that the embedding-based results are consistent with the data. Overall, this approach provides a quantitative framework for comparing acquisition behavior of major technology firms across the AI industry.</w:t>
      </w:r>
    </w:p>
    <w:p w14:paraId="6BE2EDCF" w14:textId="77777777" w:rsidR="00FF280F" w:rsidRDefault="00000000">
      <w:pPr>
        <w:rPr>
          <w:b/>
          <w:bCs/>
        </w:rPr>
      </w:pPr>
      <w:r>
        <w:rPr>
          <w:b/>
          <w:bCs/>
        </w:rPr>
        <w:t>Results</w:t>
      </w:r>
    </w:p>
    <w:p w14:paraId="6BE2EDD0" w14:textId="77777777" w:rsidR="00FF280F" w:rsidRDefault="00000000">
      <w:pPr>
        <w:ind w:firstLine="720"/>
      </w:pPr>
      <w:r>
        <w:t>The section examines the results of the node2vec embeddings and cosine similarity analysis to determine how major tech firms position themselves within the artificial intelligence industry based on their acquisition behavior. Each firm is represented as a vector in an embedding space that is built from its acquisition relationships. These relationships capture the types of AI companies acquired, such as data, compute, modeling, and applications firms, and characteristics of those companies, including deal size, funding level, and the number of employees. Node2vec converts these relationships into vector representations in an embedding space, allowing firms to be compared quantitatively. Cosine similarity is then used to compare how closely firms are positioned in relation to different AI categories and size characteristics in the embedding space. The results highlight patterns in how similarly firms complete acquisitions across company types and sizes, providing insight into differences in acquisition behavior that are shown in the embedding space.</w:t>
      </w:r>
    </w:p>
    <w:p w14:paraId="6BE2EDD1" w14:textId="77777777" w:rsidR="00FF280F" w:rsidRDefault="00000000">
      <w:r>
        <w:lastRenderedPageBreak/>
        <w:tab/>
        <w:t>The pattern of acquisitions across AI categories by GAFAM firms shows distinct differences in how major technology firms conduct acquisitions (see Fig. 2). Google shows a relatively balanced acquisition pattern, though applications-based companies make up a significantly larger share of its acquisitions, suggesting a stronger emphasis on user-facing AI technologies. Apple shows a more specialized pattern, with greater focus on modeling and application companies compared to data and compute firms. Like Google, Meta and Amazon display relatively balanced patterns, however Meta places more emphasis on application-based companies while Amazon tends to lean slightly more towards modeling acquisitions. Microsoft’s acquisition pattern stands out with the highest proportion of compute-based acquisitions. This differentiates it from other firms and highlights the company’s emphasis on AI infrastructure-related acquisitions. These patterns show variation in how firms complete acquisitions across AI categories.</w:t>
      </w:r>
    </w:p>
    <w:p w14:paraId="6BE2EDD2" w14:textId="77777777" w:rsidR="00FF280F" w:rsidRDefault="00FF280F"/>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1"/>
        <w:gridCol w:w="931"/>
        <w:gridCol w:w="930"/>
        <w:gridCol w:w="930"/>
        <w:gridCol w:w="930"/>
        <w:gridCol w:w="937"/>
        <w:gridCol w:w="937"/>
        <w:gridCol w:w="937"/>
        <w:gridCol w:w="937"/>
      </w:tblGrid>
      <w:tr w:rsidR="00FF280F" w14:paraId="6BE2EDD8" w14:textId="77777777">
        <w:trPr>
          <w:trHeight w:val="420"/>
        </w:trPr>
        <w:tc>
          <w:tcPr>
            <w:tcW w:w="1890" w:type="dxa"/>
            <w:tcMar>
              <w:top w:w="100" w:type="dxa"/>
              <w:left w:w="100" w:type="dxa"/>
              <w:bottom w:w="100" w:type="dxa"/>
              <w:right w:w="100" w:type="dxa"/>
            </w:tcMar>
          </w:tcPr>
          <w:p w14:paraId="6BE2EDD3" w14:textId="77777777" w:rsidR="00FF280F" w:rsidRDefault="00FF280F">
            <w:pPr>
              <w:widowControl w:val="0"/>
              <w:spacing w:line="240" w:lineRule="auto"/>
              <w:rPr>
                <w:b/>
                <w:bCs/>
              </w:rPr>
            </w:pPr>
          </w:p>
        </w:tc>
        <w:tc>
          <w:tcPr>
            <w:tcW w:w="1860" w:type="dxa"/>
            <w:gridSpan w:val="2"/>
            <w:tcMar>
              <w:top w:w="100" w:type="dxa"/>
              <w:left w:w="100" w:type="dxa"/>
              <w:bottom w:w="100" w:type="dxa"/>
              <w:right w:w="100" w:type="dxa"/>
            </w:tcMar>
          </w:tcPr>
          <w:p w14:paraId="6BE2EDD4" w14:textId="77777777" w:rsidR="00FF280F" w:rsidRDefault="00000000">
            <w:pPr>
              <w:widowControl w:val="0"/>
              <w:spacing w:line="240" w:lineRule="auto"/>
              <w:jc w:val="center"/>
              <w:rPr>
                <w:b/>
                <w:bCs/>
              </w:rPr>
            </w:pPr>
            <w:r>
              <w:rPr>
                <w:b/>
                <w:bCs/>
              </w:rPr>
              <w:t>Data</w:t>
            </w:r>
          </w:p>
        </w:tc>
        <w:tc>
          <w:tcPr>
            <w:tcW w:w="1860" w:type="dxa"/>
            <w:gridSpan w:val="2"/>
            <w:tcMar>
              <w:top w:w="100" w:type="dxa"/>
              <w:left w:w="100" w:type="dxa"/>
              <w:bottom w:w="100" w:type="dxa"/>
              <w:right w:w="100" w:type="dxa"/>
            </w:tcMar>
          </w:tcPr>
          <w:p w14:paraId="6BE2EDD5" w14:textId="77777777" w:rsidR="00FF280F" w:rsidRDefault="00000000">
            <w:pPr>
              <w:widowControl w:val="0"/>
              <w:spacing w:line="240" w:lineRule="auto"/>
              <w:jc w:val="center"/>
              <w:rPr>
                <w:b/>
                <w:bCs/>
              </w:rPr>
            </w:pPr>
            <w:r>
              <w:rPr>
                <w:b/>
                <w:bCs/>
              </w:rPr>
              <w:t>Compute</w:t>
            </w:r>
          </w:p>
        </w:tc>
        <w:tc>
          <w:tcPr>
            <w:tcW w:w="1874" w:type="dxa"/>
            <w:gridSpan w:val="2"/>
            <w:tcMar>
              <w:top w:w="100" w:type="dxa"/>
              <w:left w:w="100" w:type="dxa"/>
              <w:bottom w:w="100" w:type="dxa"/>
              <w:right w:w="100" w:type="dxa"/>
            </w:tcMar>
          </w:tcPr>
          <w:p w14:paraId="6BE2EDD6" w14:textId="77777777" w:rsidR="00FF280F" w:rsidRDefault="00000000">
            <w:pPr>
              <w:widowControl w:val="0"/>
              <w:spacing w:line="240" w:lineRule="auto"/>
              <w:jc w:val="center"/>
              <w:rPr>
                <w:b/>
                <w:bCs/>
              </w:rPr>
            </w:pPr>
            <w:r>
              <w:rPr>
                <w:b/>
                <w:bCs/>
              </w:rPr>
              <w:t>Modeling</w:t>
            </w:r>
          </w:p>
        </w:tc>
        <w:tc>
          <w:tcPr>
            <w:tcW w:w="1874" w:type="dxa"/>
            <w:gridSpan w:val="2"/>
            <w:tcMar>
              <w:top w:w="100" w:type="dxa"/>
              <w:left w:w="100" w:type="dxa"/>
              <w:bottom w:w="100" w:type="dxa"/>
              <w:right w:w="100" w:type="dxa"/>
            </w:tcMar>
          </w:tcPr>
          <w:p w14:paraId="6BE2EDD7" w14:textId="77777777" w:rsidR="00FF280F" w:rsidRDefault="00000000">
            <w:pPr>
              <w:widowControl w:val="0"/>
              <w:spacing w:line="240" w:lineRule="auto"/>
              <w:jc w:val="center"/>
              <w:rPr>
                <w:b/>
                <w:bCs/>
              </w:rPr>
            </w:pPr>
            <w:r>
              <w:rPr>
                <w:b/>
                <w:bCs/>
              </w:rPr>
              <w:t>Applications</w:t>
            </w:r>
          </w:p>
        </w:tc>
      </w:tr>
      <w:tr w:rsidR="00FF280F" w14:paraId="6BE2EDE2" w14:textId="77777777">
        <w:trPr>
          <w:trHeight w:val="420"/>
        </w:trPr>
        <w:tc>
          <w:tcPr>
            <w:tcW w:w="1890" w:type="dxa"/>
            <w:tcMar>
              <w:top w:w="100" w:type="dxa"/>
              <w:left w:w="100" w:type="dxa"/>
              <w:bottom w:w="100" w:type="dxa"/>
              <w:right w:w="100" w:type="dxa"/>
            </w:tcMar>
          </w:tcPr>
          <w:p w14:paraId="6BE2EDD9" w14:textId="77777777" w:rsidR="00FF280F" w:rsidRDefault="00000000">
            <w:pPr>
              <w:widowControl w:val="0"/>
              <w:spacing w:line="240" w:lineRule="auto"/>
              <w:rPr>
                <w:b/>
                <w:bCs/>
              </w:rPr>
            </w:pPr>
            <w:r>
              <w:rPr>
                <w:b/>
                <w:bCs/>
              </w:rPr>
              <w:t>Firm</w:t>
            </w:r>
          </w:p>
        </w:tc>
        <w:tc>
          <w:tcPr>
            <w:tcW w:w="930" w:type="dxa"/>
            <w:tcMar>
              <w:top w:w="100" w:type="dxa"/>
              <w:left w:w="100" w:type="dxa"/>
              <w:bottom w:w="100" w:type="dxa"/>
              <w:right w:w="100" w:type="dxa"/>
            </w:tcMar>
          </w:tcPr>
          <w:p w14:paraId="6BE2EDDA" w14:textId="77777777" w:rsidR="00FF280F" w:rsidRDefault="00000000">
            <w:pPr>
              <w:widowControl w:val="0"/>
              <w:spacing w:line="240" w:lineRule="auto"/>
              <w:jc w:val="center"/>
              <w:rPr>
                <w:sz w:val="20"/>
                <w:szCs w:val="20"/>
              </w:rPr>
            </w:pPr>
            <w:r>
              <w:rPr>
                <w:sz w:val="20"/>
                <w:szCs w:val="20"/>
              </w:rPr>
              <w:t>CosSim</w:t>
            </w:r>
          </w:p>
        </w:tc>
        <w:tc>
          <w:tcPr>
            <w:tcW w:w="930" w:type="dxa"/>
            <w:tcMar>
              <w:top w:w="100" w:type="dxa"/>
              <w:left w:w="100" w:type="dxa"/>
              <w:bottom w:w="100" w:type="dxa"/>
              <w:right w:w="100" w:type="dxa"/>
            </w:tcMar>
          </w:tcPr>
          <w:p w14:paraId="6BE2EDDB" w14:textId="77777777" w:rsidR="00FF280F" w:rsidRDefault="00000000">
            <w:pPr>
              <w:widowControl w:val="0"/>
              <w:spacing w:line="240" w:lineRule="auto"/>
              <w:jc w:val="center"/>
              <w:rPr>
                <w:sz w:val="20"/>
                <w:szCs w:val="20"/>
              </w:rPr>
            </w:pPr>
            <w:r>
              <w:rPr>
                <w:sz w:val="20"/>
                <w:szCs w:val="20"/>
              </w:rPr>
              <w:t>Count</w:t>
            </w:r>
          </w:p>
        </w:tc>
        <w:tc>
          <w:tcPr>
            <w:tcW w:w="930" w:type="dxa"/>
            <w:tcMar>
              <w:top w:w="100" w:type="dxa"/>
              <w:left w:w="100" w:type="dxa"/>
              <w:bottom w:w="100" w:type="dxa"/>
              <w:right w:w="100" w:type="dxa"/>
            </w:tcMar>
          </w:tcPr>
          <w:p w14:paraId="6BE2EDDC" w14:textId="77777777" w:rsidR="00FF280F" w:rsidRDefault="00000000">
            <w:pPr>
              <w:widowControl w:val="0"/>
              <w:spacing w:line="240" w:lineRule="auto"/>
              <w:jc w:val="center"/>
              <w:rPr>
                <w:sz w:val="20"/>
                <w:szCs w:val="20"/>
              </w:rPr>
            </w:pPr>
            <w:r>
              <w:rPr>
                <w:sz w:val="20"/>
                <w:szCs w:val="20"/>
              </w:rPr>
              <w:t>CosSim</w:t>
            </w:r>
          </w:p>
        </w:tc>
        <w:tc>
          <w:tcPr>
            <w:tcW w:w="930" w:type="dxa"/>
            <w:tcMar>
              <w:top w:w="100" w:type="dxa"/>
              <w:left w:w="100" w:type="dxa"/>
              <w:bottom w:w="100" w:type="dxa"/>
              <w:right w:w="100" w:type="dxa"/>
            </w:tcMar>
          </w:tcPr>
          <w:p w14:paraId="6BE2EDDD" w14:textId="77777777" w:rsidR="00FF280F" w:rsidRDefault="00000000">
            <w:pPr>
              <w:widowControl w:val="0"/>
              <w:spacing w:line="240" w:lineRule="auto"/>
              <w:jc w:val="center"/>
              <w:rPr>
                <w:sz w:val="20"/>
                <w:szCs w:val="20"/>
              </w:rPr>
            </w:pPr>
            <w:r>
              <w:rPr>
                <w:sz w:val="20"/>
                <w:szCs w:val="20"/>
              </w:rPr>
              <w:t>Count</w:t>
            </w:r>
          </w:p>
        </w:tc>
        <w:tc>
          <w:tcPr>
            <w:tcW w:w="937" w:type="dxa"/>
            <w:tcMar>
              <w:top w:w="100" w:type="dxa"/>
              <w:left w:w="100" w:type="dxa"/>
              <w:bottom w:w="100" w:type="dxa"/>
              <w:right w:w="100" w:type="dxa"/>
            </w:tcMar>
          </w:tcPr>
          <w:p w14:paraId="6BE2EDDE" w14:textId="77777777" w:rsidR="00FF280F" w:rsidRDefault="00000000">
            <w:pPr>
              <w:widowControl w:val="0"/>
              <w:spacing w:line="240" w:lineRule="auto"/>
              <w:jc w:val="center"/>
              <w:rPr>
                <w:sz w:val="20"/>
                <w:szCs w:val="20"/>
              </w:rPr>
            </w:pPr>
            <w:r>
              <w:rPr>
                <w:sz w:val="20"/>
                <w:szCs w:val="20"/>
              </w:rPr>
              <w:t>CosSim</w:t>
            </w:r>
          </w:p>
        </w:tc>
        <w:tc>
          <w:tcPr>
            <w:tcW w:w="937" w:type="dxa"/>
            <w:tcMar>
              <w:top w:w="100" w:type="dxa"/>
              <w:left w:w="100" w:type="dxa"/>
              <w:bottom w:w="100" w:type="dxa"/>
              <w:right w:w="100" w:type="dxa"/>
            </w:tcMar>
          </w:tcPr>
          <w:p w14:paraId="6BE2EDDF" w14:textId="77777777" w:rsidR="00FF280F" w:rsidRDefault="00000000">
            <w:pPr>
              <w:widowControl w:val="0"/>
              <w:spacing w:line="240" w:lineRule="auto"/>
              <w:jc w:val="center"/>
              <w:rPr>
                <w:sz w:val="20"/>
                <w:szCs w:val="20"/>
              </w:rPr>
            </w:pPr>
            <w:r>
              <w:rPr>
                <w:sz w:val="20"/>
                <w:szCs w:val="20"/>
              </w:rPr>
              <w:t>Count</w:t>
            </w:r>
          </w:p>
        </w:tc>
        <w:tc>
          <w:tcPr>
            <w:tcW w:w="937" w:type="dxa"/>
            <w:tcMar>
              <w:top w:w="100" w:type="dxa"/>
              <w:left w:w="100" w:type="dxa"/>
              <w:bottom w:w="100" w:type="dxa"/>
              <w:right w:w="100" w:type="dxa"/>
            </w:tcMar>
          </w:tcPr>
          <w:p w14:paraId="6BE2EDE0" w14:textId="77777777" w:rsidR="00FF280F" w:rsidRDefault="00000000">
            <w:pPr>
              <w:widowControl w:val="0"/>
              <w:spacing w:line="240" w:lineRule="auto"/>
              <w:jc w:val="center"/>
              <w:rPr>
                <w:sz w:val="20"/>
                <w:szCs w:val="20"/>
              </w:rPr>
            </w:pPr>
            <w:r>
              <w:rPr>
                <w:sz w:val="20"/>
                <w:szCs w:val="20"/>
              </w:rPr>
              <w:t>CosSim</w:t>
            </w:r>
          </w:p>
        </w:tc>
        <w:tc>
          <w:tcPr>
            <w:tcW w:w="937" w:type="dxa"/>
            <w:tcMar>
              <w:top w:w="100" w:type="dxa"/>
              <w:left w:w="100" w:type="dxa"/>
              <w:bottom w:w="100" w:type="dxa"/>
              <w:right w:w="100" w:type="dxa"/>
            </w:tcMar>
          </w:tcPr>
          <w:p w14:paraId="6BE2EDE1" w14:textId="77777777" w:rsidR="00FF280F" w:rsidRDefault="00000000">
            <w:pPr>
              <w:widowControl w:val="0"/>
              <w:spacing w:line="240" w:lineRule="auto"/>
              <w:jc w:val="center"/>
              <w:rPr>
                <w:sz w:val="20"/>
                <w:szCs w:val="20"/>
              </w:rPr>
            </w:pPr>
            <w:r>
              <w:rPr>
                <w:sz w:val="20"/>
                <w:szCs w:val="20"/>
              </w:rPr>
              <w:t>Count</w:t>
            </w:r>
          </w:p>
        </w:tc>
      </w:tr>
      <w:tr w:rsidR="00FF280F" w14:paraId="6BE2EDEC" w14:textId="77777777">
        <w:trPr>
          <w:trHeight w:val="420"/>
        </w:trPr>
        <w:tc>
          <w:tcPr>
            <w:tcW w:w="1890" w:type="dxa"/>
            <w:tcMar>
              <w:top w:w="100" w:type="dxa"/>
              <w:left w:w="100" w:type="dxa"/>
              <w:bottom w:w="100" w:type="dxa"/>
              <w:right w:w="100" w:type="dxa"/>
            </w:tcMar>
          </w:tcPr>
          <w:p w14:paraId="6BE2EDE3" w14:textId="77777777" w:rsidR="00FF280F" w:rsidRDefault="00000000">
            <w:pPr>
              <w:widowControl w:val="0"/>
              <w:spacing w:line="240" w:lineRule="auto"/>
            </w:pPr>
            <w:r>
              <w:t>Google</w:t>
            </w:r>
          </w:p>
        </w:tc>
        <w:tc>
          <w:tcPr>
            <w:tcW w:w="930" w:type="dxa"/>
            <w:tcMar>
              <w:top w:w="100" w:type="dxa"/>
              <w:left w:w="100" w:type="dxa"/>
              <w:bottom w:w="100" w:type="dxa"/>
              <w:right w:w="100" w:type="dxa"/>
            </w:tcMar>
          </w:tcPr>
          <w:p w14:paraId="6BE2EDE4" w14:textId="77777777" w:rsidR="00FF280F" w:rsidRDefault="00000000">
            <w:pPr>
              <w:widowControl w:val="0"/>
              <w:spacing w:line="240" w:lineRule="auto"/>
              <w:jc w:val="center"/>
            </w:pPr>
            <w:r>
              <w:t>0.2304</w:t>
            </w:r>
          </w:p>
        </w:tc>
        <w:tc>
          <w:tcPr>
            <w:tcW w:w="930" w:type="dxa"/>
            <w:tcMar>
              <w:top w:w="100" w:type="dxa"/>
              <w:left w:w="100" w:type="dxa"/>
              <w:bottom w:w="100" w:type="dxa"/>
              <w:right w:w="100" w:type="dxa"/>
            </w:tcMar>
          </w:tcPr>
          <w:p w14:paraId="6BE2EDE5" w14:textId="77777777" w:rsidR="00FF280F" w:rsidRDefault="00000000">
            <w:pPr>
              <w:widowControl w:val="0"/>
              <w:spacing w:line="240" w:lineRule="auto"/>
              <w:jc w:val="center"/>
            </w:pPr>
            <w:r>
              <w:t>5</w:t>
            </w:r>
          </w:p>
        </w:tc>
        <w:tc>
          <w:tcPr>
            <w:tcW w:w="930" w:type="dxa"/>
            <w:tcMar>
              <w:top w:w="100" w:type="dxa"/>
              <w:left w:w="100" w:type="dxa"/>
              <w:bottom w:w="100" w:type="dxa"/>
              <w:right w:w="100" w:type="dxa"/>
            </w:tcMar>
          </w:tcPr>
          <w:p w14:paraId="6BE2EDE6" w14:textId="77777777" w:rsidR="00FF280F" w:rsidRDefault="00000000">
            <w:pPr>
              <w:widowControl w:val="0"/>
              <w:spacing w:line="240" w:lineRule="auto"/>
              <w:jc w:val="center"/>
            </w:pPr>
            <w:r>
              <w:t>0.217</w:t>
            </w:r>
          </w:p>
        </w:tc>
        <w:tc>
          <w:tcPr>
            <w:tcW w:w="930" w:type="dxa"/>
            <w:tcMar>
              <w:top w:w="100" w:type="dxa"/>
              <w:left w:w="100" w:type="dxa"/>
              <w:bottom w:w="100" w:type="dxa"/>
              <w:right w:w="100" w:type="dxa"/>
            </w:tcMar>
          </w:tcPr>
          <w:p w14:paraId="6BE2EDE7" w14:textId="77777777" w:rsidR="00FF280F" w:rsidRDefault="00000000">
            <w:pPr>
              <w:widowControl w:val="0"/>
              <w:spacing w:line="240" w:lineRule="auto"/>
              <w:jc w:val="center"/>
            </w:pPr>
            <w:r>
              <w:t>3</w:t>
            </w:r>
          </w:p>
        </w:tc>
        <w:tc>
          <w:tcPr>
            <w:tcW w:w="937" w:type="dxa"/>
            <w:tcMar>
              <w:top w:w="100" w:type="dxa"/>
              <w:left w:w="100" w:type="dxa"/>
              <w:bottom w:w="100" w:type="dxa"/>
              <w:right w:w="100" w:type="dxa"/>
            </w:tcMar>
          </w:tcPr>
          <w:p w14:paraId="6BE2EDE8" w14:textId="77777777" w:rsidR="00FF280F" w:rsidRDefault="00000000">
            <w:pPr>
              <w:widowControl w:val="0"/>
              <w:spacing w:line="240" w:lineRule="auto"/>
              <w:jc w:val="center"/>
            </w:pPr>
            <w:r>
              <w:t>0.2197</w:t>
            </w:r>
          </w:p>
        </w:tc>
        <w:tc>
          <w:tcPr>
            <w:tcW w:w="937" w:type="dxa"/>
            <w:tcMar>
              <w:top w:w="100" w:type="dxa"/>
              <w:left w:w="100" w:type="dxa"/>
              <w:bottom w:w="100" w:type="dxa"/>
              <w:right w:w="100" w:type="dxa"/>
            </w:tcMar>
          </w:tcPr>
          <w:p w14:paraId="6BE2EDE9" w14:textId="77777777" w:rsidR="00FF280F" w:rsidRDefault="00000000">
            <w:pPr>
              <w:widowControl w:val="0"/>
              <w:spacing w:line="240" w:lineRule="auto"/>
              <w:jc w:val="center"/>
            </w:pPr>
            <w:r>
              <w:t>8</w:t>
            </w:r>
          </w:p>
        </w:tc>
        <w:tc>
          <w:tcPr>
            <w:tcW w:w="937" w:type="dxa"/>
            <w:tcMar>
              <w:top w:w="100" w:type="dxa"/>
              <w:left w:w="100" w:type="dxa"/>
              <w:bottom w:w="100" w:type="dxa"/>
              <w:right w:w="100" w:type="dxa"/>
            </w:tcMar>
          </w:tcPr>
          <w:p w14:paraId="6BE2EDEA" w14:textId="77777777" w:rsidR="00FF280F" w:rsidRDefault="00000000">
            <w:pPr>
              <w:widowControl w:val="0"/>
              <w:spacing w:line="240" w:lineRule="auto"/>
              <w:jc w:val="center"/>
            </w:pPr>
            <w:r>
              <w:t>0.3566</w:t>
            </w:r>
          </w:p>
        </w:tc>
        <w:tc>
          <w:tcPr>
            <w:tcW w:w="937" w:type="dxa"/>
            <w:tcMar>
              <w:top w:w="100" w:type="dxa"/>
              <w:left w:w="100" w:type="dxa"/>
              <w:bottom w:w="100" w:type="dxa"/>
              <w:right w:w="100" w:type="dxa"/>
            </w:tcMar>
          </w:tcPr>
          <w:p w14:paraId="6BE2EDEB" w14:textId="77777777" w:rsidR="00FF280F" w:rsidRDefault="00000000">
            <w:pPr>
              <w:widowControl w:val="0"/>
              <w:spacing w:line="240" w:lineRule="auto"/>
              <w:jc w:val="center"/>
            </w:pPr>
            <w:r>
              <w:t>13</w:t>
            </w:r>
          </w:p>
        </w:tc>
      </w:tr>
      <w:tr w:rsidR="00FF280F" w14:paraId="6BE2EDF6" w14:textId="77777777">
        <w:trPr>
          <w:trHeight w:val="420"/>
        </w:trPr>
        <w:tc>
          <w:tcPr>
            <w:tcW w:w="1890" w:type="dxa"/>
            <w:tcMar>
              <w:top w:w="100" w:type="dxa"/>
              <w:left w:w="100" w:type="dxa"/>
              <w:bottom w:w="100" w:type="dxa"/>
              <w:right w:w="100" w:type="dxa"/>
            </w:tcMar>
          </w:tcPr>
          <w:p w14:paraId="6BE2EDED" w14:textId="77777777" w:rsidR="00FF280F" w:rsidRDefault="00000000">
            <w:pPr>
              <w:widowControl w:val="0"/>
              <w:spacing w:line="240" w:lineRule="auto"/>
            </w:pPr>
            <w:r>
              <w:t>Apple</w:t>
            </w:r>
          </w:p>
        </w:tc>
        <w:tc>
          <w:tcPr>
            <w:tcW w:w="930" w:type="dxa"/>
            <w:tcMar>
              <w:top w:w="100" w:type="dxa"/>
              <w:left w:w="100" w:type="dxa"/>
              <w:bottom w:w="100" w:type="dxa"/>
              <w:right w:w="100" w:type="dxa"/>
            </w:tcMar>
          </w:tcPr>
          <w:p w14:paraId="6BE2EDEE" w14:textId="77777777" w:rsidR="00FF280F" w:rsidRDefault="00000000">
            <w:pPr>
              <w:widowControl w:val="0"/>
              <w:spacing w:line="240" w:lineRule="auto"/>
              <w:jc w:val="center"/>
            </w:pPr>
            <w:r>
              <w:t>0.0903</w:t>
            </w:r>
          </w:p>
        </w:tc>
        <w:tc>
          <w:tcPr>
            <w:tcW w:w="930" w:type="dxa"/>
            <w:tcMar>
              <w:top w:w="100" w:type="dxa"/>
              <w:left w:w="100" w:type="dxa"/>
              <w:bottom w:w="100" w:type="dxa"/>
              <w:right w:w="100" w:type="dxa"/>
            </w:tcMar>
          </w:tcPr>
          <w:p w14:paraId="6BE2EDEF" w14:textId="77777777" w:rsidR="00FF280F" w:rsidRDefault="00000000">
            <w:pPr>
              <w:widowControl w:val="0"/>
              <w:spacing w:line="240" w:lineRule="auto"/>
              <w:jc w:val="center"/>
            </w:pPr>
            <w:r>
              <w:t>1</w:t>
            </w:r>
          </w:p>
        </w:tc>
        <w:tc>
          <w:tcPr>
            <w:tcW w:w="930" w:type="dxa"/>
            <w:tcMar>
              <w:top w:w="100" w:type="dxa"/>
              <w:left w:w="100" w:type="dxa"/>
              <w:bottom w:w="100" w:type="dxa"/>
              <w:right w:w="100" w:type="dxa"/>
            </w:tcMar>
          </w:tcPr>
          <w:p w14:paraId="6BE2EDF0" w14:textId="77777777" w:rsidR="00FF280F" w:rsidRDefault="00000000">
            <w:pPr>
              <w:widowControl w:val="0"/>
              <w:spacing w:line="240" w:lineRule="auto"/>
              <w:jc w:val="center"/>
            </w:pPr>
            <w:r>
              <w:t>0.1762</w:t>
            </w:r>
          </w:p>
        </w:tc>
        <w:tc>
          <w:tcPr>
            <w:tcW w:w="930" w:type="dxa"/>
            <w:tcMar>
              <w:top w:w="100" w:type="dxa"/>
              <w:left w:w="100" w:type="dxa"/>
              <w:bottom w:w="100" w:type="dxa"/>
              <w:right w:w="100" w:type="dxa"/>
            </w:tcMar>
          </w:tcPr>
          <w:p w14:paraId="6BE2EDF1" w14:textId="77777777" w:rsidR="00FF280F" w:rsidRDefault="00000000">
            <w:pPr>
              <w:widowControl w:val="0"/>
              <w:spacing w:line="240" w:lineRule="auto"/>
              <w:jc w:val="center"/>
            </w:pPr>
            <w:r>
              <w:t>2</w:t>
            </w:r>
          </w:p>
        </w:tc>
        <w:tc>
          <w:tcPr>
            <w:tcW w:w="937" w:type="dxa"/>
            <w:tcMar>
              <w:top w:w="100" w:type="dxa"/>
              <w:left w:w="100" w:type="dxa"/>
              <w:bottom w:w="100" w:type="dxa"/>
              <w:right w:w="100" w:type="dxa"/>
            </w:tcMar>
          </w:tcPr>
          <w:p w14:paraId="6BE2EDF2" w14:textId="77777777" w:rsidR="00FF280F" w:rsidRDefault="00000000">
            <w:pPr>
              <w:widowControl w:val="0"/>
              <w:spacing w:line="240" w:lineRule="auto"/>
              <w:jc w:val="center"/>
            </w:pPr>
            <w:r>
              <w:t>0.333</w:t>
            </w:r>
          </w:p>
        </w:tc>
        <w:tc>
          <w:tcPr>
            <w:tcW w:w="937" w:type="dxa"/>
            <w:tcMar>
              <w:top w:w="100" w:type="dxa"/>
              <w:left w:w="100" w:type="dxa"/>
              <w:bottom w:w="100" w:type="dxa"/>
              <w:right w:w="100" w:type="dxa"/>
            </w:tcMar>
          </w:tcPr>
          <w:p w14:paraId="6BE2EDF3" w14:textId="77777777" w:rsidR="00FF280F" w:rsidRDefault="00000000">
            <w:pPr>
              <w:widowControl w:val="0"/>
              <w:spacing w:line="240" w:lineRule="auto"/>
              <w:jc w:val="center"/>
            </w:pPr>
            <w:r>
              <w:t>14</w:t>
            </w:r>
          </w:p>
        </w:tc>
        <w:tc>
          <w:tcPr>
            <w:tcW w:w="937" w:type="dxa"/>
            <w:tcMar>
              <w:top w:w="100" w:type="dxa"/>
              <w:left w:w="100" w:type="dxa"/>
              <w:bottom w:w="100" w:type="dxa"/>
              <w:right w:w="100" w:type="dxa"/>
            </w:tcMar>
          </w:tcPr>
          <w:p w14:paraId="6BE2EDF4" w14:textId="77777777" w:rsidR="00FF280F" w:rsidRDefault="00000000">
            <w:pPr>
              <w:widowControl w:val="0"/>
              <w:spacing w:line="240" w:lineRule="auto"/>
              <w:jc w:val="center"/>
            </w:pPr>
            <w:r>
              <w:t>0.2946</w:t>
            </w:r>
          </w:p>
        </w:tc>
        <w:tc>
          <w:tcPr>
            <w:tcW w:w="937" w:type="dxa"/>
            <w:tcMar>
              <w:top w:w="100" w:type="dxa"/>
              <w:left w:w="100" w:type="dxa"/>
              <w:bottom w:w="100" w:type="dxa"/>
              <w:right w:w="100" w:type="dxa"/>
            </w:tcMar>
          </w:tcPr>
          <w:p w14:paraId="6BE2EDF5" w14:textId="77777777" w:rsidR="00FF280F" w:rsidRDefault="00000000">
            <w:pPr>
              <w:widowControl w:val="0"/>
              <w:spacing w:line="240" w:lineRule="auto"/>
              <w:jc w:val="center"/>
            </w:pPr>
            <w:r>
              <w:t>15</w:t>
            </w:r>
          </w:p>
        </w:tc>
      </w:tr>
      <w:tr w:rsidR="00FF280F" w14:paraId="6BE2EE00" w14:textId="77777777">
        <w:trPr>
          <w:trHeight w:val="420"/>
        </w:trPr>
        <w:tc>
          <w:tcPr>
            <w:tcW w:w="1890" w:type="dxa"/>
            <w:tcMar>
              <w:top w:w="100" w:type="dxa"/>
              <w:left w:w="100" w:type="dxa"/>
              <w:bottom w:w="100" w:type="dxa"/>
              <w:right w:w="100" w:type="dxa"/>
            </w:tcMar>
          </w:tcPr>
          <w:p w14:paraId="6BE2EDF7" w14:textId="77777777" w:rsidR="00FF280F" w:rsidRDefault="00000000">
            <w:pPr>
              <w:widowControl w:val="0"/>
              <w:spacing w:line="240" w:lineRule="auto"/>
            </w:pPr>
            <w:r>
              <w:t>Meta</w:t>
            </w:r>
          </w:p>
        </w:tc>
        <w:tc>
          <w:tcPr>
            <w:tcW w:w="930" w:type="dxa"/>
            <w:tcMar>
              <w:top w:w="100" w:type="dxa"/>
              <w:left w:w="100" w:type="dxa"/>
              <w:bottom w:w="100" w:type="dxa"/>
              <w:right w:w="100" w:type="dxa"/>
            </w:tcMar>
          </w:tcPr>
          <w:p w14:paraId="6BE2EDF8" w14:textId="77777777" w:rsidR="00FF280F" w:rsidRDefault="00000000">
            <w:pPr>
              <w:widowControl w:val="0"/>
              <w:spacing w:line="240" w:lineRule="auto"/>
              <w:jc w:val="center"/>
            </w:pPr>
            <w:r>
              <w:t>0.1909</w:t>
            </w:r>
          </w:p>
        </w:tc>
        <w:tc>
          <w:tcPr>
            <w:tcW w:w="930" w:type="dxa"/>
            <w:tcMar>
              <w:top w:w="100" w:type="dxa"/>
              <w:left w:w="100" w:type="dxa"/>
              <w:bottom w:w="100" w:type="dxa"/>
              <w:right w:w="100" w:type="dxa"/>
            </w:tcMar>
          </w:tcPr>
          <w:p w14:paraId="6BE2EDF9" w14:textId="77777777" w:rsidR="00FF280F" w:rsidRDefault="00000000">
            <w:pPr>
              <w:widowControl w:val="0"/>
              <w:spacing w:line="240" w:lineRule="auto"/>
              <w:jc w:val="center"/>
            </w:pPr>
            <w:r>
              <w:t>3</w:t>
            </w:r>
          </w:p>
        </w:tc>
        <w:tc>
          <w:tcPr>
            <w:tcW w:w="930" w:type="dxa"/>
            <w:tcMar>
              <w:top w:w="100" w:type="dxa"/>
              <w:left w:w="100" w:type="dxa"/>
              <w:bottom w:w="100" w:type="dxa"/>
              <w:right w:w="100" w:type="dxa"/>
            </w:tcMar>
          </w:tcPr>
          <w:p w14:paraId="6BE2EDFA" w14:textId="77777777" w:rsidR="00FF280F" w:rsidRDefault="00000000">
            <w:pPr>
              <w:widowControl w:val="0"/>
              <w:spacing w:line="240" w:lineRule="auto"/>
              <w:jc w:val="center"/>
            </w:pPr>
            <w:r>
              <w:t>0.227</w:t>
            </w:r>
          </w:p>
        </w:tc>
        <w:tc>
          <w:tcPr>
            <w:tcW w:w="930" w:type="dxa"/>
            <w:tcMar>
              <w:top w:w="100" w:type="dxa"/>
              <w:left w:w="100" w:type="dxa"/>
              <w:bottom w:w="100" w:type="dxa"/>
              <w:right w:w="100" w:type="dxa"/>
            </w:tcMar>
          </w:tcPr>
          <w:p w14:paraId="6BE2EDFB" w14:textId="77777777" w:rsidR="00FF280F" w:rsidRDefault="00000000">
            <w:pPr>
              <w:widowControl w:val="0"/>
              <w:spacing w:line="240" w:lineRule="auto"/>
              <w:jc w:val="center"/>
            </w:pPr>
            <w:r>
              <w:t>3</w:t>
            </w:r>
          </w:p>
        </w:tc>
        <w:tc>
          <w:tcPr>
            <w:tcW w:w="937" w:type="dxa"/>
            <w:tcMar>
              <w:top w:w="100" w:type="dxa"/>
              <w:left w:w="100" w:type="dxa"/>
              <w:bottom w:w="100" w:type="dxa"/>
              <w:right w:w="100" w:type="dxa"/>
            </w:tcMar>
          </w:tcPr>
          <w:p w14:paraId="6BE2EDFC" w14:textId="77777777" w:rsidR="00FF280F" w:rsidRDefault="00000000">
            <w:pPr>
              <w:widowControl w:val="0"/>
              <w:spacing w:line="240" w:lineRule="auto"/>
              <w:jc w:val="center"/>
            </w:pPr>
            <w:r>
              <w:t>0.1703</w:t>
            </w:r>
          </w:p>
        </w:tc>
        <w:tc>
          <w:tcPr>
            <w:tcW w:w="937" w:type="dxa"/>
            <w:tcMar>
              <w:top w:w="100" w:type="dxa"/>
              <w:left w:w="100" w:type="dxa"/>
              <w:bottom w:w="100" w:type="dxa"/>
              <w:right w:w="100" w:type="dxa"/>
            </w:tcMar>
          </w:tcPr>
          <w:p w14:paraId="6BE2EDFD" w14:textId="77777777" w:rsidR="00FF280F" w:rsidRDefault="00000000">
            <w:pPr>
              <w:widowControl w:val="0"/>
              <w:spacing w:line="240" w:lineRule="auto"/>
              <w:jc w:val="center"/>
            </w:pPr>
            <w:r>
              <w:t>7</w:t>
            </w:r>
          </w:p>
        </w:tc>
        <w:tc>
          <w:tcPr>
            <w:tcW w:w="937" w:type="dxa"/>
            <w:tcMar>
              <w:top w:w="100" w:type="dxa"/>
              <w:left w:w="100" w:type="dxa"/>
              <w:bottom w:w="100" w:type="dxa"/>
              <w:right w:w="100" w:type="dxa"/>
            </w:tcMar>
          </w:tcPr>
          <w:p w14:paraId="6BE2EDFE" w14:textId="77777777" w:rsidR="00FF280F" w:rsidRDefault="00000000">
            <w:pPr>
              <w:widowControl w:val="0"/>
              <w:spacing w:line="240" w:lineRule="auto"/>
              <w:jc w:val="center"/>
            </w:pPr>
            <w:r>
              <w:t>0.3016</w:t>
            </w:r>
          </w:p>
        </w:tc>
        <w:tc>
          <w:tcPr>
            <w:tcW w:w="937" w:type="dxa"/>
            <w:tcMar>
              <w:top w:w="100" w:type="dxa"/>
              <w:left w:w="100" w:type="dxa"/>
              <w:bottom w:w="100" w:type="dxa"/>
              <w:right w:w="100" w:type="dxa"/>
            </w:tcMar>
          </w:tcPr>
          <w:p w14:paraId="6BE2EDFF" w14:textId="77777777" w:rsidR="00FF280F" w:rsidRDefault="00000000">
            <w:pPr>
              <w:widowControl w:val="0"/>
              <w:spacing w:line="240" w:lineRule="auto"/>
              <w:jc w:val="center"/>
            </w:pPr>
            <w:r>
              <w:t>12</w:t>
            </w:r>
          </w:p>
        </w:tc>
      </w:tr>
      <w:tr w:rsidR="00FF280F" w14:paraId="6BE2EE0A" w14:textId="77777777">
        <w:trPr>
          <w:trHeight w:val="420"/>
        </w:trPr>
        <w:tc>
          <w:tcPr>
            <w:tcW w:w="1890" w:type="dxa"/>
            <w:tcMar>
              <w:top w:w="100" w:type="dxa"/>
              <w:left w:w="100" w:type="dxa"/>
              <w:bottom w:w="100" w:type="dxa"/>
              <w:right w:w="100" w:type="dxa"/>
            </w:tcMar>
          </w:tcPr>
          <w:p w14:paraId="6BE2EE01" w14:textId="77777777" w:rsidR="00FF280F" w:rsidRDefault="00000000">
            <w:pPr>
              <w:widowControl w:val="0"/>
              <w:spacing w:line="240" w:lineRule="auto"/>
            </w:pPr>
            <w:r>
              <w:t>Amazon</w:t>
            </w:r>
          </w:p>
        </w:tc>
        <w:tc>
          <w:tcPr>
            <w:tcW w:w="930" w:type="dxa"/>
            <w:tcMar>
              <w:top w:w="100" w:type="dxa"/>
              <w:left w:w="100" w:type="dxa"/>
              <w:bottom w:w="100" w:type="dxa"/>
              <w:right w:w="100" w:type="dxa"/>
            </w:tcMar>
          </w:tcPr>
          <w:p w14:paraId="6BE2EE02" w14:textId="77777777" w:rsidR="00FF280F" w:rsidRDefault="00000000">
            <w:pPr>
              <w:widowControl w:val="0"/>
              <w:spacing w:line="240" w:lineRule="auto"/>
              <w:jc w:val="center"/>
            </w:pPr>
            <w:r>
              <w:t>0.2033</w:t>
            </w:r>
          </w:p>
        </w:tc>
        <w:tc>
          <w:tcPr>
            <w:tcW w:w="930" w:type="dxa"/>
            <w:tcMar>
              <w:top w:w="100" w:type="dxa"/>
              <w:left w:w="100" w:type="dxa"/>
              <w:bottom w:w="100" w:type="dxa"/>
              <w:right w:w="100" w:type="dxa"/>
            </w:tcMar>
          </w:tcPr>
          <w:p w14:paraId="6BE2EE03" w14:textId="77777777" w:rsidR="00FF280F" w:rsidRDefault="00000000">
            <w:pPr>
              <w:widowControl w:val="0"/>
              <w:spacing w:line="240" w:lineRule="auto"/>
              <w:jc w:val="center"/>
            </w:pPr>
            <w:r>
              <w:t>2</w:t>
            </w:r>
          </w:p>
        </w:tc>
        <w:tc>
          <w:tcPr>
            <w:tcW w:w="930" w:type="dxa"/>
            <w:tcMar>
              <w:top w:w="100" w:type="dxa"/>
              <w:left w:w="100" w:type="dxa"/>
              <w:bottom w:w="100" w:type="dxa"/>
              <w:right w:w="100" w:type="dxa"/>
            </w:tcMar>
          </w:tcPr>
          <w:p w14:paraId="6BE2EE04" w14:textId="77777777" w:rsidR="00FF280F" w:rsidRDefault="00000000">
            <w:pPr>
              <w:widowControl w:val="0"/>
              <w:spacing w:line="240" w:lineRule="auto"/>
              <w:jc w:val="center"/>
            </w:pPr>
            <w:r>
              <w:t>0.1339</w:t>
            </w:r>
          </w:p>
        </w:tc>
        <w:tc>
          <w:tcPr>
            <w:tcW w:w="930" w:type="dxa"/>
            <w:tcMar>
              <w:top w:w="100" w:type="dxa"/>
              <w:left w:w="100" w:type="dxa"/>
              <w:bottom w:w="100" w:type="dxa"/>
              <w:right w:w="100" w:type="dxa"/>
            </w:tcMar>
          </w:tcPr>
          <w:p w14:paraId="6BE2EE05" w14:textId="77777777" w:rsidR="00FF280F" w:rsidRDefault="00000000">
            <w:pPr>
              <w:widowControl w:val="0"/>
              <w:spacing w:line="240" w:lineRule="auto"/>
              <w:jc w:val="center"/>
            </w:pPr>
            <w:r>
              <w:t>1</w:t>
            </w:r>
          </w:p>
        </w:tc>
        <w:tc>
          <w:tcPr>
            <w:tcW w:w="937" w:type="dxa"/>
            <w:tcMar>
              <w:top w:w="100" w:type="dxa"/>
              <w:left w:w="100" w:type="dxa"/>
              <w:bottom w:w="100" w:type="dxa"/>
              <w:right w:w="100" w:type="dxa"/>
            </w:tcMar>
          </w:tcPr>
          <w:p w14:paraId="6BE2EE06" w14:textId="77777777" w:rsidR="00FF280F" w:rsidRDefault="00000000">
            <w:pPr>
              <w:widowControl w:val="0"/>
              <w:spacing w:line="240" w:lineRule="auto"/>
              <w:jc w:val="center"/>
            </w:pPr>
            <w:r>
              <w:t>0.2936</w:t>
            </w:r>
          </w:p>
        </w:tc>
        <w:tc>
          <w:tcPr>
            <w:tcW w:w="937" w:type="dxa"/>
            <w:tcMar>
              <w:top w:w="100" w:type="dxa"/>
              <w:left w:w="100" w:type="dxa"/>
              <w:bottom w:w="100" w:type="dxa"/>
              <w:right w:w="100" w:type="dxa"/>
            </w:tcMar>
          </w:tcPr>
          <w:p w14:paraId="6BE2EE07" w14:textId="77777777" w:rsidR="00FF280F" w:rsidRDefault="00000000">
            <w:pPr>
              <w:widowControl w:val="0"/>
              <w:spacing w:line="240" w:lineRule="auto"/>
              <w:jc w:val="center"/>
            </w:pPr>
            <w:r>
              <w:t>5</w:t>
            </w:r>
          </w:p>
        </w:tc>
        <w:tc>
          <w:tcPr>
            <w:tcW w:w="937" w:type="dxa"/>
            <w:tcMar>
              <w:top w:w="100" w:type="dxa"/>
              <w:left w:w="100" w:type="dxa"/>
              <w:bottom w:w="100" w:type="dxa"/>
              <w:right w:w="100" w:type="dxa"/>
            </w:tcMar>
          </w:tcPr>
          <w:p w14:paraId="6BE2EE08" w14:textId="77777777" w:rsidR="00FF280F" w:rsidRDefault="00000000">
            <w:pPr>
              <w:widowControl w:val="0"/>
              <w:spacing w:line="240" w:lineRule="auto"/>
              <w:jc w:val="center"/>
            </w:pPr>
            <w:r>
              <w:t>0.2609</w:t>
            </w:r>
          </w:p>
        </w:tc>
        <w:tc>
          <w:tcPr>
            <w:tcW w:w="937" w:type="dxa"/>
            <w:tcMar>
              <w:top w:w="100" w:type="dxa"/>
              <w:left w:w="100" w:type="dxa"/>
              <w:bottom w:w="100" w:type="dxa"/>
              <w:right w:w="100" w:type="dxa"/>
            </w:tcMar>
          </w:tcPr>
          <w:p w14:paraId="6BE2EE09" w14:textId="77777777" w:rsidR="00FF280F" w:rsidRDefault="00000000">
            <w:pPr>
              <w:widowControl w:val="0"/>
              <w:spacing w:line="240" w:lineRule="auto"/>
              <w:jc w:val="center"/>
            </w:pPr>
            <w:r>
              <w:t>5</w:t>
            </w:r>
          </w:p>
        </w:tc>
      </w:tr>
      <w:tr w:rsidR="00FF280F" w14:paraId="6BE2EE14" w14:textId="77777777">
        <w:trPr>
          <w:trHeight w:val="420"/>
        </w:trPr>
        <w:tc>
          <w:tcPr>
            <w:tcW w:w="1890" w:type="dxa"/>
            <w:tcMar>
              <w:top w:w="100" w:type="dxa"/>
              <w:left w:w="100" w:type="dxa"/>
              <w:bottom w:w="100" w:type="dxa"/>
              <w:right w:w="100" w:type="dxa"/>
            </w:tcMar>
          </w:tcPr>
          <w:p w14:paraId="6BE2EE0B" w14:textId="77777777" w:rsidR="00FF280F" w:rsidRDefault="00000000">
            <w:pPr>
              <w:widowControl w:val="0"/>
              <w:spacing w:line="240" w:lineRule="auto"/>
            </w:pPr>
            <w:r>
              <w:t>Microsoft</w:t>
            </w:r>
          </w:p>
        </w:tc>
        <w:tc>
          <w:tcPr>
            <w:tcW w:w="930" w:type="dxa"/>
            <w:tcMar>
              <w:top w:w="100" w:type="dxa"/>
              <w:left w:w="100" w:type="dxa"/>
              <w:bottom w:w="100" w:type="dxa"/>
              <w:right w:w="100" w:type="dxa"/>
            </w:tcMar>
          </w:tcPr>
          <w:p w14:paraId="6BE2EE0C" w14:textId="77777777" w:rsidR="00FF280F" w:rsidRDefault="00000000">
            <w:pPr>
              <w:widowControl w:val="0"/>
              <w:spacing w:line="240" w:lineRule="auto"/>
              <w:jc w:val="center"/>
            </w:pPr>
            <w:r>
              <w:t>0.2184</w:t>
            </w:r>
          </w:p>
        </w:tc>
        <w:tc>
          <w:tcPr>
            <w:tcW w:w="930" w:type="dxa"/>
            <w:tcMar>
              <w:top w:w="100" w:type="dxa"/>
              <w:left w:w="100" w:type="dxa"/>
              <w:bottom w:w="100" w:type="dxa"/>
              <w:right w:w="100" w:type="dxa"/>
            </w:tcMar>
          </w:tcPr>
          <w:p w14:paraId="6BE2EE0D" w14:textId="77777777" w:rsidR="00FF280F" w:rsidRDefault="00000000">
            <w:pPr>
              <w:widowControl w:val="0"/>
              <w:spacing w:line="240" w:lineRule="auto"/>
              <w:jc w:val="center"/>
            </w:pPr>
            <w:r>
              <w:t>2</w:t>
            </w:r>
          </w:p>
        </w:tc>
        <w:tc>
          <w:tcPr>
            <w:tcW w:w="930" w:type="dxa"/>
            <w:tcMar>
              <w:top w:w="100" w:type="dxa"/>
              <w:left w:w="100" w:type="dxa"/>
              <w:bottom w:w="100" w:type="dxa"/>
              <w:right w:w="100" w:type="dxa"/>
            </w:tcMar>
          </w:tcPr>
          <w:p w14:paraId="6BE2EE0E" w14:textId="77777777" w:rsidR="00FF280F" w:rsidRDefault="00000000">
            <w:pPr>
              <w:widowControl w:val="0"/>
              <w:spacing w:line="240" w:lineRule="auto"/>
              <w:jc w:val="center"/>
            </w:pPr>
            <w:r>
              <w:t>0.3135</w:t>
            </w:r>
          </w:p>
        </w:tc>
        <w:tc>
          <w:tcPr>
            <w:tcW w:w="930" w:type="dxa"/>
            <w:tcMar>
              <w:top w:w="100" w:type="dxa"/>
              <w:left w:w="100" w:type="dxa"/>
              <w:bottom w:w="100" w:type="dxa"/>
              <w:right w:w="100" w:type="dxa"/>
            </w:tcMar>
          </w:tcPr>
          <w:p w14:paraId="6BE2EE0F" w14:textId="77777777" w:rsidR="00FF280F" w:rsidRDefault="00000000">
            <w:pPr>
              <w:widowControl w:val="0"/>
              <w:spacing w:line="240" w:lineRule="auto"/>
              <w:jc w:val="center"/>
            </w:pPr>
            <w:r>
              <w:t>4</w:t>
            </w:r>
          </w:p>
        </w:tc>
        <w:tc>
          <w:tcPr>
            <w:tcW w:w="937" w:type="dxa"/>
            <w:tcMar>
              <w:top w:w="100" w:type="dxa"/>
              <w:left w:w="100" w:type="dxa"/>
              <w:bottom w:w="100" w:type="dxa"/>
              <w:right w:w="100" w:type="dxa"/>
            </w:tcMar>
          </w:tcPr>
          <w:p w14:paraId="6BE2EE10" w14:textId="77777777" w:rsidR="00FF280F" w:rsidRDefault="00000000">
            <w:pPr>
              <w:widowControl w:val="0"/>
              <w:spacing w:line="240" w:lineRule="auto"/>
              <w:jc w:val="center"/>
            </w:pPr>
            <w:r>
              <w:t>0.1182</w:t>
            </w:r>
          </w:p>
        </w:tc>
        <w:tc>
          <w:tcPr>
            <w:tcW w:w="937" w:type="dxa"/>
            <w:tcMar>
              <w:top w:w="100" w:type="dxa"/>
              <w:left w:w="100" w:type="dxa"/>
              <w:bottom w:w="100" w:type="dxa"/>
              <w:right w:w="100" w:type="dxa"/>
            </w:tcMar>
          </w:tcPr>
          <w:p w14:paraId="6BE2EE11" w14:textId="77777777" w:rsidR="00FF280F" w:rsidRDefault="00000000">
            <w:pPr>
              <w:widowControl w:val="0"/>
              <w:spacing w:line="240" w:lineRule="auto"/>
              <w:jc w:val="center"/>
            </w:pPr>
            <w:r>
              <w:t>1</w:t>
            </w:r>
          </w:p>
        </w:tc>
        <w:tc>
          <w:tcPr>
            <w:tcW w:w="937" w:type="dxa"/>
            <w:tcMar>
              <w:top w:w="100" w:type="dxa"/>
              <w:left w:w="100" w:type="dxa"/>
              <w:bottom w:w="100" w:type="dxa"/>
              <w:right w:w="100" w:type="dxa"/>
            </w:tcMar>
          </w:tcPr>
          <w:p w14:paraId="6BE2EE12" w14:textId="77777777" w:rsidR="00FF280F" w:rsidRDefault="00000000">
            <w:pPr>
              <w:widowControl w:val="0"/>
              <w:spacing w:line="240" w:lineRule="auto"/>
              <w:jc w:val="center"/>
            </w:pPr>
            <w:r>
              <w:t>0.2528</w:t>
            </w:r>
          </w:p>
        </w:tc>
        <w:tc>
          <w:tcPr>
            <w:tcW w:w="937" w:type="dxa"/>
            <w:tcMar>
              <w:top w:w="100" w:type="dxa"/>
              <w:left w:w="100" w:type="dxa"/>
              <w:bottom w:w="100" w:type="dxa"/>
              <w:right w:w="100" w:type="dxa"/>
            </w:tcMar>
          </w:tcPr>
          <w:p w14:paraId="6BE2EE13" w14:textId="77777777" w:rsidR="00FF280F" w:rsidRDefault="00000000">
            <w:pPr>
              <w:widowControl w:val="0"/>
              <w:spacing w:line="240" w:lineRule="auto"/>
              <w:jc w:val="center"/>
            </w:pPr>
            <w:r>
              <w:t>7</w:t>
            </w:r>
          </w:p>
        </w:tc>
      </w:tr>
    </w:tbl>
    <w:p w14:paraId="6BE2EE15" w14:textId="77777777" w:rsidR="00FF280F" w:rsidRDefault="00000000">
      <w:pPr>
        <w:rPr>
          <w:i/>
          <w:iCs/>
        </w:rPr>
      </w:pPr>
      <w:r>
        <w:rPr>
          <w:b/>
          <w:bCs/>
        </w:rPr>
        <w:t>Fig. 2</w:t>
      </w:r>
      <w:r>
        <w:t xml:space="preserve"> - </w:t>
      </w:r>
      <w:r>
        <w:rPr>
          <w:i/>
          <w:iCs/>
        </w:rPr>
        <w:t>Cosine Similarity Scores and Acquisition Counts by AI Category</w:t>
      </w:r>
    </w:p>
    <w:p w14:paraId="6BE2EE16" w14:textId="77777777" w:rsidR="00FF280F" w:rsidRDefault="00FF280F"/>
    <w:p w14:paraId="6BE2EE17" w14:textId="77777777" w:rsidR="00FF280F" w:rsidRDefault="00000000">
      <w:r>
        <w:tab/>
        <w:t>Cosine similarity scores provide an overall view of these patterns by measuring how closely firms align in the embedding space based on their acquisition behavior. The results show that Google and Meta are closely aligned, as both demonstrate emphasis on application-focused companies alongside balanced activity in other AI categories. Apple and Amazon also show similarity, as they both place greater focus on modeling-based acquisitions. However, Microsoft is more distinct from the rest of the firms, reflecting its strong emphasis on compute-based acquisitions. The similarity scores suggest that there are two relatively similar groupings of GAFAM firms in the embedding space, while Microsoft remains distinct from the rest of the group.</w:t>
      </w:r>
    </w:p>
    <w:p w14:paraId="6BE2EE18" w14:textId="77777777" w:rsidR="00FF280F" w:rsidRDefault="00000000">
      <w:r>
        <w:tab/>
        <w:t xml:space="preserve">While the cosine similarity results broadly align with the raw acquisition counts, there are some differences between the two across AI categories. For example, Google’s highest cosine similarity value is applications, which also corresponds with its highest raw count, indicating alignment between acquisition frequency and positioning in the embedding space. This general pattern is also present for Apple, Meta, and Amazon, where the categories with the highest raw </w:t>
      </w:r>
      <w:r>
        <w:lastRenderedPageBreak/>
        <w:t>counts correspond to the highest cosine similarity scores, even though some of the other values vary. However, Microsoft shows a clear difference, with its highest raw count in applications but its strongest cosine similarity score in compute. This difference could be due to firms being assigned to multiple AI categories, which affects how they are connected within the network. This means the embedding-based approach reflects how firms are connected across the different categories, rather than only how many acquisitions occur in each category.</w:t>
      </w:r>
    </w:p>
    <w:p w14:paraId="6BE2EE19" w14:textId="77777777" w:rsidR="00FF280F" w:rsidRDefault="00000000">
      <w:r>
        <w:tab/>
        <w:t>Looking at firm characteristics that reflect the size of the acquired companies, GAFAM firms display clear differences in their acquisition strategies (see Fig. 3–5). Figures 3, 4, and 5 present firm-level acquisition patterns across deal value, amount raised, and number of employees. Google shows a relatively balanced approach across size-related variables, though it shows a slight emphasis on medium and large acquisitions, especially in deal value and funding. In contrast, Apple shows a stronger focus on smaller firms, particularly in terms of the employee count, while also acquiring medium-sized firms. Meta does not show a consistent pattern across size-related characteristics, with acquisitions spread across small, medium, and large depending on the variable considered. Amazon appears to favor smaller firms across various measures, alongside some emphasis on larger acquisitions, with relatively little focus on medium-sized companies. Microsoft, however, places a clear emphasis on medium and large firms across size-related variables. These patterns show differences in the types of firms acquired based on size-related characteristics.</w:t>
      </w:r>
    </w:p>
    <w:p w14:paraId="6BE2EE1A" w14:textId="77777777" w:rsidR="00FF280F" w:rsidRDefault="00FF280F"/>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70"/>
        <w:gridCol w:w="1170"/>
        <w:gridCol w:w="1170"/>
        <w:gridCol w:w="1170"/>
        <w:gridCol w:w="1170"/>
        <w:gridCol w:w="1170"/>
      </w:tblGrid>
      <w:tr w:rsidR="00FF280F" w14:paraId="6BE2EE1F" w14:textId="77777777">
        <w:trPr>
          <w:trHeight w:val="420"/>
        </w:trPr>
        <w:tc>
          <w:tcPr>
            <w:tcW w:w="2340" w:type="dxa"/>
            <w:tcMar>
              <w:top w:w="100" w:type="dxa"/>
              <w:left w:w="100" w:type="dxa"/>
              <w:bottom w:w="100" w:type="dxa"/>
              <w:right w:w="100" w:type="dxa"/>
            </w:tcMar>
          </w:tcPr>
          <w:p w14:paraId="6BE2EE1B" w14:textId="77777777" w:rsidR="00FF280F" w:rsidRDefault="00FF280F">
            <w:pPr>
              <w:widowControl w:val="0"/>
              <w:spacing w:line="240" w:lineRule="auto"/>
              <w:rPr>
                <w:b/>
                <w:bCs/>
              </w:rPr>
            </w:pPr>
          </w:p>
        </w:tc>
        <w:tc>
          <w:tcPr>
            <w:tcW w:w="2340" w:type="dxa"/>
            <w:gridSpan w:val="2"/>
            <w:tcMar>
              <w:top w:w="100" w:type="dxa"/>
              <w:left w:w="100" w:type="dxa"/>
              <w:bottom w:w="100" w:type="dxa"/>
              <w:right w:w="100" w:type="dxa"/>
            </w:tcMar>
          </w:tcPr>
          <w:p w14:paraId="6BE2EE1C" w14:textId="77777777" w:rsidR="00FF280F" w:rsidRDefault="00000000">
            <w:pPr>
              <w:widowControl w:val="0"/>
              <w:spacing w:line="240" w:lineRule="auto"/>
              <w:jc w:val="center"/>
              <w:rPr>
                <w:b/>
                <w:bCs/>
              </w:rPr>
            </w:pPr>
            <w:r>
              <w:rPr>
                <w:b/>
                <w:bCs/>
              </w:rPr>
              <w:t>Small</w:t>
            </w:r>
          </w:p>
        </w:tc>
        <w:tc>
          <w:tcPr>
            <w:tcW w:w="2340" w:type="dxa"/>
            <w:gridSpan w:val="2"/>
            <w:tcMar>
              <w:top w:w="100" w:type="dxa"/>
              <w:left w:w="100" w:type="dxa"/>
              <w:bottom w:w="100" w:type="dxa"/>
              <w:right w:w="100" w:type="dxa"/>
            </w:tcMar>
          </w:tcPr>
          <w:p w14:paraId="6BE2EE1D" w14:textId="77777777" w:rsidR="00FF280F" w:rsidRDefault="00000000">
            <w:pPr>
              <w:widowControl w:val="0"/>
              <w:spacing w:line="240" w:lineRule="auto"/>
              <w:jc w:val="center"/>
              <w:rPr>
                <w:b/>
                <w:bCs/>
              </w:rPr>
            </w:pPr>
            <w:r>
              <w:rPr>
                <w:b/>
                <w:bCs/>
              </w:rPr>
              <w:t>Medium</w:t>
            </w:r>
          </w:p>
        </w:tc>
        <w:tc>
          <w:tcPr>
            <w:tcW w:w="2340" w:type="dxa"/>
            <w:gridSpan w:val="2"/>
            <w:tcMar>
              <w:top w:w="100" w:type="dxa"/>
              <w:left w:w="100" w:type="dxa"/>
              <w:bottom w:w="100" w:type="dxa"/>
              <w:right w:w="100" w:type="dxa"/>
            </w:tcMar>
          </w:tcPr>
          <w:p w14:paraId="6BE2EE1E" w14:textId="77777777" w:rsidR="00FF280F" w:rsidRDefault="00000000">
            <w:pPr>
              <w:widowControl w:val="0"/>
              <w:spacing w:line="240" w:lineRule="auto"/>
              <w:jc w:val="center"/>
              <w:rPr>
                <w:b/>
                <w:bCs/>
              </w:rPr>
            </w:pPr>
            <w:r>
              <w:rPr>
                <w:b/>
                <w:bCs/>
              </w:rPr>
              <w:t>Large</w:t>
            </w:r>
          </w:p>
        </w:tc>
      </w:tr>
      <w:tr w:rsidR="00FF280F" w14:paraId="6BE2EE27" w14:textId="77777777">
        <w:trPr>
          <w:trHeight w:val="420"/>
        </w:trPr>
        <w:tc>
          <w:tcPr>
            <w:tcW w:w="2340" w:type="dxa"/>
            <w:tcMar>
              <w:top w:w="100" w:type="dxa"/>
              <w:left w:w="100" w:type="dxa"/>
              <w:bottom w:w="100" w:type="dxa"/>
              <w:right w:w="100" w:type="dxa"/>
            </w:tcMar>
          </w:tcPr>
          <w:p w14:paraId="6BE2EE20" w14:textId="77777777" w:rsidR="00FF280F" w:rsidRDefault="00000000">
            <w:pPr>
              <w:widowControl w:val="0"/>
              <w:spacing w:line="240" w:lineRule="auto"/>
              <w:rPr>
                <w:b/>
                <w:bCs/>
              </w:rPr>
            </w:pPr>
            <w:r>
              <w:rPr>
                <w:b/>
                <w:bCs/>
              </w:rPr>
              <w:t>Firm</w:t>
            </w:r>
          </w:p>
        </w:tc>
        <w:tc>
          <w:tcPr>
            <w:tcW w:w="1170" w:type="dxa"/>
            <w:tcMar>
              <w:top w:w="100" w:type="dxa"/>
              <w:left w:w="100" w:type="dxa"/>
              <w:bottom w:w="100" w:type="dxa"/>
              <w:right w:w="100" w:type="dxa"/>
            </w:tcMar>
          </w:tcPr>
          <w:p w14:paraId="6BE2EE21"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22"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23"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24"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25"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26" w14:textId="77777777" w:rsidR="00FF280F" w:rsidRDefault="00000000">
            <w:pPr>
              <w:widowControl w:val="0"/>
              <w:spacing w:line="240" w:lineRule="auto"/>
              <w:jc w:val="center"/>
              <w:rPr>
                <w:sz w:val="20"/>
                <w:szCs w:val="20"/>
              </w:rPr>
            </w:pPr>
            <w:r>
              <w:rPr>
                <w:sz w:val="20"/>
                <w:szCs w:val="20"/>
              </w:rPr>
              <w:t>Count</w:t>
            </w:r>
          </w:p>
        </w:tc>
      </w:tr>
      <w:tr w:rsidR="00FF280F" w14:paraId="6BE2EE2F" w14:textId="77777777">
        <w:tc>
          <w:tcPr>
            <w:tcW w:w="2340" w:type="dxa"/>
            <w:tcMar>
              <w:top w:w="100" w:type="dxa"/>
              <w:left w:w="100" w:type="dxa"/>
              <w:bottom w:w="100" w:type="dxa"/>
              <w:right w:w="100" w:type="dxa"/>
            </w:tcMar>
          </w:tcPr>
          <w:p w14:paraId="6BE2EE28" w14:textId="77777777" w:rsidR="00FF280F" w:rsidRDefault="00000000">
            <w:pPr>
              <w:widowControl w:val="0"/>
              <w:spacing w:line="240" w:lineRule="auto"/>
            </w:pPr>
            <w:r>
              <w:t>Google</w:t>
            </w:r>
          </w:p>
        </w:tc>
        <w:tc>
          <w:tcPr>
            <w:tcW w:w="1170" w:type="dxa"/>
            <w:tcMar>
              <w:top w:w="100" w:type="dxa"/>
              <w:left w:w="100" w:type="dxa"/>
              <w:bottom w:w="100" w:type="dxa"/>
              <w:right w:w="100" w:type="dxa"/>
            </w:tcMar>
          </w:tcPr>
          <w:p w14:paraId="6BE2EE29" w14:textId="77777777" w:rsidR="00FF280F" w:rsidRDefault="00000000">
            <w:pPr>
              <w:widowControl w:val="0"/>
              <w:spacing w:line="240" w:lineRule="auto"/>
              <w:jc w:val="center"/>
            </w:pPr>
            <w:r>
              <w:t>0.1799</w:t>
            </w:r>
          </w:p>
        </w:tc>
        <w:tc>
          <w:tcPr>
            <w:tcW w:w="1170" w:type="dxa"/>
            <w:tcMar>
              <w:top w:w="100" w:type="dxa"/>
              <w:left w:w="100" w:type="dxa"/>
              <w:bottom w:w="100" w:type="dxa"/>
              <w:right w:w="100" w:type="dxa"/>
            </w:tcMar>
          </w:tcPr>
          <w:p w14:paraId="6BE2EE2A"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2B" w14:textId="77777777" w:rsidR="00FF280F" w:rsidRDefault="00000000">
            <w:pPr>
              <w:widowControl w:val="0"/>
              <w:spacing w:line="240" w:lineRule="auto"/>
              <w:jc w:val="center"/>
            </w:pPr>
            <w:r>
              <w:t>0.2271</w:t>
            </w:r>
          </w:p>
        </w:tc>
        <w:tc>
          <w:tcPr>
            <w:tcW w:w="1170" w:type="dxa"/>
            <w:tcMar>
              <w:top w:w="100" w:type="dxa"/>
              <w:left w:w="100" w:type="dxa"/>
              <w:bottom w:w="100" w:type="dxa"/>
              <w:right w:w="100" w:type="dxa"/>
            </w:tcMar>
          </w:tcPr>
          <w:p w14:paraId="6BE2EE2C" w14:textId="77777777" w:rsidR="00FF280F" w:rsidRDefault="00000000">
            <w:pPr>
              <w:widowControl w:val="0"/>
              <w:spacing w:line="240" w:lineRule="auto"/>
              <w:jc w:val="center"/>
            </w:pPr>
            <w:r>
              <w:t>3</w:t>
            </w:r>
          </w:p>
        </w:tc>
        <w:tc>
          <w:tcPr>
            <w:tcW w:w="1170" w:type="dxa"/>
            <w:tcMar>
              <w:top w:w="100" w:type="dxa"/>
              <w:left w:w="100" w:type="dxa"/>
              <w:bottom w:w="100" w:type="dxa"/>
              <w:right w:w="100" w:type="dxa"/>
            </w:tcMar>
          </w:tcPr>
          <w:p w14:paraId="6BE2EE2D" w14:textId="77777777" w:rsidR="00FF280F" w:rsidRDefault="00000000">
            <w:pPr>
              <w:widowControl w:val="0"/>
              <w:spacing w:line="240" w:lineRule="auto"/>
              <w:jc w:val="center"/>
            </w:pPr>
            <w:r>
              <w:t>0.1274</w:t>
            </w:r>
          </w:p>
        </w:tc>
        <w:tc>
          <w:tcPr>
            <w:tcW w:w="1170" w:type="dxa"/>
            <w:tcMar>
              <w:top w:w="100" w:type="dxa"/>
              <w:left w:w="100" w:type="dxa"/>
              <w:bottom w:w="100" w:type="dxa"/>
              <w:right w:w="100" w:type="dxa"/>
            </w:tcMar>
          </w:tcPr>
          <w:p w14:paraId="6BE2EE2E" w14:textId="77777777" w:rsidR="00FF280F" w:rsidRDefault="00000000">
            <w:pPr>
              <w:widowControl w:val="0"/>
              <w:spacing w:line="240" w:lineRule="auto"/>
              <w:jc w:val="center"/>
            </w:pPr>
            <w:r>
              <w:t>2</w:t>
            </w:r>
          </w:p>
        </w:tc>
      </w:tr>
      <w:tr w:rsidR="00FF280F" w14:paraId="6BE2EE37" w14:textId="77777777">
        <w:trPr>
          <w:trHeight w:val="420"/>
        </w:trPr>
        <w:tc>
          <w:tcPr>
            <w:tcW w:w="2340" w:type="dxa"/>
            <w:tcMar>
              <w:top w:w="100" w:type="dxa"/>
              <w:left w:w="100" w:type="dxa"/>
              <w:bottom w:w="100" w:type="dxa"/>
              <w:right w:w="100" w:type="dxa"/>
            </w:tcMar>
          </w:tcPr>
          <w:p w14:paraId="6BE2EE30" w14:textId="77777777" w:rsidR="00FF280F" w:rsidRDefault="00000000">
            <w:pPr>
              <w:widowControl w:val="0"/>
              <w:spacing w:line="240" w:lineRule="auto"/>
            </w:pPr>
            <w:r>
              <w:t>Apple</w:t>
            </w:r>
          </w:p>
        </w:tc>
        <w:tc>
          <w:tcPr>
            <w:tcW w:w="1170" w:type="dxa"/>
            <w:tcMar>
              <w:top w:w="100" w:type="dxa"/>
              <w:left w:w="100" w:type="dxa"/>
              <w:bottom w:w="100" w:type="dxa"/>
              <w:right w:w="100" w:type="dxa"/>
            </w:tcMar>
          </w:tcPr>
          <w:p w14:paraId="6BE2EE31" w14:textId="77777777" w:rsidR="00FF280F" w:rsidRDefault="00000000">
            <w:pPr>
              <w:widowControl w:val="0"/>
              <w:spacing w:line="240" w:lineRule="auto"/>
              <w:jc w:val="center"/>
            </w:pPr>
            <w:r>
              <w:t>0.1774</w:t>
            </w:r>
          </w:p>
        </w:tc>
        <w:tc>
          <w:tcPr>
            <w:tcW w:w="1170" w:type="dxa"/>
            <w:tcMar>
              <w:top w:w="100" w:type="dxa"/>
              <w:left w:w="100" w:type="dxa"/>
              <w:bottom w:w="100" w:type="dxa"/>
              <w:right w:w="100" w:type="dxa"/>
            </w:tcMar>
          </w:tcPr>
          <w:p w14:paraId="6BE2EE32"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33" w14:textId="77777777" w:rsidR="00FF280F" w:rsidRDefault="00000000">
            <w:pPr>
              <w:widowControl w:val="0"/>
              <w:spacing w:line="240" w:lineRule="auto"/>
              <w:jc w:val="center"/>
            </w:pPr>
            <w:r>
              <w:t>0.1174</w:t>
            </w:r>
          </w:p>
        </w:tc>
        <w:tc>
          <w:tcPr>
            <w:tcW w:w="1170" w:type="dxa"/>
            <w:tcMar>
              <w:top w:w="100" w:type="dxa"/>
              <w:left w:w="100" w:type="dxa"/>
              <w:bottom w:w="100" w:type="dxa"/>
              <w:right w:w="100" w:type="dxa"/>
            </w:tcMar>
          </w:tcPr>
          <w:p w14:paraId="6BE2EE34" w14:textId="77777777" w:rsidR="00FF280F" w:rsidRDefault="00000000">
            <w:pPr>
              <w:widowControl w:val="0"/>
              <w:spacing w:line="240" w:lineRule="auto"/>
              <w:jc w:val="center"/>
            </w:pPr>
            <w:r>
              <w:t>1</w:t>
            </w:r>
          </w:p>
        </w:tc>
        <w:tc>
          <w:tcPr>
            <w:tcW w:w="1170" w:type="dxa"/>
            <w:tcMar>
              <w:top w:w="100" w:type="dxa"/>
              <w:left w:w="100" w:type="dxa"/>
              <w:bottom w:w="100" w:type="dxa"/>
              <w:right w:w="100" w:type="dxa"/>
            </w:tcMar>
          </w:tcPr>
          <w:p w14:paraId="6BE2EE35" w14:textId="77777777" w:rsidR="00FF280F" w:rsidRDefault="00000000">
            <w:pPr>
              <w:widowControl w:val="0"/>
              <w:spacing w:line="240" w:lineRule="auto"/>
              <w:jc w:val="center"/>
            </w:pPr>
            <w:r>
              <w:t>0.1085</w:t>
            </w:r>
          </w:p>
        </w:tc>
        <w:tc>
          <w:tcPr>
            <w:tcW w:w="1170" w:type="dxa"/>
            <w:tcMar>
              <w:top w:w="100" w:type="dxa"/>
              <w:left w:w="100" w:type="dxa"/>
              <w:bottom w:w="100" w:type="dxa"/>
              <w:right w:w="100" w:type="dxa"/>
            </w:tcMar>
          </w:tcPr>
          <w:p w14:paraId="6BE2EE36" w14:textId="77777777" w:rsidR="00FF280F" w:rsidRDefault="00000000">
            <w:pPr>
              <w:widowControl w:val="0"/>
              <w:spacing w:line="240" w:lineRule="auto"/>
              <w:jc w:val="center"/>
            </w:pPr>
            <w:r>
              <w:t>1</w:t>
            </w:r>
          </w:p>
        </w:tc>
      </w:tr>
      <w:tr w:rsidR="00FF280F" w14:paraId="6BE2EE3F" w14:textId="77777777">
        <w:trPr>
          <w:trHeight w:val="420"/>
        </w:trPr>
        <w:tc>
          <w:tcPr>
            <w:tcW w:w="2340" w:type="dxa"/>
            <w:tcMar>
              <w:top w:w="100" w:type="dxa"/>
              <w:left w:w="100" w:type="dxa"/>
              <w:bottom w:w="100" w:type="dxa"/>
              <w:right w:w="100" w:type="dxa"/>
            </w:tcMar>
          </w:tcPr>
          <w:p w14:paraId="6BE2EE38" w14:textId="77777777" w:rsidR="00FF280F" w:rsidRDefault="00000000">
            <w:pPr>
              <w:widowControl w:val="0"/>
              <w:spacing w:line="240" w:lineRule="auto"/>
            </w:pPr>
            <w:r>
              <w:t>Meta</w:t>
            </w:r>
          </w:p>
        </w:tc>
        <w:tc>
          <w:tcPr>
            <w:tcW w:w="1170" w:type="dxa"/>
            <w:tcMar>
              <w:top w:w="100" w:type="dxa"/>
              <w:left w:w="100" w:type="dxa"/>
              <w:bottom w:w="100" w:type="dxa"/>
              <w:right w:w="100" w:type="dxa"/>
            </w:tcMar>
          </w:tcPr>
          <w:p w14:paraId="6BE2EE39" w14:textId="77777777" w:rsidR="00FF280F" w:rsidRDefault="00000000">
            <w:pPr>
              <w:widowControl w:val="0"/>
              <w:spacing w:line="240" w:lineRule="auto"/>
              <w:jc w:val="center"/>
            </w:pPr>
            <w:r>
              <w:t>0.2365</w:t>
            </w:r>
          </w:p>
        </w:tc>
        <w:tc>
          <w:tcPr>
            <w:tcW w:w="1170" w:type="dxa"/>
            <w:tcMar>
              <w:top w:w="100" w:type="dxa"/>
              <w:left w:w="100" w:type="dxa"/>
              <w:bottom w:w="100" w:type="dxa"/>
              <w:right w:w="100" w:type="dxa"/>
            </w:tcMar>
          </w:tcPr>
          <w:p w14:paraId="6BE2EE3A" w14:textId="77777777" w:rsidR="00FF280F" w:rsidRDefault="00000000">
            <w:pPr>
              <w:widowControl w:val="0"/>
              <w:spacing w:line="240" w:lineRule="auto"/>
              <w:jc w:val="center"/>
            </w:pPr>
            <w:r>
              <w:t>3</w:t>
            </w:r>
          </w:p>
        </w:tc>
        <w:tc>
          <w:tcPr>
            <w:tcW w:w="1170" w:type="dxa"/>
            <w:tcMar>
              <w:top w:w="100" w:type="dxa"/>
              <w:left w:w="100" w:type="dxa"/>
              <w:bottom w:w="100" w:type="dxa"/>
              <w:right w:w="100" w:type="dxa"/>
            </w:tcMar>
          </w:tcPr>
          <w:p w14:paraId="6BE2EE3B" w14:textId="77777777" w:rsidR="00FF280F" w:rsidRDefault="00000000">
            <w:pPr>
              <w:widowControl w:val="0"/>
              <w:spacing w:line="240" w:lineRule="auto"/>
              <w:jc w:val="center"/>
            </w:pPr>
            <w:r>
              <w:t>0.1306</w:t>
            </w:r>
          </w:p>
        </w:tc>
        <w:tc>
          <w:tcPr>
            <w:tcW w:w="1170" w:type="dxa"/>
            <w:tcMar>
              <w:top w:w="100" w:type="dxa"/>
              <w:left w:w="100" w:type="dxa"/>
              <w:bottom w:w="100" w:type="dxa"/>
              <w:right w:w="100" w:type="dxa"/>
            </w:tcMar>
          </w:tcPr>
          <w:p w14:paraId="6BE2EE3C" w14:textId="77777777" w:rsidR="00FF280F" w:rsidRDefault="00000000">
            <w:pPr>
              <w:widowControl w:val="0"/>
              <w:spacing w:line="240" w:lineRule="auto"/>
              <w:jc w:val="center"/>
            </w:pPr>
            <w:r>
              <w:t>1</w:t>
            </w:r>
          </w:p>
        </w:tc>
        <w:tc>
          <w:tcPr>
            <w:tcW w:w="1170" w:type="dxa"/>
            <w:tcMar>
              <w:top w:w="100" w:type="dxa"/>
              <w:left w:w="100" w:type="dxa"/>
              <w:bottom w:w="100" w:type="dxa"/>
              <w:right w:w="100" w:type="dxa"/>
            </w:tcMar>
          </w:tcPr>
          <w:p w14:paraId="6BE2EE3D" w14:textId="77777777" w:rsidR="00FF280F" w:rsidRDefault="00000000">
            <w:pPr>
              <w:widowControl w:val="0"/>
              <w:spacing w:line="240" w:lineRule="auto"/>
              <w:jc w:val="center"/>
            </w:pPr>
            <w:r>
              <w:t>0.2148</w:t>
            </w:r>
          </w:p>
        </w:tc>
        <w:tc>
          <w:tcPr>
            <w:tcW w:w="1170" w:type="dxa"/>
            <w:tcMar>
              <w:top w:w="100" w:type="dxa"/>
              <w:left w:w="100" w:type="dxa"/>
              <w:bottom w:w="100" w:type="dxa"/>
              <w:right w:w="100" w:type="dxa"/>
            </w:tcMar>
          </w:tcPr>
          <w:p w14:paraId="6BE2EE3E" w14:textId="77777777" w:rsidR="00FF280F" w:rsidRDefault="00000000">
            <w:pPr>
              <w:widowControl w:val="0"/>
              <w:spacing w:line="240" w:lineRule="auto"/>
              <w:jc w:val="center"/>
            </w:pPr>
            <w:r>
              <w:t>2</w:t>
            </w:r>
          </w:p>
        </w:tc>
      </w:tr>
      <w:tr w:rsidR="00FF280F" w14:paraId="6BE2EE47" w14:textId="77777777">
        <w:trPr>
          <w:trHeight w:val="420"/>
        </w:trPr>
        <w:tc>
          <w:tcPr>
            <w:tcW w:w="2340" w:type="dxa"/>
            <w:tcMar>
              <w:top w:w="100" w:type="dxa"/>
              <w:left w:w="100" w:type="dxa"/>
              <w:bottom w:w="100" w:type="dxa"/>
              <w:right w:w="100" w:type="dxa"/>
            </w:tcMar>
          </w:tcPr>
          <w:p w14:paraId="6BE2EE40" w14:textId="77777777" w:rsidR="00FF280F" w:rsidRDefault="00000000">
            <w:pPr>
              <w:widowControl w:val="0"/>
              <w:spacing w:line="240" w:lineRule="auto"/>
            </w:pPr>
            <w:r>
              <w:t>Amazon</w:t>
            </w:r>
          </w:p>
        </w:tc>
        <w:tc>
          <w:tcPr>
            <w:tcW w:w="1170" w:type="dxa"/>
            <w:tcMar>
              <w:top w:w="100" w:type="dxa"/>
              <w:left w:w="100" w:type="dxa"/>
              <w:bottom w:w="100" w:type="dxa"/>
              <w:right w:w="100" w:type="dxa"/>
            </w:tcMar>
          </w:tcPr>
          <w:p w14:paraId="6BE2EE41" w14:textId="77777777" w:rsidR="00FF280F" w:rsidRDefault="00000000">
            <w:pPr>
              <w:widowControl w:val="0"/>
              <w:spacing w:line="240" w:lineRule="auto"/>
              <w:jc w:val="center"/>
            </w:pPr>
            <w:r>
              <w:t>0.1515</w:t>
            </w:r>
          </w:p>
        </w:tc>
        <w:tc>
          <w:tcPr>
            <w:tcW w:w="1170" w:type="dxa"/>
            <w:tcMar>
              <w:top w:w="100" w:type="dxa"/>
              <w:left w:w="100" w:type="dxa"/>
              <w:bottom w:w="100" w:type="dxa"/>
              <w:right w:w="100" w:type="dxa"/>
            </w:tcMar>
          </w:tcPr>
          <w:p w14:paraId="6BE2EE42" w14:textId="77777777" w:rsidR="00FF280F" w:rsidRDefault="00000000">
            <w:pPr>
              <w:widowControl w:val="0"/>
              <w:spacing w:line="240" w:lineRule="auto"/>
              <w:jc w:val="center"/>
            </w:pPr>
            <w:r>
              <w:t>1</w:t>
            </w:r>
          </w:p>
        </w:tc>
        <w:tc>
          <w:tcPr>
            <w:tcW w:w="1170" w:type="dxa"/>
            <w:tcMar>
              <w:top w:w="100" w:type="dxa"/>
              <w:left w:w="100" w:type="dxa"/>
              <w:bottom w:w="100" w:type="dxa"/>
              <w:right w:w="100" w:type="dxa"/>
            </w:tcMar>
          </w:tcPr>
          <w:p w14:paraId="6BE2EE43" w14:textId="77777777" w:rsidR="00FF280F" w:rsidRDefault="00000000">
            <w:pPr>
              <w:widowControl w:val="0"/>
              <w:spacing w:line="240" w:lineRule="auto"/>
              <w:jc w:val="center"/>
            </w:pPr>
            <w:r>
              <w:t>-0.0084</w:t>
            </w:r>
          </w:p>
        </w:tc>
        <w:tc>
          <w:tcPr>
            <w:tcW w:w="1170" w:type="dxa"/>
            <w:tcMar>
              <w:top w:w="100" w:type="dxa"/>
              <w:left w:w="100" w:type="dxa"/>
              <w:bottom w:w="100" w:type="dxa"/>
              <w:right w:w="100" w:type="dxa"/>
            </w:tcMar>
          </w:tcPr>
          <w:p w14:paraId="6BE2EE44" w14:textId="77777777" w:rsidR="00FF280F" w:rsidRDefault="00000000">
            <w:pPr>
              <w:widowControl w:val="0"/>
              <w:spacing w:line="240" w:lineRule="auto"/>
              <w:jc w:val="center"/>
            </w:pPr>
            <w:r>
              <w:t>0</w:t>
            </w:r>
          </w:p>
        </w:tc>
        <w:tc>
          <w:tcPr>
            <w:tcW w:w="1170" w:type="dxa"/>
            <w:tcMar>
              <w:top w:w="100" w:type="dxa"/>
              <w:left w:w="100" w:type="dxa"/>
              <w:bottom w:w="100" w:type="dxa"/>
              <w:right w:w="100" w:type="dxa"/>
            </w:tcMar>
          </w:tcPr>
          <w:p w14:paraId="6BE2EE45" w14:textId="77777777" w:rsidR="00FF280F" w:rsidRDefault="00000000">
            <w:pPr>
              <w:widowControl w:val="0"/>
              <w:spacing w:line="240" w:lineRule="auto"/>
              <w:jc w:val="center"/>
            </w:pPr>
            <w:r>
              <w:t>0.1703</w:t>
            </w:r>
          </w:p>
        </w:tc>
        <w:tc>
          <w:tcPr>
            <w:tcW w:w="1170" w:type="dxa"/>
            <w:tcMar>
              <w:top w:w="100" w:type="dxa"/>
              <w:left w:w="100" w:type="dxa"/>
              <w:bottom w:w="100" w:type="dxa"/>
              <w:right w:w="100" w:type="dxa"/>
            </w:tcMar>
          </w:tcPr>
          <w:p w14:paraId="6BE2EE46" w14:textId="77777777" w:rsidR="00FF280F" w:rsidRDefault="00000000">
            <w:pPr>
              <w:widowControl w:val="0"/>
              <w:spacing w:line="240" w:lineRule="auto"/>
              <w:jc w:val="center"/>
            </w:pPr>
            <w:r>
              <w:t>1</w:t>
            </w:r>
          </w:p>
        </w:tc>
      </w:tr>
      <w:tr w:rsidR="00FF280F" w14:paraId="6BE2EE4F" w14:textId="77777777">
        <w:trPr>
          <w:trHeight w:val="420"/>
        </w:trPr>
        <w:tc>
          <w:tcPr>
            <w:tcW w:w="2340" w:type="dxa"/>
            <w:tcMar>
              <w:top w:w="100" w:type="dxa"/>
              <w:left w:w="100" w:type="dxa"/>
              <w:bottom w:w="100" w:type="dxa"/>
              <w:right w:w="100" w:type="dxa"/>
            </w:tcMar>
          </w:tcPr>
          <w:p w14:paraId="6BE2EE48" w14:textId="77777777" w:rsidR="00FF280F" w:rsidRDefault="00000000">
            <w:pPr>
              <w:widowControl w:val="0"/>
              <w:spacing w:line="240" w:lineRule="auto"/>
            </w:pPr>
            <w:r>
              <w:t>Microsoft</w:t>
            </w:r>
          </w:p>
        </w:tc>
        <w:tc>
          <w:tcPr>
            <w:tcW w:w="1170" w:type="dxa"/>
            <w:tcMar>
              <w:top w:w="100" w:type="dxa"/>
              <w:left w:w="100" w:type="dxa"/>
              <w:bottom w:w="100" w:type="dxa"/>
              <w:right w:w="100" w:type="dxa"/>
            </w:tcMar>
          </w:tcPr>
          <w:p w14:paraId="6BE2EE49" w14:textId="77777777" w:rsidR="00FF280F" w:rsidRDefault="00000000">
            <w:pPr>
              <w:widowControl w:val="0"/>
              <w:spacing w:line="240" w:lineRule="auto"/>
              <w:jc w:val="center"/>
            </w:pPr>
            <w:r>
              <w:t>0.0033</w:t>
            </w:r>
          </w:p>
        </w:tc>
        <w:tc>
          <w:tcPr>
            <w:tcW w:w="1170" w:type="dxa"/>
            <w:tcMar>
              <w:top w:w="100" w:type="dxa"/>
              <w:left w:w="100" w:type="dxa"/>
              <w:bottom w:w="100" w:type="dxa"/>
              <w:right w:w="100" w:type="dxa"/>
            </w:tcMar>
          </w:tcPr>
          <w:p w14:paraId="6BE2EE4A" w14:textId="77777777" w:rsidR="00FF280F" w:rsidRDefault="00000000">
            <w:pPr>
              <w:widowControl w:val="0"/>
              <w:spacing w:line="240" w:lineRule="auto"/>
              <w:jc w:val="center"/>
            </w:pPr>
            <w:r>
              <w:t>0</w:t>
            </w:r>
          </w:p>
        </w:tc>
        <w:tc>
          <w:tcPr>
            <w:tcW w:w="1170" w:type="dxa"/>
            <w:tcMar>
              <w:top w:w="100" w:type="dxa"/>
              <w:left w:w="100" w:type="dxa"/>
              <w:bottom w:w="100" w:type="dxa"/>
              <w:right w:w="100" w:type="dxa"/>
            </w:tcMar>
          </w:tcPr>
          <w:p w14:paraId="6BE2EE4B" w14:textId="77777777" w:rsidR="00FF280F" w:rsidRDefault="00000000">
            <w:pPr>
              <w:widowControl w:val="0"/>
              <w:spacing w:line="240" w:lineRule="auto"/>
              <w:jc w:val="center"/>
            </w:pPr>
            <w:r>
              <w:t>0.3</w:t>
            </w:r>
          </w:p>
        </w:tc>
        <w:tc>
          <w:tcPr>
            <w:tcW w:w="1170" w:type="dxa"/>
            <w:tcMar>
              <w:top w:w="100" w:type="dxa"/>
              <w:left w:w="100" w:type="dxa"/>
              <w:bottom w:w="100" w:type="dxa"/>
              <w:right w:w="100" w:type="dxa"/>
            </w:tcMar>
          </w:tcPr>
          <w:p w14:paraId="6BE2EE4C"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4D" w14:textId="77777777" w:rsidR="00FF280F" w:rsidRDefault="00000000">
            <w:pPr>
              <w:widowControl w:val="0"/>
              <w:spacing w:line="240" w:lineRule="auto"/>
              <w:jc w:val="center"/>
            </w:pPr>
            <w:r>
              <w:t>0.2666</w:t>
            </w:r>
          </w:p>
        </w:tc>
        <w:tc>
          <w:tcPr>
            <w:tcW w:w="1170" w:type="dxa"/>
            <w:tcMar>
              <w:top w:w="100" w:type="dxa"/>
              <w:left w:w="100" w:type="dxa"/>
              <w:bottom w:w="100" w:type="dxa"/>
              <w:right w:w="100" w:type="dxa"/>
            </w:tcMar>
          </w:tcPr>
          <w:p w14:paraId="6BE2EE4E" w14:textId="77777777" w:rsidR="00FF280F" w:rsidRDefault="00000000">
            <w:pPr>
              <w:widowControl w:val="0"/>
              <w:spacing w:line="240" w:lineRule="auto"/>
              <w:jc w:val="center"/>
            </w:pPr>
            <w:r>
              <w:t>3</w:t>
            </w:r>
          </w:p>
        </w:tc>
      </w:tr>
    </w:tbl>
    <w:p w14:paraId="6BE2EE50" w14:textId="77777777" w:rsidR="00FF280F" w:rsidRDefault="00000000">
      <w:pPr>
        <w:rPr>
          <w:i/>
          <w:iCs/>
        </w:rPr>
      </w:pPr>
      <w:r>
        <w:rPr>
          <w:b/>
          <w:bCs/>
        </w:rPr>
        <w:t xml:space="preserve">Fig. 3 </w:t>
      </w:r>
      <w:r>
        <w:t xml:space="preserve">- </w:t>
      </w:r>
      <w:r>
        <w:rPr>
          <w:i/>
          <w:iCs/>
        </w:rPr>
        <w:t>Cosine Similarity Scores and Acquisition Counts by Deal Value</w:t>
      </w:r>
    </w:p>
    <w:p w14:paraId="6BE2EE51" w14:textId="77777777" w:rsidR="00FF280F" w:rsidRDefault="00FF280F"/>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70"/>
        <w:gridCol w:w="1170"/>
        <w:gridCol w:w="1170"/>
        <w:gridCol w:w="1170"/>
        <w:gridCol w:w="1170"/>
        <w:gridCol w:w="1170"/>
      </w:tblGrid>
      <w:tr w:rsidR="00FF280F" w14:paraId="6BE2EE56" w14:textId="77777777">
        <w:trPr>
          <w:trHeight w:val="420"/>
        </w:trPr>
        <w:tc>
          <w:tcPr>
            <w:tcW w:w="2340" w:type="dxa"/>
            <w:tcMar>
              <w:top w:w="100" w:type="dxa"/>
              <w:left w:w="100" w:type="dxa"/>
              <w:bottom w:w="100" w:type="dxa"/>
              <w:right w:w="100" w:type="dxa"/>
            </w:tcMar>
          </w:tcPr>
          <w:p w14:paraId="6BE2EE52" w14:textId="77777777" w:rsidR="00FF280F" w:rsidRDefault="00FF280F">
            <w:pPr>
              <w:widowControl w:val="0"/>
              <w:spacing w:line="240" w:lineRule="auto"/>
              <w:rPr>
                <w:b/>
                <w:bCs/>
              </w:rPr>
            </w:pPr>
          </w:p>
        </w:tc>
        <w:tc>
          <w:tcPr>
            <w:tcW w:w="2340" w:type="dxa"/>
            <w:gridSpan w:val="2"/>
            <w:tcMar>
              <w:top w:w="100" w:type="dxa"/>
              <w:left w:w="100" w:type="dxa"/>
              <w:bottom w:w="100" w:type="dxa"/>
              <w:right w:w="100" w:type="dxa"/>
            </w:tcMar>
          </w:tcPr>
          <w:p w14:paraId="6BE2EE53" w14:textId="77777777" w:rsidR="00FF280F" w:rsidRDefault="00000000">
            <w:pPr>
              <w:widowControl w:val="0"/>
              <w:spacing w:line="240" w:lineRule="auto"/>
              <w:jc w:val="center"/>
              <w:rPr>
                <w:b/>
                <w:bCs/>
              </w:rPr>
            </w:pPr>
            <w:r>
              <w:rPr>
                <w:b/>
                <w:bCs/>
              </w:rPr>
              <w:t>Small</w:t>
            </w:r>
          </w:p>
        </w:tc>
        <w:tc>
          <w:tcPr>
            <w:tcW w:w="2340" w:type="dxa"/>
            <w:gridSpan w:val="2"/>
            <w:tcMar>
              <w:top w:w="100" w:type="dxa"/>
              <w:left w:w="100" w:type="dxa"/>
              <w:bottom w:w="100" w:type="dxa"/>
              <w:right w:w="100" w:type="dxa"/>
            </w:tcMar>
          </w:tcPr>
          <w:p w14:paraId="6BE2EE54" w14:textId="77777777" w:rsidR="00FF280F" w:rsidRDefault="00000000">
            <w:pPr>
              <w:widowControl w:val="0"/>
              <w:spacing w:line="240" w:lineRule="auto"/>
              <w:jc w:val="center"/>
              <w:rPr>
                <w:b/>
                <w:bCs/>
              </w:rPr>
            </w:pPr>
            <w:r>
              <w:rPr>
                <w:b/>
                <w:bCs/>
              </w:rPr>
              <w:t>Medium</w:t>
            </w:r>
          </w:p>
        </w:tc>
        <w:tc>
          <w:tcPr>
            <w:tcW w:w="2340" w:type="dxa"/>
            <w:gridSpan w:val="2"/>
            <w:tcMar>
              <w:top w:w="100" w:type="dxa"/>
              <w:left w:w="100" w:type="dxa"/>
              <w:bottom w:w="100" w:type="dxa"/>
              <w:right w:w="100" w:type="dxa"/>
            </w:tcMar>
          </w:tcPr>
          <w:p w14:paraId="6BE2EE55" w14:textId="77777777" w:rsidR="00FF280F" w:rsidRDefault="00000000">
            <w:pPr>
              <w:widowControl w:val="0"/>
              <w:spacing w:line="240" w:lineRule="auto"/>
              <w:jc w:val="center"/>
              <w:rPr>
                <w:b/>
                <w:bCs/>
              </w:rPr>
            </w:pPr>
            <w:r>
              <w:rPr>
                <w:b/>
                <w:bCs/>
              </w:rPr>
              <w:t>Large</w:t>
            </w:r>
          </w:p>
        </w:tc>
      </w:tr>
      <w:tr w:rsidR="00FF280F" w14:paraId="6BE2EE5E" w14:textId="77777777">
        <w:trPr>
          <w:trHeight w:val="420"/>
        </w:trPr>
        <w:tc>
          <w:tcPr>
            <w:tcW w:w="2340" w:type="dxa"/>
            <w:tcMar>
              <w:top w:w="100" w:type="dxa"/>
              <w:left w:w="100" w:type="dxa"/>
              <w:bottom w:w="100" w:type="dxa"/>
              <w:right w:w="100" w:type="dxa"/>
            </w:tcMar>
          </w:tcPr>
          <w:p w14:paraId="6BE2EE57" w14:textId="77777777" w:rsidR="00FF280F" w:rsidRDefault="00000000">
            <w:pPr>
              <w:widowControl w:val="0"/>
              <w:spacing w:line="240" w:lineRule="auto"/>
              <w:rPr>
                <w:b/>
                <w:bCs/>
              </w:rPr>
            </w:pPr>
            <w:r>
              <w:rPr>
                <w:b/>
                <w:bCs/>
              </w:rPr>
              <w:t>Firm</w:t>
            </w:r>
          </w:p>
        </w:tc>
        <w:tc>
          <w:tcPr>
            <w:tcW w:w="1170" w:type="dxa"/>
            <w:tcMar>
              <w:top w:w="100" w:type="dxa"/>
              <w:left w:w="100" w:type="dxa"/>
              <w:bottom w:w="100" w:type="dxa"/>
              <w:right w:w="100" w:type="dxa"/>
            </w:tcMar>
          </w:tcPr>
          <w:p w14:paraId="6BE2EE58"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59"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5A"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5B"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5C"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5D" w14:textId="77777777" w:rsidR="00FF280F" w:rsidRDefault="00000000">
            <w:pPr>
              <w:widowControl w:val="0"/>
              <w:spacing w:line="240" w:lineRule="auto"/>
              <w:jc w:val="center"/>
              <w:rPr>
                <w:sz w:val="20"/>
                <w:szCs w:val="20"/>
              </w:rPr>
            </w:pPr>
            <w:r>
              <w:rPr>
                <w:sz w:val="20"/>
                <w:szCs w:val="20"/>
              </w:rPr>
              <w:t>Count</w:t>
            </w:r>
          </w:p>
        </w:tc>
      </w:tr>
      <w:tr w:rsidR="00FF280F" w14:paraId="6BE2EE66" w14:textId="77777777">
        <w:tc>
          <w:tcPr>
            <w:tcW w:w="2340" w:type="dxa"/>
            <w:tcMar>
              <w:top w:w="100" w:type="dxa"/>
              <w:left w:w="100" w:type="dxa"/>
              <w:bottom w:w="100" w:type="dxa"/>
              <w:right w:w="100" w:type="dxa"/>
            </w:tcMar>
          </w:tcPr>
          <w:p w14:paraId="6BE2EE5F" w14:textId="77777777" w:rsidR="00FF280F" w:rsidRDefault="00000000">
            <w:pPr>
              <w:widowControl w:val="0"/>
              <w:spacing w:line="240" w:lineRule="auto"/>
            </w:pPr>
            <w:r>
              <w:t>Google</w:t>
            </w:r>
          </w:p>
        </w:tc>
        <w:tc>
          <w:tcPr>
            <w:tcW w:w="1170" w:type="dxa"/>
            <w:tcMar>
              <w:top w:w="100" w:type="dxa"/>
              <w:left w:w="100" w:type="dxa"/>
              <w:bottom w:w="100" w:type="dxa"/>
              <w:right w:w="100" w:type="dxa"/>
            </w:tcMar>
          </w:tcPr>
          <w:p w14:paraId="6BE2EE60" w14:textId="77777777" w:rsidR="00FF280F" w:rsidRDefault="00000000">
            <w:pPr>
              <w:widowControl w:val="0"/>
              <w:spacing w:line="240" w:lineRule="auto"/>
              <w:jc w:val="center"/>
            </w:pPr>
            <w:r>
              <w:t>0.1334</w:t>
            </w:r>
          </w:p>
        </w:tc>
        <w:tc>
          <w:tcPr>
            <w:tcW w:w="1170" w:type="dxa"/>
            <w:tcMar>
              <w:top w:w="100" w:type="dxa"/>
              <w:left w:w="100" w:type="dxa"/>
              <w:bottom w:w="100" w:type="dxa"/>
              <w:right w:w="100" w:type="dxa"/>
            </w:tcMar>
          </w:tcPr>
          <w:p w14:paraId="6BE2EE61" w14:textId="77777777" w:rsidR="00FF280F" w:rsidRDefault="00000000">
            <w:pPr>
              <w:widowControl w:val="0"/>
              <w:spacing w:line="240" w:lineRule="auto"/>
              <w:jc w:val="center"/>
            </w:pPr>
            <w:r>
              <w:t>4</w:t>
            </w:r>
          </w:p>
        </w:tc>
        <w:tc>
          <w:tcPr>
            <w:tcW w:w="1170" w:type="dxa"/>
            <w:tcMar>
              <w:top w:w="100" w:type="dxa"/>
              <w:left w:w="100" w:type="dxa"/>
              <w:bottom w:w="100" w:type="dxa"/>
              <w:right w:w="100" w:type="dxa"/>
            </w:tcMar>
          </w:tcPr>
          <w:p w14:paraId="6BE2EE62" w14:textId="77777777" w:rsidR="00FF280F" w:rsidRDefault="00000000">
            <w:pPr>
              <w:widowControl w:val="0"/>
              <w:spacing w:line="240" w:lineRule="auto"/>
              <w:jc w:val="center"/>
            </w:pPr>
            <w:r>
              <w:t>0.2318</w:t>
            </w:r>
          </w:p>
        </w:tc>
        <w:tc>
          <w:tcPr>
            <w:tcW w:w="1170" w:type="dxa"/>
            <w:tcMar>
              <w:top w:w="100" w:type="dxa"/>
              <w:left w:w="100" w:type="dxa"/>
              <w:bottom w:w="100" w:type="dxa"/>
              <w:right w:w="100" w:type="dxa"/>
            </w:tcMar>
          </w:tcPr>
          <w:p w14:paraId="6BE2EE63" w14:textId="77777777" w:rsidR="00FF280F" w:rsidRDefault="00000000">
            <w:pPr>
              <w:widowControl w:val="0"/>
              <w:spacing w:line="240" w:lineRule="auto"/>
              <w:jc w:val="center"/>
            </w:pPr>
            <w:r>
              <w:t>6</w:t>
            </w:r>
          </w:p>
        </w:tc>
        <w:tc>
          <w:tcPr>
            <w:tcW w:w="1170" w:type="dxa"/>
            <w:tcMar>
              <w:top w:w="100" w:type="dxa"/>
              <w:left w:w="100" w:type="dxa"/>
              <w:bottom w:w="100" w:type="dxa"/>
              <w:right w:w="100" w:type="dxa"/>
            </w:tcMar>
          </w:tcPr>
          <w:p w14:paraId="6BE2EE64" w14:textId="77777777" w:rsidR="00FF280F" w:rsidRDefault="00000000">
            <w:pPr>
              <w:widowControl w:val="0"/>
              <w:spacing w:line="240" w:lineRule="auto"/>
              <w:jc w:val="center"/>
            </w:pPr>
            <w:r>
              <w:t>0.2606</w:t>
            </w:r>
          </w:p>
        </w:tc>
        <w:tc>
          <w:tcPr>
            <w:tcW w:w="1170" w:type="dxa"/>
            <w:tcMar>
              <w:top w:w="100" w:type="dxa"/>
              <w:left w:w="100" w:type="dxa"/>
              <w:bottom w:w="100" w:type="dxa"/>
              <w:right w:w="100" w:type="dxa"/>
            </w:tcMar>
          </w:tcPr>
          <w:p w14:paraId="6BE2EE65" w14:textId="77777777" w:rsidR="00FF280F" w:rsidRDefault="00000000">
            <w:pPr>
              <w:widowControl w:val="0"/>
              <w:spacing w:line="240" w:lineRule="auto"/>
              <w:jc w:val="center"/>
            </w:pPr>
            <w:r>
              <w:t>8</w:t>
            </w:r>
          </w:p>
        </w:tc>
      </w:tr>
      <w:tr w:rsidR="00FF280F" w14:paraId="6BE2EE6E" w14:textId="77777777">
        <w:trPr>
          <w:trHeight w:val="420"/>
        </w:trPr>
        <w:tc>
          <w:tcPr>
            <w:tcW w:w="2340" w:type="dxa"/>
            <w:tcMar>
              <w:top w:w="100" w:type="dxa"/>
              <w:left w:w="100" w:type="dxa"/>
              <w:bottom w:w="100" w:type="dxa"/>
              <w:right w:w="100" w:type="dxa"/>
            </w:tcMar>
          </w:tcPr>
          <w:p w14:paraId="6BE2EE67" w14:textId="77777777" w:rsidR="00FF280F" w:rsidRDefault="00000000">
            <w:pPr>
              <w:widowControl w:val="0"/>
              <w:spacing w:line="240" w:lineRule="auto"/>
            </w:pPr>
            <w:r>
              <w:lastRenderedPageBreak/>
              <w:t>Apple</w:t>
            </w:r>
          </w:p>
        </w:tc>
        <w:tc>
          <w:tcPr>
            <w:tcW w:w="1170" w:type="dxa"/>
            <w:tcMar>
              <w:top w:w="100" w:type="dxa"/>
              <w:left w:w="100" w:type="dxa"/>
              <w:bottom w:w="100" w:type="dxa"/>
              <w:right w:w="100" w:type="dxa"/>
            </w:tcMar>
          </w:tcPr>
          <w:p w14:paraId="6BE2EE68" w14:textId="77777777" w:rsidR="00FF280F" w:rsidRDefault="00000000">
            <w:pPr>
              <w:widowControl w:val="0"/>
              <w:spacing w:line="240" w:lineRule="auto"/>
              <w:jc w:val="center"/>
            </w:pPr>
            <w:r>
              <w:t>0.2422</w:t>
            </w:r>
          </w:p>
        </w:tc>
        <w:tc>
          <w:tcPr>
            <w:tcW w:w="1170" w:type="dxa"/>
            <w:tcMar>
              <w:top w:w="100" w:type="dxa"/>
              <w:left w:w="100" w:type="dxa"/>
              <w:bottom w:w="100" w:type="dxa"/>
              <w:right w:w="100" w:type="dxa"/>
            </w:tcMar>
          </w:tcPr>
          <w:p w14:paraId="6BE2EE69" w14:textId="77777777" w:rsidR="00FF280F" w:rsidRDefault="00000000">
            <w:pPr>
              <w:widowControl w:val="0"/>
              <w:spacing w:line="240" w:lineRule="auto"/>
              <w:jc w:val="center"/>
            </w:pPr>
            <w:r>
              <w:t>6</w:t>
            </w:r>
          </w:p>
        </w:tc>
        <w:tc>
          <w:tcPr>
            <w:tcW w:w="1170" w:type="dxa"/>
            <w:tcMar>
              <w:top w:w="100" w:type="dxa"/>
              <w:left w:w="100" w:type="dxa"/>
              <w:bottom w:w="100" w:type="dxa"/>
              <w:right w:w="100" w:type="dxa"/>
            </w:tcMar>
          </w:tcPr>
          <w:p w14:paraId="6BE2EE6A" w14:textId="77777777" w:rsidR="00FF280F" w:rsidRDefault="00000000">
            <w:pPr>
              <w:widowControl w:val="0"/>
              <w:spacing w:line="240" w:lineRule="auto"/>
              <w:jc w:val="center"/>
            </w:pPr>
            <w:r>
              <w:t>0.257</w:t>
            </w:r>
          </w:p>
        </w:tc>
        <w:tc>
          <w:tcPr>
            <w:tcW w:w="1170" w:type="dxa"/>
            <w:tcMar>
              <w:top w:w="100" w:type="dxa"/>
              <w:left w:w="100" w:type="dxa"/>
              <w:bottom w:w="100" w:type="dxa"/>
              <w:right w:w="100" w:type="dxa"/>
            </w:tcMar>
          </w:tcPr>
          <w:p w14:paraId="6BE2EE6B" w14:textId="77777777" w:rsidR="00FF280F" w:rsidRDefault="00000000">
            <w:pPr>
              <w:widowControl w:val="0"/>
              <w:spacing w:line="240" w:lineRule="auto"/>
              <w:jc w:val="center"/>
            </w:pPr>
            <w:r>
              <w:t>8</w:t>
            </w:r>
          </w:p>
        </w:tc>
        <w:tc>
          <w:tcPr>
            <w:tcW w:w="1170" w:type="dxa"/>
            <w:tcMar>
              <w:top w:w="100" w:type="dxa"/>
              <w:left w:w="100" w:type="dxa"/>
              <w:bottom w:w="100" w:type="dxa"/>
              <w:right w:w="100" w:type="dxa"/>
            </w:tcMar>
          </w:tcPr>
          <w:p w14:paraId="6BE2EE6C" w14:textId="77777777" w:rsidR="00FF280F" w:rsidRDefault="00000000">
            <w:pPr>
              <w:widowControl w:val="0"/>
              <w:spacing w:line="240" w:lineRule="auto"/>
              <w:jc w:val="center"/>
            </w:pPr>
            <w:r>
              <w:t>0.0544</w:t>
            </w:r>
          </w:p>
        </w:tc>
        <w:tc>
          <w:tcPr>
            <w:tcW w:w="1170" w:type="dxa"/>
            <w:tcMar>
              <w:top w:w="100" w:type="dxa"/>
              <w:left w:w="100" w:type="dxa"/>
              <w:bottom w:w="100" w:type="dxa"/>
              <w:right w:w="100" w:type="dxa"/>
            </w:tcMar>
          </w:tcPr>
          <w:p w14:paraId="6BE2EE6D" w14:textId="77777777" w:rsidR="00FF280F" w:rsidRDefault="00000000">
            <w:pPr>
              <w:widowControl w:val="0"/>
              <w:spacing w:line="240" w:lineRule="auto"/>
              <w:jc w:val="center"/>
            </w:pPr>
            <w:r>
              <w:t>2</w:t>
            </w:r>
          </w:p>
        </w:tc>
      </w:tr>
      <w:tr w:rsidR="00FF280F" w14:paraId="6BE2EE76" w14:textId="77777777">
        <w:trPr>
          <w:trHeight w:val="420"/>
        </w:trPr>
        <w:tc>
          <w:tcPr>
            <w:tcW w:w="2340" w:type="dxa"/>
            <w:tcMar>
              <w:top w:w="100" w:type="dxa"/>
              <w:left w:w="100" w:type="dxa"/>
              <w:bottom w:w="100" w:type="dxa"/>
              <w:right w:w="100" w:type="dxa"/>
            </w:tcMar>
          </w:tcPr>
          <w:p w14:paraId="6BE2EE6F" w14:textId="77777777" w:rsidR="00FF280F" w:rsidRDefault="00000000">
            <w:pPr>
              <w:widowControl w:val="0"/>
              <w:spacing w:line="240" w:lineRule="auto"/>
            </w:pPr>
            <w:r>
              <w:t>Meta</w:t>
            </w:r>
          </w:p>
        </w:tc>
        <w:tc>
          <w:tcPr>
            <w:tcW w:w="1170" w:type="dxa"/>
            <w:tcMar>
              <w:top w:w="100" w:type="dxa"/>
              <w:left w:w="100" w:type="dxa"/>
              <w:bottom w:w="100" w:type="dxa"/>
              <w:right w:w="100" w:type="dxa"/>
            </w:tcMar>
          </w:tcPr>
          <w:p w14:paraId="6BE2EE70" w14:textId="77777777" w:rsidR="00FF280F" w:rsidRDefault="00000000">
            <w:pPr>
              <w:widowControl w:val="0"/>
              <w:spacing w:line="240" w:lineRule="auto"/>
              <w:jc w:val="center"/>
            </w:pPr>
            <w:r>
              <w:t>0.2711</w:t>
            </w:r>
          </w:p>
        </w:tc>
        <w:tc>
          <w:tcPr>
            <w:tcW w:w="1170" w:type="dxa"/>
            <w:tcMar>
              <w:top w:w="100" w:type="dxa"/>
              <w:left w:w="100" w:type="dxa"/>
              <w:bottom w:w="100" w:type="dxa"/>
              <w:right w:w="100" w:type="dxa"/>
            </w:tcMar>
          </w:tcPr>
          <w:p w14:paraId="6BE2EE71" w14:textId="77777777" w:rsidR="00FF280F" w:rsidRDefault="00000000">
            <w:pPr>
              <w:widowControl w:val="0"/>
              <w:spacing w:line="240" w:lineRule="auto"/>
              <w:jc w:val="center"/>
            </w:pPr>
            <w:r>
              <w:t>7</w:t>
            </w:r>
          </w:p>
        </w:tc>
        <w:tc>
          <w:tcPr>
            <w:tcW w:w="1170" w:type="dxa"/>
            <w:tcMar>
              <w:top w:w="100" w:type="dxa"/>
              <w:left w:w="100" w:type="dxa"/>
              <w:bottom w:w="100" w:type="dxa"/>
              <w:right w:w="100" w:type="dxa"/>
            </w:tcMar>
          </w:tcPr>
          <w:p w14:paraId="6BE2EE72" w14:textId="77777777" w:rsidR="00FF280F" w:rsidRDefault="00000000">
            <w:pPr>
              <w:widowControl w:val="0"/>
              <w:spacing w:line="240" w:lineRule="auto"/>
              <w:jc w:val="center"/>
            </w:pPr>
            <w:r>
              <w:t>0.1818</w:t>
            </w:r>
          </w:p>
        </w:tc>
        <w:tc>
          <w:tcPr>
            <w:tcW w:w="1170" w:type="dxa"/>
            <w:tcMar>
              <w:top w:w="100" w:type="dxa"/>
              <w:left w:w="100" w:type="dxa"/>
              <w:bottom w:w="100" w:type="dxa"/>
              <w:right w:w="100" w:type="dxa"/>
            </w:tcMar>
          </w:tcPr>
          <w:p w14:paraId="6BE2EE73" w14:textId="77777777" w:rsidR="00FF280F" w:rsidRDefault="00000000">
            <w:pPr>
              <w:widowControl w:val="0"/>
              <w:spacing w:line="240" w:lineRule="auto"/>
              <w:jc w:val="center"/>
            </w:pPr>
            <w:r>
              <w:t>4</w:t>
            </w:r>
          </w:p>
        </w:tc>
        <w:tc>
          <w:tcPr>
            <w:tcW w:w="1170" w:type="dxa"/>
            <w:tcMar>
              <w:top w:w="100" w:type="dxa"/>
              <w:left w:w="100" w:type="dxa"/>
              <w:bottom w:w="100" w:type="dxa"/>
              <w:right w:w="100" w:type="dxa"/>
            </w:tcMar>
          </w:tcPr>
          <w:p w14:paraId="6BE2EE74" w14:textId="77777777" w:rsidR="00FF280F" w:rsidRDefault="00000000">
            <w:pPr>
              <w:widowControl w:val="0"/>
              <w:spacing w:line="240" w:lineRule="auto"/>
              <w:jc w:val="center"/>
            </w:pPr>
            <w:r>
              <w:t>0.2663</w:t>
            </w:r>
          </w:p>
        </w:tc>
        <w:tc>
          <w:tcPr>
            <w:tcW w:w="1170" w:type="dxa"/>
            <w:tcMar>
              <w:top w:w="100" w:type="dxa"/>
              <w:left w:w="100" w:type="dxa"/>
              <w:bottom w:w="100" w:type="dxa"/>
              <w:right w:w="100" w:type="dxa"/>
            </w:tcMar>
          </w:tcPr>
          <w:p w14:paraId="6BE2EE75" w14:textId="77777777" w:rsidR="00FF280F" w:rsidRDefault="00000000">
            <w:pPr>
              <w:widowControl w:val="0"/>
              <w:spacing w:line="240" w:lineRule="auto"/>
              <w:jc w:val="center"/>
            </w:pPr>
            <w:r>
              <w:t>6</w:t>
            </w:r>
          </w:p>
        </w:tc>
      </w:tr>
      <w:tr w:rsidR="00FF280F" w14:paraId="6BE2EE7E" w14:textId="77777777">
        <w:trPr>
          <w:trHeight w:val="420"/>
        </w:trPr>
        <w:tc>
          <w:tcPr>
            <w:tcW w:w="2340" w:type="dxa"/>
            <w:tcMar>
              <w:top w:w="100" w:type="dxa"/>
              <w:left w:w="100" w:type="dxa"/>
              <w:bottom w:w="100" w:type="dxa"/>
              <w:right w:w="100" w:type="dxa"/>
            </w:tcMar>
          </w:tcPr>
          <w:p w14:paraId="6BE2EE77" w14:textId="77777777" w:rsidR="00FF280F" w:rsidRDefault="00000000">
            <w:pPr>
              <w:widowControl w:val="0"/>
              <w:spacing w:line="240" w:lineRule="auto"/>
            </w:pPr>
            <w:r>
              <w:t>Amazon</w:t>
            </w:r>
          </w:p>
        </w:tc>
        <w:tc>
          <w:tcPr>
            <w:tcW w:w="1170" w:type="dxa"/>
            <w:tcMar>
              <w:top w:w="100" w:type="dxa"/>
              <w:left w:w="100" w:type="dxa"/>
              <w:bottom w:w="100" w:type="dxa"/>
              <w:right w:w="100" w:type="dxa"/>
            </w:tcMar>
          </w:tcPr>
          <w:p w14:paraId="6BE2EE78" w14:textId="77777777" w:rsidR="00FF280F" w:rsidRDefault="00000000">
            <w:pPr>
              <w:widowControl w:val="0"/>
              <w:spacing w:line="240" w:lineRule="auto"/>
              <w:jc w:val="center"/>
            </w:pPr>
            <w:r>
              <w:t>0.209</w:t>
            </w:r>
          </w:p>
        </w:tc>
        <w:tc>
          <w:tcPr>
            <w:tcW w:w="1170" w:type="dxa"/>
            <w:tcMar>
              <w:top w:w="100" w:type="dxa"/>
              <w:left w:w="100" w:type="dxa"/>
              <w:bottom w:w="100" w:type="dxa"/>
              <w:right w:w="100" w:type="dxa"/>
            </w:tcMar>
          </w:tcPr>
          <w:p w14:paraId="6BE2EE79" w14:textId="77777777" w:rsidR="00FF280F" w:rsidRDefault="00000000">
            <w:pPr>
              <w:widowControl w:val="0"/>
              <w:spacing w:line="240" w:lineRule="auto"/>
              <w:jc w:val="center"/>
            </w:pPr>
            <w:r>
              <w:t>3</w:t>
            </w:r>
          </w:p>
        </w:tc>
        <w:tc>
          <w:tcPr>
            <w:tcW w:w="1170" w:type="dxa"/>
            <w:tcMar>
              <w:top w:w="100" w:type="dxa"/>
              <w:left w:w="100" w:type="dxa"/>
              <w:bottom w:w="100" w:type="dxa"/>
              <w:right w:w="100" w:type="dxa"/>
            </w:tcMar>
          </w:tcPr>
          <w:p w14:paraId="6BE2EE7A" w14:textId="77777777" w:rsidR="00FF280F" w:rsidRDefault="00000000">
            <w:pPr>
              <w:widowControl w:val="0"/>
              <w:spacing w:line="240" w:lineRule="auto"/>
              <w:jc w:val="center"/>
            </w:pPr>
            <w:r>
              <w:t>0.0537</w:t>
            </w:r>
          </w:p>
        </w:tc>
        <w:tc>
          <w:tcPr>
            <w:tcW w:w="1170" w:type="dxa"/>
            <w:tcMar>
              <w:top w:w="100" w:type="dxa"/>
              <w:left w:w="100" w:type="dxa"/>
              <w:bottom w:w="100" w:type="dxa"/>
              <w:right w:w="100" w:type="dxa"/>
            </w:tcMar>
          </w:tcPr>
          <w:p w14:paraId="6BE2EE7B" w14:textId="77777777" w:rsidR="00FF280F" w:rsidRDefault="00000000">
            <w:pPr>
              <w:widowControl w:val="0"/>
              <w:spacing w:line="240" w:lineRule="auto"/>
              <w:jc w:val="center"/>
            </w:pPr>
            <w:r>
              <w:t>0</w:t>
            </w:r>
          </w:p>
        </w:tc>
        <w:tc>
          <w:tcPr>
            <w:tcW w:w="1170" w:type="dxa"/>
            <w:tcMar>
              <w:top w:w="100" w:type="dxa"/>
              <w:left w:w="100" w:type="dxa"/>
              <w:bottom w:w="100" w:type="dxa"/>
              <w:right w:w="100" w:type="dxa"/>
            </w:tcMar>
          </w:tcPr>
          <w:p w14:paraId="6BE2EE7C" w14:textId="77777777" w:rsidR="00FF280F" w:rsidRDefault="00000000">
            <w:pPr>
              <w:widowControl w:val="0"/>
              <w:spacing w:line="240" w:lineRule="auto"/>
              <w:jc w:val="center"/>
            </w:pPr>
            <w:r>
              <w:t>0.1474</w:t>
            </w:r>
          </w:p>
        </w:tc>
        <w:tc>
          <w:tcPr>
            <w:tcW w:w="1170" w:type="dxa"/>
            <w:tcMar>
              <w:top w:w="100" w:type="dxa"/>
              <w:left w:w="100" w:type="dxa"/>
              <w:bottom w:w="100" w:type="dxa"/>
              <w:right w:w="100" w:type="dxa"/>
            </w:tcMar>
          </w:tcPr>
          <w:p w14:paraId="6BE2EE7D" w14:textId="77777777" w:rsidR="00FF280F" w:rsidRDefault="00000000">
            <w:pPr>
              <w:widowControl w:val="0"/>
              <w:spacing w:line="240" w:lineRule="auto"/>
              <w:jc w:val="center"/>
            </w:pPr>
            <w:r>
              <w:t>2</w:t>
            </w:r>
          </w:p>
        </w:tc>
      </w:tr>
      <w:tr w:rsidR="00FF280F" w14:paraId="6BE2EE86" w14:textId="77777777">
        <w:trPr>
          <w:trHeight w:val="420"/>
        </w:trPr>
        <w:tc>
          <w:tcPr>
            <w:tcW w:w="2340" w:type="dxa"/>
            <w:tcMar>
              <w:top w:w="100" w:type="dxa"/>
              <w:left w:w="100" w:type="dxa"/>
              <w:bottom w:w="100" w:type="dxa"/>
              <w:right w:w="100" w:type="dxa"/>
            </w:tcMar>
          </w:tcPr>
          <w:p w14:paraId="6BE2EE7F" w14:textId="77777777" w:rsidR="00FF280F" w:rsidRDefault="00000000">
            <w:pPr>
              <w:widowControl w:val="0"/>
              <w:spacing w:line="240" w:lineRule="auto"/>
            </w:pPr>
            <w:r>
              <w:t>Microsoft</w:t>
            </w:r>
          </w:p>
        </w:tc>
        <w:tc>
          <w:tcPr>
            <w:tcW w:w="1170" w:type="dxa"/>
            <w:tcMar>
              <w:top w:w="100" w:type="dxa"/>
              <w:left w:w="100" w:type="dxa"/>
              <w:bottom w:w="100" w:type="dxa"/>
              <w:right w:w="100" w:type="dxa"/>
            </w:tcMar>
          </w:tcPr>
          <w:p w14:paraId="6BE2EE80" w14:textId="77777777" w:rsidR="00FF280F" w:rsidRDefault="00000000">
            <w:pPr>
              <w:widowControl w:val="0"/>
              <w:spacing w:line="240" w:lineRule="auto"/>
              <w:jc w:val="center"/>
            </w:pPr>
            <w:r>
              <w:t>0.0992</w:t>
            </w:r>
          </w:p>
        </w:tc>
        <w:tc>
          <w:tcPr>
            <w:tcW w:w="1170" w:type="dxa"/>
            <w:tcMar>
              <w:top w:w="100" w:type="dxa"/>
              <w:left w:w="100" w:type="dxa"/>
              <w:bottom w:w="100" w:type="dxa"/>
              <w:right w:w="100" w:type="dxa"/>
            </w:tcMar>
          </w:tcPr>
          <w:p w14:paraId="6BE2EE81"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82" w14:textId="77777777" w:rsidR="00FF280F" w:rsidRDefault="00000000">
            <w:pPr>
              <w:widowControl w:val="0"/>
              <w:spacing w:line="240" w:lineRule="auto"/>
              <w:jc w:val="center"/>
            </w:pPr>
            <w:r>
              <w:t>0.2115</w:t>
            </w:r>
          </w:p>
        </w:tc>
        <w:tc>
          <w:tcPr>
            <w:tcW w:w="1170" w:type="dxa"/>
            <w:tcMar>
              <w:top w:w="100" w:type="dxa"/>
              <w:left w:w="100" w:type="dxa"/>
              <w:bottom w:w="100" w:type="dxa"/>
              <w:right w:w="100" w:type="dxa"/>
            </w:tcMar>
          </w:tcPr>
          <w:p w14:paraId="6BE2EE83" w14:textId="77777777" w:rsidR="00FF280F" w:rsidRDefault="00000000">
            <w:pPr>
              <w:widowControl w:val="0"/>
              <w:spacing w:line="240" w:lineRule="auto"/>
              <w:jc w:val="center"/>
            </w:pPr>
            <w:r>
              <w:t>4</w:t>
            </w:r>
          </w:p>
        </w:tc>
        <w:tc>
          <w:tcPr>
            <w:tcW w:w="1170" w:type="dxa"/>
            <w:tcMar>
              <w:top w:w="100" w:type="dxa"/>
              <w:left w:w="100" w:type="dxa"/>
              <w:bottom w:w="100" w:type="dxa"/>
              <w:right w:w="100" w:type="dxa"/>
            </w:tcMar>
          </w:tcPr>
          <w:p w14:paraId="6BE2EE84" w14:textId="77777777" w:rsidR="00FF280F" w:rsidRDefault="00000000">
            <w:pPr>
              <w:widowControl w:val="0"/>
              <w:spacing w:line="240" w:lineRule="auto"/>
              <w:jc w:val="center"/>
            </w:pPr>
            <w:r>
              <w:t>0.2864</w:t>
            </w:r>
          </w:p>
        </w:tc>
        <w:tc>
          <w:tcPr>
            <w:tcW w:w="1170" w:type="dxa"/>
            <w:tcMar>
              <w:top w:w="100" w:type="dxa"/>
              <w:left w:w="100" w:type="dxa"/>
              <w:bottom w:w="100" w:type="dxa"/>
              <w:right w:w="100" w:type="dxa"/>
            </w:tcMar>
          </w:tcPr>
          <w:p w14:paraId="6BE2EE85" w14:textId="77777777" w:rsidR="00FF280F" w:rsidRDefault="00000000">
            <w:pPr>
              <w:widowControl w:val="0"/>
              <w:spacing w:line="240" w:lineRule="auto"/>
              <w:jc w:val="center"/>
            </w:pPr>
            <w:r>
              <w:t>5</w:t>
            </w:r>
          </w:p>
        </w:tc>
      </w:tr>
    </w:tbl>
    <w:p w14:paraId="6BE2EE87" w14:textId="77777777" w:rsidR="00FF280F" w:rsidRDefault="00000000">
      <w:pPr>
        <w:rPr>
          <w:i/>
          <w:iCs/>
        </w:rPr>
      </w:pPr>
      <w:r>
        <w:rPr>
          <w:b/>
          <w:bCs/>
        </w:rPr>
        <w:t>Fig. 4</w:t>
      </w:r>
      <w:r>
        <w:t xml:space="preserve"> - </w:t>
      </w:r>
      <w:r>
        <w:rPr>
          <w:i/>
          <w:iCs/>
        </w:rPr>
        <w:t xml:space="preserve">Cosine Similarity Scores and Acquisition Counts by Amount Raised </w:t>
      </w:r>
    </w:p>
    <w:p w14:paraId="6BE2EE88" w14:textId="77777777" w:rsidR="00FF280F" w:rsidRDefault="00FF280F"/>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70"/>
        <w:gridCol w:w="1170"/>
        <w:gridCol w:w="1170"/>
        <w:gridCol w:w="1170"/>
        <w:gridCol w:w="1170"/>
        <w:gridCol w:w="1170"/>
      </w:tblGrid>
      <w:tr w:rsidR="00FF280F" w14:paraId="6BE2EE8D" w14:textId="77777777">
        <w:trPr>
          <w:trHeight w:val="420"/>
        </w:trPr>
        <w:tc>
          <w:tcPr>
            <w:tcW w:w="2340" w:type="dxa"/>
            <w:tcMar>
              <w:top w:w="100" w:type="dxa"/>
              <w:left w:w="100" w:type="dxa"/>
              <w:bottom w:w="100" w:type="dxa"/>
              <w:right w:w="100" w:type="dxa"/>
            </w:tcMar>
          </w:tcPr>
          <w:p w14:paraId="6BE2EE89" w14:textId="77777777" w:rsidR="00FF280F" w:rsidRDefault="00FF280F">
            <w:pPr>
              <w:widowControl w:val="0"/>
              <w:spacing w:line="240" w:lineRule="auto"/>
              <w:rPr>
                <w:b/>
                <w:bCs/>
              </w:rPr>
            </w:pPr>
          </w:p>
        </w:tc>
        <w:tc>
          <w:tcPr>
            <w:tcW w:w="2340" w:type="dxa"/>
            <w:gridSpan w:val="2"/>
            <w:tcMar>
              <w:top w:w="100" w:type="dxa"/>
              <w:left w:w="100" w:type="dxa"/>
              <w:bottom w:w="100" w:type="dxa"/>
              <w:right w:w="100" w:type="dxa"/>
            </w:tcMar>
          </w:tcPr>
          <w:p w14:paraId="6BE2EE8A" w14:textId="77777777" w:rsidR="00FF280F" w:rsidRDefault="00000000">
            <w:pPr>
              <w:widowControl w:val="0"/>
              <w:spacing w:line="240" w:lineRule="auto"/>
              <w:jc w:val="center"/>
              <w:rPr>
                <w:b/>
                <w:bCs/>
              </w:rPr>
            </w:pPr>
            <w:r>
              <w:rPr>
                <w:b/>
                <w:bCs/>
              </w:rPr>
              <w:t>Small</w:t>
            </w:r>
          </w:p>
        </w:tc>
        <w:tc>
          <w:tcPr>
            <w:tcW w:w="2340" w:type="dxa"/>
            <w:gridSpan w:val="2"/>
            <w:tcMar>
              <w:top w:w="100" w:type="dxa"/>
              <w:left w:w="100" w:type="dxa"/>
              <w:bottom w:w="100" w:type="dxa"/>
              <w:right w:w="100" w:type="dxa"/>
            </w:tcMar>
          </w:tcPr>
          <w:p w14:paraId="6BE2EE8B" w14:textId="77777777" w:rsidR="00FF280F" w:rsidRDefault="00000000">
            <w:pPr>
              <w:widowControl w:val="0"/>
              <w:spacing w:line="240" w:lineRule="auto"/>
              <w:jc w:val="center"/>
              <w:rPr>
                <w:b/>
                <w:bCs/>
              </w:rPr>
            </w:pPr>
            <w:r>
              <w:rPr>
                <w:b/>
                <w:bCs/>
              </w:rPr>
              <w:t>Medium</w:t>
            </w:r>
          </w:p>
        </w:tc>
        <w:tc>
          <w:tcPr>
            <w:tcW w:w="2340" w:type="dxa"/>
            <w:gridSpan w:val="2"/>
            <w:tcMar>
              <w:top w:w="100" w:type="dxa"/>
              <w:left w:w="100" w:type="dxa"/>
              <w:bottom w:w="100" w:type="dxa"/>
              <w:right w:w="100" w:type="dxa"/>
            </w:tcMar>
          </w:tcPr>
          <w:p w14:paraId="6BE2EE8C" w14:textId="77777777" w:rsidR="00FF280F" w:rsidRDefault="00000000">
            <w:pPr>
              <w:widowControl w:val="0"/>
              <w:spacing w:line="240" w:lineRule="auto"/>
              <w:jc w:val="center"/>
              <w:rPr>
                <w:b/>
                <w:bCs/>
              </w:rPr>
            </w:pPr>
            <w:r>
              <w:rPr>
                <w:b/>
                <w:bCs/>
              </w:rPr>
              <w:t>Large</w:t>
            </w:r>
          </w:p>
        </w:tc>
      </w:tr>
      <w:tr w:rsidR="00FF280F" w14:paraId="6BE2EE95" w14:textId="77777777">
        <w:trPr>
          <w:trHeight w:val="420"/>
        </w:trPr>
        <w:tc>
          <w:tcPr>
            <w:tcW w:w="2340" w:type="dxa"/>
            <w:tcMar>
              <w:top w:w="100" w:type="dxa"/>
              <w:left w:w="100" w:type="dxa"/>
              <w:bottom w:w="100" w:type="dxa"/>
              <w:right w:w="100" w:type="dxa"/>
            </w:tcMar>
          </w:tcPr>
          <w:p w14:paraId="6BE2EE8E" w14:textId="77777777" w:rsidR="00FF280F" w:rsidRDefault="00000000">
            <w:pPr>
              <w:widowControl w:val="0"/>
              <w:spacing w:line="240" w:lineRule="auto"/>
              <w:rPr>
                <w:b/>
                <w:bCs/>
              </w:rPr>
            </w:pPr>
            <w:r>
              <w:rPr>
                <w:b/>
                <w:bCs/>
              </w:rPr>
              <w:t>Firm</w:t>
            </w:r>
          </w:p>
        </w:tc>
        <w:tc>
          <w:tcPr>
            <w:tcW w:w="1170" w:type="dxa"/>
            <w:tcMar>
              <w:top w:w="100" w:type="dxa"/>
              <w:left w:w="100" w:type="dxa"/>
              <w:bottom w:w="100" w:type="dxa"/>
              <w:right w:w="100" w:type="dxa"/>
            </w:tcMar>
          </w:tcPr>
          <w:p w14:paraId="6BE2EE8F"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90"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91"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92" w14:textId="77777777" w:rsidR="00FF280F" w:rsidRDefault="00000000">
            <w:pPr>
              <w:widowControl w:val="0"/>
              <w:spacing w:line="240" w:lineRule="auto"/>
              <w:jc w:val="center"/>
              <w:rPr>
                <w:sz w:val="20"/>
                <w:szCs w:val="20"/>
              </w:rPr>
            </w:pPr>
            <w:r>
              <w:rPr>
                <w:sz w:val="20"/>
                <w:szCs w:val="20"/>
              </w:rPr>
              <w:t>Count</w:t>
            </w:r>
          </w:p>
        </w:tc>
        <w:tc>
          <w:tcPr>
            <w:tcW w:w="1170" w:type="dxa"/>
            <w:tcMar>
              <w:top w:w="100" w:type="dxa"/>
              <w:left w:w="100" w:type="dxa"/>
              <w:bottom w:w="100" w:type="dxa"/>
              <w:right w:w="100" w:type="dxa"/>
            </w:tcMar>
          </w:tcPr>
          <w:p w14:paraId="6BE2EE93" w14:textId="77777777" w:rsidR="00FF280F" w:rsidRDefault="00000000">
            <w:pPr>
              <w:widowControl w:val="0"/>
              <w:spacing w:line="240" w:lineRule="auto"/>
              <w:jc w:val="center"/>
              <w:rPr>
                <w:sz w:val="20"/>
                <w:szCs w:val="20"/>
              </w:rPr>
            </w:pPr>
            <w:r>
              <w:rPr>
                <w:sz w:val="20"/>
                <w:szCs w:val="20"/>
              </w:rPr>
              <w:t>CosSim</w:t>
            </w:r>
          </w:p>
        </w:tc>
        <w:tc>
          <w:tcPr>
            <w:tcW w:w="1170" w:type="dxa"/>
            <w:tcMar>
              <w:top w:w="100" w:type="dxa"/>
              <w:left w:w="100" w:type="dxa"/>
              <w:bottom w:w="100" w:type="dxa"/>
              <w:right w:w="100" w:type="dxa"/>
            </w:tcMar>
          </w:tcPr>
          <w:p w14:paraId="6BE2EE94" w14:textId="77777777" w:rsidR="00FF280F" w:rsidRDefault="00000000">
            <w:pPr>
              <w:widowControl w:val="0"/>
              <w:spacing w:line="240" w:lineRule="auto"/>
              <w:jc w:val="center"/>
              <w:rPr>
                <w:sz w:val="20"/>
                <w:szCs w:val="20"/>
              </w:rPr>
            </w:pPr>
            <w:r>
              <w:rPr>
                <w:sz w:val="20"/>
                <w:szCs w:val="20"/>
              </w:rPr>
              <w:t>Count</w:t>
            </w:r>
          </w:p>
        </w:tc>
      </w:tr>
      <w:tr w:rsidR="00FF280F" w14:paraId="6BE2EE9D" w14:textId="77777777">
        <w:tc>
          <w:tcPr>
            <w:tcW w:w="2340" w:type="dxa"/>
            <w:tcMar>
              <w:top w:w="100" w:type="dxa"/>
              <w:left w:w="100" w:type="dxa"/>
              <w:bottom w:w="100" w:type="dxa"/>
              <w:right w:w="100" w:type="dxa"/>
            </w:tcMar>
          </w:tcPr>
          <w:p w14:paraId="6BE2EE96" w14:textId="77777777" w:rsidR="00FF280F" w:rsidRDefault="00000000">
            <w:pPr>
              <w:widowControl w:val="0"/>
              <w:spacing w:line="240" w:lineRule="auto"/>
            </w:pPr>
            <w:r>
              <w:t>Google</w:t>
            </w:r>
          </w:p>
        </w:tc>
        <w:tc>
          <w:tcPr>
            <w:tcW w:w="1170" w:type="dxa"/>
            <w:tcMar>
              <w:top w:w="100" w:type="dxa"/>
              <w:left w:w="100" w:type="dxa"/>
              <w:bottom w:w="100" w:type="dxa"/>
              <w:right w:w="100" w:type="dxa"/>
            </w:tcMar>
          </w:tcPr>
          <w:p w14:paraId="6BE2EE97" w14:textId="77777777" w:rsidR="00FF280F" w:rsidRDefault="00000000">
            <w:pPr>
              <w:widowControl w:val="0"/>
              <w:spacing w:line="240" w:lineRule="auto"/>
              <w:jc w:val="center"/>
            </w:pPr>
            <w:r>
              <w:t>0.2501</w:t>
            </w:r>
          </w:p>
        </w:tc>
        <w:tc>
          <w:tcPr>
            <w:tcW w:w="1170" w:type="dxa"/>
            <w:tcMar>
              <w:top w:w="100" w:type="dxa"/>
              <w:left w:w="100" w:type="dxa"/>
              <w:bottom w:w="100" w:type="dxa"/>
              <w:right w:w="100" w:type="dxa"/>
            </w:tcMar>
          </w:tcPr>
          <w:p w14:paraId="6BE2EE98" w14:textId="77777777" w:rsidR="00FF280F" w:rsidRDefault="00000000">
            <w:pPr>
              <w:widowControl w:val="0"/>
              <w:spacing w:line="240" w:lineRule="auto"/>
              <w:jc w:val="center"/>
            </w:pPr>
            <w:r>
              <w:t>7</w:t>
            </w:r>
          </w:p>
        </w:tc>
        <w:tc>
          <w:tcPr>
            <w:tcW w:w="1170" w:type="dxa"/>
            <w:tcMar>
              <w:top w:w="100" w:type="dxa"/>
              <w:left w:w="100" w:type="dxa"/>
              <w:bottom w:w="100" w:type="dxa"/>
              <w:right w:w="100" w:type="dxa"/>
            </w:tcMar>
          </w:tcPr>
          <w:p w14:paraId="6BE2EE99" w14:textId="77777777" w:rsidR="00FF280F" w:rsidRDefault="00000000">
            <w:pPr>
              <w:widowControl w:val="0"/>
              <w:spacing w:line="240" w:lineRule="auto"/>
              <w:jc w:val="center"/>
            </w:pPr>
            <w:r>
              <w:t>0.1723</w:t>
            </w:r>
          </w:p>
        </w:tc>
        <w:tc>
          <w:tcPr>
            <w:tcW w:w="1170" w:type="dxa"/>
            <w:tcMar>
              <w:top w:w="100" w:type="dxa"/>
              <w:left w:w="100" w:type="dxa"/>
              <w:bottom w:w="100" w:type="dxa"/>
              <w:right w:w="100" w:type="dxa"/>
            </w:tcMar>
          </w:tcPr>
          <w:p w14:paraId="6BE2EE9A" w14:textId="77777777" w:rsidR="00FF280F" w:rsidRDefault="00000000">
            <w:pPr>
              <w:widowControl w:val="0"/>
              <w:spacing w:line="240" w:lineRule="auto"/>
              <w:jc w:val="center"/>
            </w:pPr>
            <w:r>
              <w:t>4</w:t>
            </w:r>
          </w:p>
        </w:tc>
        <w:tc>
          <w:tcPr>
            <w:tcW w:w="1170" w:type="dxa"/>
            <w:tcMar>
              <w:top w:w="100" w:type="dxa"/>
              <w:left w:w="100" w:type="dxa"/>
              <w:bottom w:w="100" w:type="dxa"/>
              <w:right w:w="100" w:type="dxa"/>
            </w:tcMar>
          </w:tcPr>
          <w:p w14:paraId="6BE2EE9B" w14:textId="77777777" w:rsidR="00FF280F" w:rsidRDefault="00000000">
            <w:pPr>
              <w:widowControl w:val="0"/>
              <w:spacing w:line="240" w:lineRule="auto"/>
              <w:jc w:val="center"/>
            </w:pPr>
            <w:r>
              <w:t>0.2488</w:t>
            </w:r>
          </w:p>
        </w:tc>
        <w:tc>
          <w:tcPr>
            <w:tcW w:w="1170" w:type="dxa"/>
            <w:tcMar>
              <w:top w:w="100" w:type="dxa"/>
              <w:left w:w="100" w:type="dxa"/>
              <w:bottom w:w="100" w:type="dxa"/>
              <w:right w:w="100" w:type="dxa"/>
            </w:tcMar>
          </w:tcPr>
          <w:p w14:paraId="6BE2EE9C" w14:textId="77777777" w:rsidR="00FF280F" w:rsidRDefault="00000000">
            <w:pPr>
              <w:widowControl w:val="0"/>
              <w:spacing w:line="240" w:lineRule="auto"/>
              <w:jc w:val="center"/>
            </w:pPr>
            <w:r>
              <w:t>8</w:t>
            </w:r>
          </w:p>
        </w:tc>
      </w:tr>
      <w:tr w:rsidR="00FF280F" w14:paraId="6BE2EEA5" w14:textId="77777777">
        <w:trPr>
          <w:trHeight w:val="420"/>
        </w:trPr>
        <w:tc>
          <w:tcPr>
            <w:tcW w:w="2340" w:type="dxa"/>
            <w:tcMar>
              <w:top w:w="100" w:type="dxa"/>
              <w:left w:w="100" w:type="dxa"/>
              <w:bottom w:w="100" w:type="dxa"/>
              <w:right w:w="100" w:type="dxa"/>
            </w:tcMar>
          </w:tcPr>
          <w:p w14:paraId="6BE2EE9E" w14:textId="77777777" w:rsidR="00FF280F" w:rsidRDefault="00000000">
            <w:pPr>
              <w:widowControl w:val="0"/>
              <w:spacing w:line="240" w:lineRule="auto"/>
            </w:pPr>
            <w:r>
              <w:t>Apple</w:t>
            </w:r>
          </w:p>
        </w:tc>
        <w:tc>
          <w:tcPr>
            <w:tcW w:w="1170" w:type="dxa"/>
            <w:tcMar>
              <w:top w:w="100" w:type="dxa"/>
              <w:left w:w="100" w:type="dxa"/>
              <w:bottom w:w="100" w:type="dxa"/>
              <w:right w:w="100" w:type="dxa"/>
            </w:tcMar>
          </w:tcPr>
          <w:p w14:paraId="6BE2EE9F" w14:textId="77777777" w:rsidR="00FF280F" w:rsidRDefault="00000000">
            <w:pPr>
              <w:widowControl w:val="0"/>
              <w:spacing w:line="240" w:lineRule="auto"/>
              <w:jc w:val="center"/>
            </w:pPr>
            <w:r>
              <w:t>0.3562</w:t>
            </w:r>
          </w:p>
        </w:tc>
        <w:tc>
          <w:tcPr>
            <w:tcW w:w="1170" w:type="dxa"/>
            <w:tcMar>
              <w:top w:w="100" w:type="dxa"/>
              <w:left w:w="100" w:type="dxa"/>
              <w:bottom w:w="100" w:type="dxa"/>
              <w:right w:w="100" w:type="dxa"/>
            </w:tcMar>
          </w:tcPr>
          <w:p w14:paraId="6BE2EEA0" w14:textId="77777777" w:rsidR="00FF280F" w:rsidRDefault="00000000">
            <w:pPr>
              <w:widowControl w:val="0"/>
              <w:spacing w:line="240" w:lineRule="auto"/>
              <w:jc w:val="center"/>
            </w:pPr>
            <w:r>
              <w:t>10</w:t>
            </w:r>
          </w:p>
        </w:tc>
        <w:tc>
          <w:tcPr>
            <w:tcW w:w="1170" w:type="dxa"/>
            <w:tcMar>
              <w:top w:w="100" w:type="dxa"/>
              <w:left w:w="100" w:type="dxa"/>
              <w:bottom w:w="100" w:type="dxa"/>
              <w:right w:w="100" w:type="dxa"/>
            </w:tcMar>
          </w:tcPr>
          <w:p w14:paraId="6BE2EEA1" w14:textId="77777777" w:rsidR="00FF280F" w:rsidRDefault="00000000">
            <w:pPr>
              <w:widowControl w:val="0"/>
              <w:spacing w:line="240" w:lineRule="auto"/>
              <w:jc w:val="center"/>
            </w:pPr>
            <w:r>
              <w:t>0.16</w:t>
            </w:r>
          </w:p>
        </w:tc>
        <w:tc>
          <w:tcPr>
            <w:tcW w:w="1170" w:type="dxa"/>
            <w:tcMar>
              <w:top w:w="100" w:type="dxa"/>
              <w:left w:w="100" w:type="dxa"/>
              <w:bottom w:w="100" w:type="dxa"/>
              <w:right w:w="100" w:type="dxa"/>
            </w:tcMar>
          </w:tcPr>
          <w:p w14:paraId="6BE2EEA2" w14:textId="77777777" w:rsidR="00FF280F" w:rsidRDefault="00000000">
            <w:pPr>
              <w:widowControl w:val="0"/>
              <w:spacing w:line="240" w:lineRule="auto"/>
              <w:jc w:val="center"/>
            </w:pPr>
            <w:r>
              <w:t>5</w:t>
            </w:r>
          </w:p>
        </w:tc>
        <w:tc>
          <w:tcPr>
            <w:tcW w:w="1170" w:type="dxa"/>
            <w:tcMar>
              <w:top w:w="100" w:type="dxa"/>
              <w:left w:w="100" w:type="dxa"/>
              <w:bottom w:w="100" w:type="dxa"/>
              <w:right w:w="100" w:type="dxa"/>
            </w:tcMar>
          </w:tcPr>
          <w:p w14:paraId="6BE2EEA3" w14:textId="77777777" w:rsidR="00FF280F" w:rsidRDefault="00000000">
            <w:pPr>
              <w:widowControl w:val="0"/>
              <w:spacing w:line="240" w:lineRule="auto"/>
              <w:jc w:val="center"/>
            </w:pPr>
            <w:r>
              <w:t>0.1821</w:t>
            </w:r>
          </w:p>
        </w:tc>
        <w:tc>
          <w:tcPr>
            <w:tcW w:w="1170" w:type="dxa"/>
            <w:tcMar>
              <w:top w:w="100" w:type="dxa"/>
              <w:left w:w="100" w:type="dxa"/>
              <w:bottom w:w="100" w:type="dxa"/>
              <w:right w:w="100" w:type="dxa"/>
            </w:tcMar>
          </w:tcPr>
          <w:p w14:paraId="6BE2EEA4" w14:textId="77777777" w:rsidR="00FF280F" w:rsidRDefault="00000000">
            <w:pPr>
              <w:widowControl w:val="0"/>
              <w:spacing w:line="240" w:lineRule="auto"/>
              <w:jc w:val="center"/>
            </w:pPr>
            <w:r>
              <w:t>4</w:t>
            </w:r>
          </w:p>
        </w:tc>
      </w:tr>
      <w:tr w:rsidR="00FF280F" w14:paraId="6BE2EEAD" w14:textId="77777777">
        <w:trPr>
          <w:trHeight w:val="420"/>
        </w:trPr>
        <w:tc>
          <w:tcPr>
            <w:tcW w:w="2340" w:type="dxa"/>
            <w:tcMar>
              <w:top w:w="100" w:type="dxa"/>
              <w:left w:w="100" w:type="dxa"/>
              <w:bottom w:w="100" w:type="dxa"/>
              <w:right w:w="100" w:type="dxa"/>
            </w:tcMar>
          </w:tcPr>
          <w:p w14:paraId="6BE2EEA6" w14:textId="77777777" w:rsidR="00FF280F" w:rsidRDefault="00000000">
            <w:pPr>
              <w:widowControl w:val="0"/>
              <w:spacing w:line="240" w:lineRule="auto"/>
            </w:pPr>
            <w:r>
              <w:t>Meta</w:t>
            </w:r>
          </w:p>
        </w:tc>
        <w:tc>
          <w:tcPr>
            <w:tcW w:w="1170" w:type="dxa"/>
            <w:tcMar>
              <w:top w:w="100" w:type="dxa"/>
              <w:left w:w="100" w:type="dxa"/>
              <w:bottom w:w="100" w:type="dxa"/>
              <w:right w:w="100" w:type="dxa"/>
            </w:tcMar>
          </w:tcPr>
          <w:p w14:paraId="6BE2EEA7" w14:textId="77777777" w:rsidR="00FF280F" w:rsidRDefault="00000000">
            <w:pPr>
              <w:widowControl w:val="0"/>
              <w:spacing w:line="240" w:lineRule="auto"/>
              <w:jc w:val="center"/>
            </w:pPr>
            <w:r>
              <w:t>0.1336</w:t>
            </w:r>
          </w:p>
        </w:tc>
        <w:tc>
          <w:tcPr>
            <w:tcW w:w="1170" w:type="dxa"/>
            <w:tcMar>
              <w:top w:w="100" w:type="dxa"/>
              <w:left w:w="100" w:type="dxa"/>
              <w:bottom w:w="100" w:type="dxa"/>
              <w:right w:w="100" w:type="dxa"/>
            </w:tcMar>
          </w:tcPr>
          <w:p w14:paraId="6BE2EEA8" w14:textId="77777777" w:rsidR="00FF280F" w:rsidRDefault="00000000">
            <w:pPr>
              <w:widowControl w:val="0"/>
              <w:spacing w:line="240" w:lineRule="auto"/>
              <w:jc w:val="center"/>
            </w:pPr>
            <w:r>
              <w:t>3</w:t>
            </w:r>
          </w:p>
        </w:tc>
        <w:tc>
          <w:tcPr>
            <w:tcW w:w="1170" w:type="dxa"/>
            <w:tcMar>
              <w:top w:w="100" w:type="dxa"/>
              <w:left w:w="100" w:type="dxa"/>
              <w:bottom w:w="100" w:type="dxa"/>
              <w:right w:w="100" w:type="dxa"/>
            </w:tcMar>
          </w:tcPr>
          <w:p w14:paraId="6BE2EEA9" w14:textId="77777777" w:rsidR="00FF280F" w:rsidRDefault="00000000">
            <w:pPr>
              <w:widowControl w:val="0"/>
              <w:spacing w:line="240" w:lineRule="auto"/>
              <w:jc w:val="center"/>
            </w:pPr>
            <w:r>
              <w:t>0.3327</w:t>
            </w:r>
          </w:p>
        </w:tc>
        <w:tc>
          <w:tcPr>
            <w:tcW w:w="1170" w:type="dxa"/>
            <w:tcMar>
              <w:top w:w="100" w:type="dxa"/>
              <w:left w:w="100" w:type="dxa"/>
              <w:bottom w:w="100" w:type="dxa"/>
              <w:right w:w="100" w:type="dxa"/>
            </w:tcMar>
          </w:tcPr>
          <w:p w14:paraId="6BE2EEAA" w14:textId="77777777" w:rsidR="00FF280F" w:rsidRDefault="00000000">
            <w:pPr>
              <w:widowControl w:val="0"/>
              <w:spacing w:line="240" w:lineRule="auto"/>
              <w:jc w:val="center"/>
            </w:pPr>
            <w:r>
              <w:t>9</w:t>
            </w:r>
          </w:p>
        </w:tc>
        <w:tc>
          <w:tcPr>
            <w:tcW w:w="1170" w:type="dxa"/>
            <w:tcMar>
              <w:top w:w="100" w:type="dxa"/>
              <w:left w:w="100" w:type="dxa"/>
              <w:bottom w:w="100" w:type="dxa"/>
              <w:right w:w="100" w:type="dxa"/>
            </w:tcMar>
          </w:tcPr>
          <w:p w14:paraId="6BE2EEAB" w14:textId="77777777" w:rsidR="00FF280F" w:rsidRDefault="00000000">
            <w:pPr>
              <w:widowControl w:val="0"/>
              <w:spacing w:line="240" w:lineRule="auto"/>
              <w:jc w:val="center"/>
            </w:pPr>
            <w:r>
              <w:t>0.2242</w:t>
            </w:r>
          </w:p>
        </w:tc>
        <w:tc>
          <w:tcPr>
            <w:tcW w:w="1170" w:type="dxa"/>
            <w:tcMar>
              <w:top w:w="100" w:type="dxa"/>
              <w:left w:w="100" w:type="dxa"/>
              <w:bottom w:w="100" w:type="dxa"/>
              <w:right w:w="100" w:type="dxa"/>
            </w:tcMar>
          </w:tcPr>
          <w:p w14:paraId="6BE2EEAC" w14:textId="77777777" w:rsidR="00FF280F" w:rsidRDefault="00000000">
            <w:pPr>
              <w:widowControl w:val="0"/>
              <w:spacing w:line="240" w:lineRule="auto"/>
              <w:jc w:val="center"/>
            </w:pPr>
            <w:r>
              <w:t>5</w:t>
            </w:r>
          </w:p>
        </w:tc>
      </w:tr>
      <w:tr w:rsidR="00FF280F" w14:paraId="6BE2EEB5" w14:textId="77777777">
        <w:trPr>
          <w:trHeight w:val="420"/>
        </w:trPr>
        <w:tc>
          <w:tcPr>
            <w:tcW w:w="2340" w:type="dxa"/>
            <w:tcMar>
              <w:top w:w="100" w:type="dxa"/>
              <w:left w:w="100" w:type="dxa"/>
              <w:bottom w:w="100" w:type="dxa"/>
              <w:right w:w="100" w:type="dxa"/>
            </w:tcMar>
          </w:tcPr>
          <w:p w14:paraId="6BE2EEAE" w14:textId="77777777" w:rsidR="00FF280F" w:rsidRDefault="00000000">
            <w:pPr>
              <w:widowControl w:val="0"/>
              <w:spacing w:line="240" w:lineRule="auto"/>
            </w:pPr>
            <w:r>
              <w:t>Amazon</w:t>
            </w:r>
          </w:p>
        </w:tc>
        <w:tc>
          <w:tcPr>
            <w:tcW w:w="1170" w:type="dxa"/>
            <w:tcMar>
              <w:top w:w="100" w:type="dxa"/>
              <w:left w:w="100" w:type="dxa"/>
              <w:bottom w:w="100" w:type="dxa"/>
              <w:right w:w="100" w:type="dxa"/>
            </w:tcMar>
          </w:tcPr>
          <w:p w14:paraId="6BE2EEAF" w14:textId="77777777" w:rsidR="00FF280F" w:rsidRDefault="00000000">
            <w:pPr>
              <w:widowControl w:val="0"/>
              <w:spacing w:line="240" w:lineRule="auto"/>
              <w:jc w:val="center"/>
            </w:pPr>
            <w:r>
              <w:t>0.1945</w:t>
            </w:r>
          </w:p>
        </w:tc>
        <w:tc>
          <w:tcPr>
            <w:tcW w:w="1170" w:type="dxa"/>
            <w:tcMar>
              <w:top w:w="100" w:type="dxa"/>
              <w:left w:w="100" w:type="dxa"/>
              <w:bottom w:w="100" w:type="dxa"/>
              <w:right w:w="100" w:type="dxa"/>
            </w:tcMar>
          </w:tcPr>
          <w:p w14:paraId="6BE2EEB0"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B1" w14:textId="77777777" w:rsidR="00FF280F" w:rsidRDefault="00000000">
            <w:pPr>
              <w:widowControl w:val="0"/>
              <w:spacing w:line="240" w:lineRule="auto"/>
              <w:jc w:val="center"/>
            </w:pPr>
            <w:r>
              <w:t>0.1389</w:t>
            </w:r>
          </w:p>
        </w:tc>
        <w:tc>
          <w:tcPr>
            <w:tcW w:w="1170" w:type="dxa"/>
            <w:tcMar>
              <w:top w:w="100" w:type="dxa"/>
              <w:left w:w="100" w:type="dxa"/>
              <w:bottom w:w="100" w:type="dxa"/>
              <w:right w:w="100" w:type="dxa"/>
            </w:tcMar>
          </w:tcPr>
          <w:p w14:paraId="6BE2EEB2"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B3" w14:textId="77777777" w:rsidR="00FF280F" w:rsidRDefault="00000000">
            <w:pPr>
              <w:widowControl w:val="0"/>
              <w:spacing w:line="240" w:lineRule="auto"/>
              <w:jc w:val="center"/>
            </w:pPr>
            <w:r>
              <w:t>0.0848</w:t>
            </w:r>
          </w:p>
        </w:tc>
        <w:tc>
          <w:tcPr>
            <w:tcW w:w="1170" w:type="dxa"/>
            <w:tcMar>
              <w:top w:w="100" w:type="dxa"/>
              <w:left w:w="100" w:type="dxa"/>
              <w:bottom w:w="100" w:type="dxa"/>
              <w:right w:w="100" w:type="dxa"/>
            </w:tcMar>
          </w:tcPr>
          <w:p w14:paraId="6BE2EEB4" w14:textId="77777777" w:rsidR="00FF280F" w:rsidRDefault="00000000">
            <w:pPr>
              <w:widowControl w:val="0"/>
              <w:spacing w:line="240" w:lineRule="auto"/>
              <w:jc w:val="center"/>
            </w:pPr>
            <w:r>
              <w:t>1</w:t>
            </w:r>
          </w:p>
        </w:tc>
      </w:tr>
      <w:tr w:rsidR="00FF280F" w14:paraId="6BE2EEBD" w14:textId="77777777">
        <w:trPr>
          <w:trHeight w:val="420"/>
        </w:trPr>
        <w:tc>
          <w:tcPr>
            <w:tcW w:w="2340" w:type="dxa"/>
            <w:tcMar>
              <w:top w:w="100" w:type="dxa"/>
              <w:left w:w="100" w:type="dxa"/>
              <w:bottom w:w="100" w:type="dxa"/>
              <w:right w:w="100" w:type="dxa"/>
            </w:tcMar>
          </w:tcPr>
          <w:p w14:paraId="6BE2EEB6" w14:textId="77777777" w:rsidR="00FF280F" w:rsidRDefault="00000000">
            <w:pPr>
              <w:widowControl w:val="0"/>
              <w:spacing w:line="240" w:lineRule="auto"/>
            </w:pPr>
            <w:r>
              <w:t>Microsoft</w:t>
            </w:r>
          </w:p>
        </w:tc>
        <w:tc>
          <w:tcPr>
            <w:tcW w:w="1170" w:type="dxa"/>
            <w:tcMar>
              <w:top w:w="100" w:type="dxa"/>
              <w:left w:w="100" w:type="dxa"/>
              <w:bottom w:w="100" w:type="dxa"/>
              <w:right w:w="100" w:type="dxa"/>
            </w:tcMar>
          </w:tcPr>
          <w:p w14:paraId="6BE2EEB7" w14:textId="77777777" w:rsidR="00FF280F" w:rsidRDefault="00000000">
            <w:pPr>
              <w:widowControl w:val="0"/>
              <w:spacing w:line="240" w:lineRule="auto"/>
              <w:jc w:val="center"/>
            </w:pPr>
            <w:r>
              <w:t>0.111</w:t>
            </w:r>
          </w:p>
        </w:tc>
        <w:tc>
          <w:tcPr>
            <w:tcW w:w="1170" w:type="dxa"/>
            <w:tcMar>
              <w:top w:w="100" w:type="dxa"/>
              <w:left w:w="100" w:type="dxa"/>
              <w:bottom w:w="100" w:type="dxa"/>
              <w:right w:w="100" w:type="dxa"/>
            </w:tcMar>
          </w:tcPr>
          <w:p w14:paraId="6BE2EEB8" w14:textId="77777777" w:rsidR="00FF280F" w:rsidRDefault="00000000">
            <w:pPr>
              <w:widowControl w:val="0"/>
              <w:spacing w:line="240" w:lineRule="auto"/>
              <w:jc w:val="center"/>
            </w:pPr>
            <w:r>
              <w:t>2</w:t>
            </w:r>
          </w:p>
        </w:tc>
        <w:tc>
          <w:tcPr>
            <w:tcW w:w="1170" w:type="dxa"/>
            <w:tcMar>
              <w:top w:w="100" w:type="dxa"/>
              <w:left w:w="100" w:type="dxa"/>
              <w:bottom w:w="100" w:type="dxa"/>
              <w:right w:w="100" w:type="dxa"/>
            </w:tcMar>
          </w:tcPr>
          <w:p w14:paraId="6BE2EEB9" w14:textId="77777777" w:rsidR="00FF280F" w:rsidRDefault="00000000">
            <w:pPr>
              <w:widowControl w:val="0"/>
              <w:spacing w:line="240" w:lineRule="auto"/>
              <w:jc w:val="center"/>
            </w:pPr>
            <w:r>
              <w:t>0.2234</w:t>
            </w:r>
          </w:p>
        </w:tc>
        <w:tc>
          <w:tcPr>
            <w:tcW w:w="1170" w:type="dxa"/>
            <w:tcMar>
              <w:top w:w="100" w:type="dxa"/>
              <w:left w:w="100" w:type="dxa"/>
              <w:bottom w:w="100" w:type="dxa"/>
              <w:right w:w="100" w:type="dxa"/>
            </w:tcMar>
          </w:tcPr>
          <w:p w14:paraId="6BE2EEBA" w14:textId="77777777" w:rsidR="00FF280F" w:rsidRDefault="00000000">
            <w:pPr>
              <w:widowControl w:val="0"/>
              <w:spacing w:line="240" w:lineRule="auto"/>
              <w:jc w:val="center"/>
            </w:pPr>
            <w:r>
              <w:t>5</w:t>
            </w:r>
          </w:p>
        </w:tc>
        <w:tc>
          <w:tcPr>
            <w:tcW w:w="1170" w:type="dxa"/>
            <w:tcMar>
              <w:top w:w="100" w:type="dxa"/>
              <w:left w:w="100" w:type="dxa"/>
              <w:bottom w:w="100" w:type="dxa"/>
              <w:right w:w="100" w:type="dxa"/>
            </w:tcMar>
          </w:tcPr>
          <w:p w14:paraId="6BE2EEBB" w14:textId="77777777" w:rsidR="00FF280F" w:rsidRDefault="00000000">
            <w:pPr>
              <w:widowControl w:val="0"/>
              <w:spacing w:line="240" w:lineRule="auto"/>
              <w:jc w:val="center"/>
            </w:pPr>
            <w:r>
              <w:t>0.3089</w:t>
            </w:r>
          </w:p>
        </w:tc>
        <w:tc>
          <w:tcPr>
            <w:tcW w:w="1170" w:type="dxa"/>
            <w:tcMar>
              <w:top w:w="100" w:type="dxa"/>
              <w:left w:w="100" w:type="dxa"/>
              <w:bottom w:w="100" w:type="dxa"/>
              <w:right w:w="100" w:type="dxa"/>
            </w:tcMar>
          </w:tcPr>
          <w:p w14:paraId="6BE2EEBC" w14:textId="77777777" w:rsidR="00FF280F" w:rsidRDefault="00000000">
            <w:pPr>
              <w:widowControl w:val="0"/>
              <w:spacing w:line="240" w:lineRule="auto"/>
              <w:jc w:val="center"/>
            </w:pPr>
            <w:r>
              <w:t>5</w:t>
            </w:r>
          </w:p>
        </w:tc>
      </w:tr>
    </w:tbl>
    <w:p w14:paraId="6BE2EEBE" w14:textId="77777777" w:rsidR="00FF280F" w:rsidRDefault="00000000">
      <w:r>
        <w:rPr>
          <w:b/>
          <w:bCs/>
        </w:rPr>
        <w:t>Fig. 5</w:t>
      </w:r>
      <w:r>
        <w:t xml:space="preserve"> - </w:t>
      </w:r>
      <w:r>
        <w:rPr>
          <w:i/>
          <w:iCs/>
        </w:rPr>
        <w:t xml:space="preserve">Cosine Similarity Scores and Acquisition Counts by Number of Employees </w:t>
      </w:r>
    </w:p>
    <w:p w14:paraId="6BE2EEBF" w14:textId="77777777" w:rsidR="00FF280F" w:rsidRDefault="00FF280F"/>
    <w:p w14:paraId="6BE2EEC0" w14:textId="77777777" w:rsidR="00FF280F" w:rsidRDefault="00000000">
      <w:r>
        <w:tab/>
        <w:t>To test consistency between the cosine similarity results and the raw acquisition counts, the two were compared across deal value, amount raised, and number of employees. For the most part, Google’s similarity scores align with its raw acquisition counts across the size characteristics. Apple and Amazon also show consistent patterns, with their highest cosine similarity scores matching their highest counts of acquisitions. Meta shows the strongest alignment, with cosine similarity closely matching its raw count across all size categories. Microsoft stands out, particularly in deal value and number of employees, where its raw counts are concentrated in medium and large companies, but its similarity score does not reflect this as neatly. Microsoft’s pattern likely differs because its medium and large acquisitions are spread across multiple AI categories, so the embedding reflects connections across the different categories instead of just size characteristics. These results suggest that the embedding space is largely consistent with the original acquisition data across firm size characteristics.</w:t>
      </w:r>
    </w:p>
    <w:p w14:paraId="6BE2EEC1" w14:textId="77777777" w:rsidR="00FF280F" w:rsidRDefault="00000000">
      <w:pPr>
        <w:ind w:firstLine="720"/>
      </w:pPr>
      <w:r>
        <w:t xml:space="preserve">Overall, the results indicate variation in acquisition behavior across both AI categories and firm-level characteristics. Google and Meta show relatively similar acquisition patterns, while Apple and Amazon also exhibit alignment in certain areas. Across the different AI categories, Google and Meta place a similar emphasis on application-based acquisitions, while </w:t>
      </w:r>
      <w:r>
        <w:lastRenderedPageBreak/>
        <w:t>Apple and Amazon focus more on modeling-related companies. For size characteristics, Google and Meta display more balanced acquisitions, in contrast to Apple and Amazon, who are more concentrated on smaller or less-established firms. Microsoft remains distinct across all analyses, with a concentration on compute-based companies and larger acquisitions. These differences are shown in the embedding space and suggest variation in acquisition patterns across firms. This analysis is supported by a Streamlit-based dashboard, which provides a user-friendly application for exploring raw acquisition data, cosine similarity scores across variables, and knowledge graph structures used in analysis.</w:t>
      </w:r>
    </w:p>
    <w:p w14:paraId="6BE2EEC2" w14:textId="77777777" w:rsidR="00FF280F" w:rsidRDefault="00000000">
      <w:pPr>
        <w:rPr>
          <w:b/>
          <w:bCs/>
        </w:rPr>
      </w:pPr>
      <w:r>
        <w:rPr>
          <w:b/>
          <w:bCs/>
        </w:rPr>
        <w:t>Discussion</w:t>
      </w:r>
    </w:p>
    <w:p w14:paraId="6BE2EEC3" w14:textId="77777777" w:rsidR="00FF280F" w:rsidRDefault="00000000">
      <w:r>
        <w:tab/>
        <w:t>The results suggest that major technology firms occupy different positions within the artificial intelligence field. Rather than following a singular strategy, firms display clear differences in how they approach acquisitions by both the types of AI companies they target and their size. The patterns observed in the embedding space demonstrate that some firms share similar acquisition behaviors, while others, particularly Microsoft, display more unique patterns. These differences suggest that firms play different roles in the field, with some more focused on application-based development, while others emphasize modeling capabilities or infrastructure development. Similarly, the variation in size of companies targeted indicates differences in how companies seek to grow, with some relying more on small acquisitions, while others target larger, more established companies to rapidly expand capabilities.</w:t>
      </w:r>
    </w:p>
    <w:p w14:paraId="6BE2EEC4" w14:textId="77777777" w:rsidR="00FF280F" w:rsidRDefault="00000000">
      <w:r>
        <w:tab/>
        <w:t>Patterns across AI categories further highlight these differences in positioning. Firms with a stronger emphasis on application-based companies, such as Google and Meta, focus more on developing user-facing AI products and services, including websites, mobile applications, and other practical everyday products. Apple and Amazon show alignment in application-related acquisitions, however their strategies are more strongly associated with modeling-related companies, suggesting a strategy that combines system development with deployment across applications. Microsoft’s focus on compute-based acquisitions differentiates it from other firms and suggests that its strategy is centered on strengthening the infrastructure required to develop and scale AI systems. Overall, while most firms engage in acquisitions across multiple categories of AI companies, the results indicate clear differences in how firms position themselves in the field, suggesting that major technology firms play different roles in the AI industry.</w:t>
      </w:r>
    </w:p>
    <w:p w14:paraId="6BE2EEC5" w14:textId="77777777" w:rsidR="00FF280F" w:rsidRDefault="00000000">
      <w:r>
        <w:tab/>
        <w:t>Differences in acquisition size indicate that firms are not only targeting different types of AI companies, but also expanding in different ways. Firms that tend to lean towards smaller acquisitions, like Apple and Amazon, appear to be more focused on acquiring companies in their early stages that can be implemented into existing products and systems. However, Microsoft, which focuses on larger acquisitions, appears to prioritize building out its capabilities at scale through more established companies. Google and Meta demonstrate a more balanced acquisition strategy across firm sizes, suggesting a more flexible acquisition strategy that does not rely on a specific type of company size and development. Overall, these patterns indicate that acquisition size reflects broader strategic choices about how firms expand their AI capabilities, whether through smaller, concentrated integration or scaling through larger, more established companies.</w:t>
      </w:r>
    </w:p>
    <w:p w14:paraId="6BE2EEC6" w14:textId="77777777" w:rsidR="00FF280F" w:rsidRDefault="00000000">
      <w:r>
        <w:tab/>
        <w:t xml:space="preserve">Together, the differences in acquisitions across AI categories and company size demonstrate that major technology firms use distinct acquisition patterns, which shape how the </w:t>
      </w:r>
      <w:r>
        <w:lastRenderedPageBreak/>
        <w:t>AI industry is structured. Similarities in AI category and firm size acquisition patterns between firms like Google and Meta, as well as Apple and Amazon, suggest that these firms may have similar strategies for building up AI capabilities, which could indicate areas of overlap or potential competition. However, differences across these groupings show that firms vary in how they acquire companies and position themselves within the industry. This suggests that the AI field is defined by both overlap and distinction, where firms compete in some areas while prioritizing different strategies in others. These findings highlight that acquisition behavior plays a central role in how major technology firms develop, compete, and establish their positions within the AI industry.</w:t>
      </w:r>
    </w:p>
    <w:p w14:paraId="6BE2EEC7" w14:textId="77777777" w:rsidR="00FF280F" w:rsidRDefault="00000000">
      <w:pPr>
        <w:rPr>
          <w:b/>
          <w:bCs/>
        </w:rPr>
      </w:pPr>
      <w:r>
        <w:rPr>
          <w:b/>
          <w:bCs/>
        </w:rPr>
        <w:t>Conclusion</w:t>
      </w:r>
    </w:p>
    <w:p w14:paraId="6BE2EEC8" w14:textId="77777777" w:rsidR="00FF280F" w:rsidRDefault="00000000">
      <w:r>
        <w:tab/>
        <w:t>This study examines how major technology companies position themselves within the artificial intelligence industry through their acquisition behavior. Using node2vec and cosine similarity, the study quantifies how firms differ in their acquisition patterns across AI categories and firm size characteristics. The results show that firms differ in how they approach AI-related acquisitions, with distinct differences in the types and sizes of the companies they acquire. Rather than following similar patterns, firms occupy different positions within the AI industry, which is reflected in the structure of their acquisition behavior. These patterns suggest that acquisitions are associated with differences in how firms are positioned within the AI acquisition network. Overall, the findings indicate that the AI industry is structured by distinct acquisition strategies that reflect how firms position themselves and compete within the field.</w:t>
      </w:r>
    </w:p>
    <w:p w14:paraId="6BE2EEC9" w14:textId="77777777" w:rsidR="00FF280F" w:rsidRDefault="00000000">
      <w:pPr>
        <w:rPr>
          <w:b/>
          <w:bCs/>
        </w:rPr>
      </w:pPr>
      <w:r>
        <w:rPr>
          <w:b/>
          <w:bCs/>
        </w:rPr>
        <w:t>Limitations &amp; Future Work</w:t>
      </w:r>
    </w:p>
    <w:p w14:paraId="6BE2EECA" w14:textId="77777777" w:rsidR="00FF280F" w:rsidRDefault="00000000">
      <w:r>
        <w:tab/>
        <w:t>While this study provides insight into acquisition patterns, it is limited by its strict reliance on embedding-based analysis, which does not reflect the human decision-making behind acquisitions. This means that important factors behind acquisitions like internal firm strategy, regulatory constraints, and market dynamics are not captured in the analysis. Additionally, this study does not account for changes over time, as all acquisitions are treated equally regardless of when they took place. This limits the ability to examine how firm strategies evolve in response to shifts in the AI field. Another limitation is that the classification of firms into AI-categories is subjective, meaning that the assignment of companies into data, compute, modeling, and application categories is based on interpretation rather than an objective categorization system. Finally, the analysis is limited by its focus on a specific group of major technology firms, which may not fully represent broader patterns across the AI and technology industries.</w:t>
      </w:r>
    </w:p>
    <w:p w14:paraId="6BE2EECB" w14:textId="77777777" w:rsidR="00FF280F" w:rsidRDefault="00000000">
      <w:r>
        <w:tab/>
        <w:t>Future research should address these limitations by examining how acquisition behavior changes over time, allowing for the analysis of shifts across different time periods and technological developments. This would help capture how firms adjust their strategies in response to new AI innovations and market competition. Additionally, expanding the dataset to include more firms, specifically smaller firms, could provide a more complete view of acquisition behavior across the industry. Together, these additional works could offer a more comprehensive understanding of how acquisition strategies evolve within the AI industry.</w:t>
      </w:r>
    </w:p>
    <w:p w14:paraId="6BE2EECC" w14:textId="77777777" w:rsidR="00FF280F" w:rsidRDefault="00FF280F"/>
    <w:p w14:paraId="6BE2EECD" w14:textId="77777777" w:rsidR="00FF280F" w:rsidRDefault="00000000">
      <w:pPr>
        <w:rPr>
          <w:b/>
          <w:bCs/>
        </w:rPr>
      </w:pPr>
      <w:r>
        <w:br w:type="page"/>
      </w:r>
    </w:p>
    <w:p w14:paraId="6BE2EECE" w14:textId="77777777" w:rsidR="00FF280F" w:rsidRDefault="00000000">
      <w:pPr>
        <w:jc w:val="center"/>
        <w:rPr>
          <w:b/>
          <w:bCs/>
        </w:rPr>
      </w:pPr>
      <w:r>
        <w:rPr>
          <w:b/>
          <w:bCs/>
        </w:rPr>
        <w:lastRenderedPageBreak/>
        <w:t>Works Cited</w:t>
      </w:r>
    </w:p>
    <w:p w14:paraId="6BE2EECF" w14:textId="77777777" w:rsidR="00FF280F" w:rsidRDefault="00000000">
      <w:pPr>
        <w:ind w:left="720" w:hanging="720"/>
      </w:pPr>
      <w:r>
        <w:t xml:space="preserve">Auer, Dirk, and Mario Zúñiga. </w:t>
      </w:r>
      <w:r>
        <w:rPr>
          <w:i/>
          <w:iCs/>
        </w:rPr>
        <w:t>AI Partnerships and Competition: Damned if You Buy, Damned if You Don’t</w:t>
      </w:r>
      <w:r>
        <w:t>. International Center for Law &amp; Economics, ICLE White Paper, 19 Aug. 2025. https://laweconcenter.org/resources/ai-partnerships-and-competition-damned-if-you-buy-damned-if-you-dont/.</w:t>
      </w:r>
    </w:p>
    <w:p w14:paraId="6BE2EED0" w14:textId="77777777" w:rsidR="00FF280F" w:rsidRDefault="00000000">
      <w:pPr>
        <w:ind w:left="720" w:hanging="720"/>
      </w:pPr>
      <w:r>
        <w:t xml:space="preserve">Benkert, Jean-Michel, et al. “Startup Acquisitions: Acquihires and Talent Hoarding.” </w:t>
      </w:r>
      <w:r>
        <w:rPr>
          <w:i/>
          <w:iCs/>
        </w:rPr>
        <w:t>European Economic Review</w:t>
      </w:r>
      <w:r>
        <w:t>, vol. 178, 2025, article 105103. https://doi.org/10.1016/j.euroecorev.2025.105103.</w:t>
      </w:r>
    </w:p>
    <w:p w14:paraId="6BE2EED1" w14:textId="77777777" w:rsidR="00FF280F" w:rsidRDefault="00000000">
      <w:pPr>
        <w:ind w:left="720" w:hanging="720"/>
      </w:pPr>
      <w:r>
        <w:t xml:space="preserve">Corrigan, Jack, et al. </w:t>
      </w:r>
      <w:r>
        <w:rPr>
          <w:i/>
          <w:iCs/>
        </w:rPr>
        <w:t>Acquiring AI Companies: Tracking U.S. AI Mergers and Acquisitions</w:t>
      </w:r>
      <w:r>
        <w:t>. Center for Security and Emerging Technology, Nov. 2024, https://cset.georgetown.edu/wp-content/uploads/CSET-Acquiring-AI-Companies.pdf.</w:t>
      </w:r>
    </w:p>
    <w:p w14:paraId="6BE2EED2" w14:textId="77777777" w:rsidR="00FF280F" w:rsidRDefault="00000000">
      <w:pPr>
        <w:ind w:left="720" w:hanging="720"/>
      </w:pPr>
      <w:r>
        <w:t xml:space="preserve">Jin, Ginger Zhe, et al. “How Do Top Acquirers Compare in Technology Mergers? New Evidence from an S&amp;P Taxonomy.” </w:t>
      </w:r>
      <w:r>
        <w:rPr>
          <w:i/>
          <w:iCs/>
        </w:rPr>
        <w:t>International Journal of Industrial Organization</w:t>
      </w:r>
      <w:r>
        <w:t>, vol. 89, 2023, article 102891. https://doi.org/10.1016/j.ijindorg.2022.102891.</w:t>
      </w:r>
    </w:p>
    <w:p w14:paraId="6BE2EED3" w14:textId="77777777" w:rsidR="00FF280F" w:rsidRDefault="00000000">
      <w:pPr>
        <w:ind w:left="720" w:hanging="720"/>
      </w:pPr>
      <w:r>
        <w:t xml:space="preserve">Kaufmann, Mattheo, and Dirk Schiereck. “Acquiring for Innovation: Evidence from the U.S. Technology Industry.” </w:t>
      </w:r>
      <w:r>
        <w:rPr>
          <w:i/>
          <w:iCs/>
        </w:rPr>
        <w:t>Journal of Economic Dynamics &amp; Control</w:t>
      </w:r>
      <w:r>
        <w:t>, vol. 152, July 2023, article 104673. https://doi.org/10.1016/j.jedc.2023.104673.</w:t>
      </w:r>
    </w:p>
    <w:p w14:paraId="6BE2EED4" w14:textId="77777777" w:rsidR="00FF280F" w:rsidRDefault="00000000">
      <w:pPr>
        <w:ind w:left="720" w:hanging="720"/>
      </w:pPr>
      <w:r>
        <w:t xml:space="preserve">Parker, Geoffrey, et al. “Platform Mergers and Antitrust.” </w:t>
      </w:r>
      <w:r>
        <w:rPr>
          <w:i/>
          <w:iCs/>
        </w:rPr>
        <w:t>Industrial and Corporate Change</w:t>
      </w:r>
      <w:r>
        <w:t>, vol. 30, 2021, pp. 1307-1336. https://doi.org/10.1093/icc/dtab048.</w:t>
      </w:r>
    </w:p>
    <w:p w14:paraId="6BE2EED5" w14:textId="77777777" w:rsidR="00FF280F" w:rsidRDefault="00000000">
      <w:pPr>
        <w:ind w:left="720" w:hanging="720"/>
      </w:pPr>
      <w:r>
        <w:t xml:space="preserve">Seitz, Nikolaus, and Erik E. Lehmann. “Does Acqui-Hiring Pay Off? An Empirical Investigation of Founder Retention.” </w:t>
      </w:r>
      <w:r>
        <w:rPr>
          <w:i/>
          <w:iCs/>
        </w:rPr>
        <w:t>Small Business Economics</w:t>
      </w:r>
      <w:r>
        <w:t>, vol. 66, 2026, pp. 361–391. https://doi.org/10.1007/s11187-025-01107-1.</w:t>
      </w:r>
    </w:p>
    <w:p w14:paraId="6BE2EED6" w14:textId="77777777" w:rsidR="00FF280F" w:rsidRDefault="00000000">
      <w:pPr>
        <w:ind w:left="720" w:hanging="720"/>
        <w:rPr>
          <w:i/>
          <w:iCs/>
        </w:rPr>
      </w:pPr>
      <w:r>
        <w:t xml:space="preserve">Wu, Patrick Y. “Beyond Price: A Technical Quality Framework for AI Antitrust.” </w:t>
      </w:r>
      <w:r>
        <w:rPr>
          <w:i/>
          <w:iCs/>
        </w:rPr>
        <w:t>SSRN</w:t>
      </w:r>
      <w:r>
        <w:t>, 10 Jan. 2026. https://doi.org/10.2139/ssrn.6078646.</w:t>
      </w:r>
    </w:p>
    <w:sectPr w:rsidR="00FF280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6EA2A" w14:textId="77777777" w:rsidR="009338F9" w:rsidRDefault="009338F9">
      <w:pPr>
        <w:spacing w:line="240" w:lineRule="auto"/>
      </w:pPr>
      <w:r>
        <w:separator/>
      </w:r>
    </w:p>
  </w:endnote>
  <w:endnote w:type="continuationSeparator" w:id="0">
    <w:p w14:paraId="2938B5BC" w14:textId="77777777" w:rsidR="009338F9" w:rsidRDefault="009338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E249DAE-6FD5-4732-9BFA-51C925904C67}"/>
    <w:embedItalic r:id="rId2" w:fontKey="{898AB737-5AC0-4E75-9CAF-68D1BE4BF612}"/>
  </w:font>
  <w:font w:name="Calibri">
    <w:panose1 w:val="020F0502020204030204"/>
    <w:charset w:val="00"/>
    <w:family w:val="swiss"/>
    <w:pitch w:val="variable"/>
    <w:sig w:usb0="E4002EFF" w:usb1="C200247B" w:usb2="00000009" w:usb3="00000000" w:csb0="000001FF" w:csb1="00000000"/>
    <w:embedRegular r:id="rId3" w:fontKey="{5691ECB6-ECDA-4058-9A9B-068159981378}"/>
  </w:font>
  <w:font w:name="Cambria">
    <w:panose1 w:val="02040503050406030204"/>
    <w:charset w:val="00"/>
    <w:family w:val="roman"/>
    <w:pitch w:val="variable"/>
    <w:sig w:usb0="E00006FF" w:usb1="420024FF" w:usb2="02000000" w:usb3="00000000" w:csb0="0000019F" w:csb1="00000000"/>
    <w:embedRegular r:id="rId4" w:fontKey="{B04C69BC-788D-404B-99CD-2658181B57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EEDB" w14:textId="687806D7" w:rsidR="00FF280F" w:rsidRDefault="00000000">
    <w:pPr>
      <w:jc w:val="right"/>
    </w:pPr>
    <w:r>
      <w:fldChar w:fldCharType="begin"/>
    </w:r>
    <w:r>
      <w:instrText>PAGE</w:instrText>
    </w:r>
    <w:r>
      <w:fldChar w:fldCharType="separate"/>
    </w:r>
    <w:r w:rsidR="008125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FC04" w14:textId="77777777" w:rsidR="009338F9" w:rsidRDefault="009338F9">
      <w:pPr>
        <w:spacing w:line="240" w:lineRule="auto"/>
      </w:pPr>
      <w:r>
        <w:separator/>
      </w:r>
    </w:p>
  </w:footnote>
  <w:footnote w:type="continuationSeparator" w:id="0">
    <w:p w14:paraId="7440F87F" w14:textId="77777777" w:rsidR="009338F9" w:rsidRDefault="009338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1762F"/>
    <w:multiLevelType w:val="multilevel"/>
    <w:tmpl w:val="85D0F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7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80F"/>
    <w:rsid w:val="001E338B"/>
    <w:rsid w:val="008125CD"/>
    <w:rsid w:val="009338F9"/>
    <w:rsid w:val="00FF2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2ED9E"/>
  <w15:docId w15:val="{5EFA6756-F4EF-432A-B5DB-A1A5C327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5144</Words>
  <Characters>29321</Characters>
  <Application>Microsoft Office Word</Application>
  <DocSecurity>0</DocSecurity>
  <Lines>244</Lines>
  <Paragraphs>68</Paragraphs>
  <ScaleCrop>false</ScaleCrop>
  <Company/>
  <LinksUpToDate>false</LinksUpToDate>
  <CharactersWithSpaces>34397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Dillon</cp:lastModifiedBy>
  <cp:revision>2</cp:revision>
  <dcterms:created xsi:type="dcterms:W3CDTF">2026-04-30T23:47:00Z</dcterms:created>
  <dcterms:modified xsi:type="dcterms:W3CDTF">2026-04-30T23:48:00Z</dcterms:modified>
</cp:coreProperties>
</file>