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0"/>
          <w:szCs w:val="40"/>
        </w:rPr>
        <w:t xml:space="preserve">[INTERNAL] EchoStar: AI Agent UCOs</w:t>
      </w:r>
    </w:p>
    <w:p>
      <w:pPr>
        <w:spacing w:after="40"/>
      </w:pPr>
      <w:r>
        <w:rPr>
          <w:rFonts w:ascii="Arial" w:cs="Arial" w:eastAsia="Arial" w:hAnsi="Arial"/>
          <w:i/>
          <w:iCs/>
          <w:color w:val="666666"/>
          <w:sz w:val="20"/>
          <w:szCs w:val="20"/>
        </w:rPr>
        <w:t xml:space="preserve">Updated April 12, 2026 — Synced with Customer Billing Accelerator codebase (groot)</w:t>
      </w:r>
    </w:p>
    <w:p>
      <w:pPr>
        <w:pBdr>
          <w:bottom w:val="single" w:color="1B3A5C" w:sz="6" w:space="1"/>
        </w:pBdr>
        <w:spacing w:after="300"/>
      </w:pPr>
    </w:p>
    <w:p>
      <w:pPr>
        <w:pStyle w:val="Heading1"/>
        <w:spacing w:after="200" w:before="360"/>
      </w:pPr>
      <w:r>
        <w:rPr>
          <w:rFonts w:ascii="Arial" w:cs="Arial" w:eastAsia="Arial" w:hAnsi="Arial"/>
          <w:b/>
          <w:bCs/>
          <w:sz w:val="32"/>
          <w:szCs w:val="32"/>
        </w:rPr>
        <w:t xml:space="preserve">Customer Billing Accelerator: EchoStar Reference Architecture</w:t>
      </w:r>
    </w:p>
    <w:p>
      <w:pPr>
        <w:spacing w:after="120"/>
      </w:pPr>
      <w:r>
        <w:rPr>
          <w:rFonts w:ascii="Arial" w:cs="Arial" w:eastAsia="Arial" w:hAnsi="Arial"/>
          <w:sz w:val="22"/>
          <w:szCs w:val="22"/>
        </w:rPr>
        <w:t xml:space="preserve">The Customer Billing Accelerator (groot repo, April 2026) now implements the governed, identity-aware, deterministic orchestration architecture that EchoStar has identified as required across multiple UCOs. This section maps accelerator capabilities to EchoStar requirements.</w:t>
      </w:r>
    </w:p>
    <w:p>
      <w:pPr>
        <w:pStyle w:val="Heading2"/>
        <w:spacing w:after="160" w:before="280"/>
      </w:pPr>
      <w:r>
        <w:rPr>
          <w:rFonts w:ascii="Arial" w:cs="Arial" w:eastAsia="Arial" w:hAnsi="Arial"/>
          <w:b/>
          <w:bCs/>
          <w:sz w:val="28"/>
          <w:szCs w:val="28"/>
        </w:rPr>
        <w:t xml:space="preserve">Architecture Summary</w:t>
      </w:r>
    </w:p>
    <w:p>
      <w:pPr>
        <w:spacing w:after="120"/>
      </w:pPr>
      <w:r>
        <w:rPr>
          <w:rFonts w:ascii="Arial" w:cs="Arial" w:eastAsia="Arial" w:hAnsi="Arial"/>
          <w:b/>
          <w:bCs/>
          <w:sz w:val="22"/>
          <w:szCs w:val="22"/>
        </w:rPr>
        <w:t xml:space="preserve">Deployment tiers: </w:t>
      </w:r>
      <w:r>
        <w:rPr>
          <w:rFonts w:ascii="Arial" w:cs="Arial" w:eastAsia="Arial" w:hAnsi="Arial"/>
          <w:sz w:val="22"/>
          <w:szCs w:val="22"/>
        </w:rPr>
        <w:t xml:space="preserve">LangGraph (full-capability, 19 tools, write-back, identity) and Agent Bricks (managed read-only, FAQ + Genie analytics).</w:t>
      </w:r>
    </w:p>
    <w:p>
      <w:pPr>
        <w:spacing w:after="120"/>
      </w:pPr>
      <w:r>
        <w:rPr>
          <w:rFonts w:ascii="Arial" w:cs="Arial" w:eastAsia="Arial" w:hAnsi="Arial"/>
          <w:b/>
          <w:bCs/>
          <w:sz w:val="22"/>
          <w:szCs w:val="22"/>
        </w:rPr>
        <w:t xml:space="preserve">Agent core: </w:t>
      </w:r>
      <w:r>
        <w:rPr>
          <w:rFonts w:ascii="Arial" w:cs="Arial" w:eastAsia="Arial" w:hAnsi="Arial"/>
          <w:sz w:val="22"/>
          <w:szCs w:val="22"/>
        </w:rPr>
        <w:t xml:space="preserve">LangGraph StateGraph compiled into MLflow ChatAgent, deployed to Model Serving. 2-node ReAct loop with recursion_limit=30. Runs as service principal.</w:t>
      </w:r>
    </w:p>
    <w:p>
      <w:pPr>
        <w:spacing w:after="120"/>
      </w:pPr>
      <w:r>
        <w:rPr>
          <w:rFonts w:ascii="Arial" w:cs="Arial" w:eastAsia="Arial" w:hAnsi="Arial"/>
          <w:b/>
          <w:bCs/>
          <w:sz w:val="22"/>
          <w:szCs w:val="22"/>
        </w:rPr>
        <w:t xml:space="preserve">Identity propagation: </w:t>
      </w:r>
      <w:r>
        <w:rPr>
          <w:rFonts w:ascii="Arial" w:cs="Arial" w:eastAsia="Arial" w:hAnsi="Arial"/>
          <w:sz w:val="22"/>
          <w:szCs w:val="22"/>
        </w:rPr>
        <w:t xml:space="preserve">Pattern C (Hybrid). HMAC-SHA256 signed RequestContext flows from Databricks App through Model Serving to agent tools. SCIM /Me integration for user email + group resolution. Persona-group binding validation.</w:t>
      </w:r>
    </w:p>
    <w:p>
      <w:pPr>
        <w:spacing w:after="120"/>
      </w:pPr>
      <w:r>
        <w:rPr>
          <w:rFonts w:ascii="Arial" w:cs="Arial" w:eastAsia="Arial" w:hAnsi="Arial"/>
          <w:b/>
          <w:bCs/>
          <w:sz w:val="22"/>
          <w:szCs w:val="22"/>
        </w:rPr>
        <w:t xml:space="preserve">PII isolation: </w:t>
      </w:r>
      <w:r>
        <w:rPr>
          <w:rFonts w:ascii="Arial" w:cs="Arial" w:eastAsia="Arial" w:hAnsi="Arial"/>
          <w:sz w:val="22"/>
          <w:szCs w:val="22"/>
        </w:rPr>
        <w:t xml:space="preserve">Schema-level separation. lookup_customer returns only non-PII fields. PII function in _internal schema with REVOKE USE SCHEMA from agent SP.</w:t>
      </w:r>
    </w:p>
    <w:p>
      <w:pPr>
        <w:spacing w:after="120"/>
      </w:pPr>
      <w:r>
        <w:rPr>
          <w:rFonts w:ascii="Arial" w:cs="Arial" w:eastAsia="Arial" w:hAnsi="Arial"/>
          <w:b/>
          <w:bCs/>
          <w:sz w:val="22"/>
          <w:szCs w:val="22"/>
        </w:rPr>
        <w:t xml:space="preserve">Write-back: </w:t>
      </w:r>
      <w:r>
        <w:rPr>
          <w:rFonts w:ascii="Arial" w:cs="Arial" w:eastAsia="Arial" w:hAnsi="Arial"/>
          <w:sz w:val="22"/>
          <w:szCs w:val="22"/>
        </w:rPr>
        <w:t xml:space="preserve">Token-gated confirmation with dual-identity audit (initiating_user + executing_principal). Lakebase (managed PostgreSQL) for transactional writes, fallback to Statement Execution API.</w:t>
      </w:r>
    </w:p>
    <w:p>
      <w:pPr>
        <w:spacing w:after="120"/>
      </w:pPr>
      <w:r>
        <w:rPr>
          <w:rFonts w:ascii="Arial" w:cs="Arial" w:eastAsia="Arial" w:hAnsi="Arial"/>
          <w:b/>
          <w:bCs/>
          <w:sz w:val="22"/>
          <w:szCs w:val="22"/>
        </w:rPr>
        <w:t xml:space="preserve">Tool bounding: </w:t>
      </w:r>
      <w:r>
        <w:rPr>
          <w:rFonts w:ascii="Arial" w:cs="Arial" w:eastAsia="Arial" w:hAnsi="Arial"/>
          <w:sz w:val="22"/>
          <w:szCs w:val="22"/>
        </w:rPr>
        <w:t xml:space="preserve">All 14 UC functions have LIMIT clauses and LEAST() caps on lookback parameters. SQL injection prevention via _sanitize_sql_value() and _validate_identifier().</w:t>
      </w:r>
    </w:p>
    <w:p>
      <w:pPr>
        <w:pStyle w:val="Heading2"/>
        <w:spacing w:after="160" w:before="280"/>
      </w:pPr>
      <w:r>
        <w:rPr>
          <w:rFonts w:ascii="Arial" w:cs="Arial" w:eastAsia="Arial" w:hAnsi="Arial"/>
          <w:b/>
          <w:bCs/>
          <w:sz w:val="28"/>
          <w:szCs w:val="28"/>
        </w:rPr>
        <w:t xml:space="preserve">EchoStar POC Feedback → Accelerator Resolution</w:t>
      </w:r>
    </w:p>
    <w:p>
      <w:pPr>
        <w:spacing w:after="120"/>
      </w:pPr>
      <w:r>
        <w:rPr>
          <w:rFonts w:ascii="Arial" w:cs="Arial" w:eastAsia="Arial" w:hAnsi="Arial"/>
          <w:sz w:val="22"/>
          <w:szCs w:val="22"/>
        </w:rPr>
        <w:t xml:space="preserve">The POC feedback from the DISH TV Package Recommender identified four critical blockers. The accelerator now addresses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POC Blocker</w:t>
            </w:r>
          </w:p>
        </w:tc>
        <w:tc>
          <w:tcPr>
            <w:tcW w:type="dxa" w:w="3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Accelerator Solution</w:t>
            </w:r>
          </w:p>
        </w:tc>
        <w:tc>
          <w:tcPr>
            <w:tcW w:type="dxa" w:w="3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Files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High Latency (Serial Tool Calling)</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LangGraph deterministic orchestration with bounded recursion (30 steps). Singleton WorkspaceClient, SCIM caching (5-min TTL), lazy persona graph builds. Per-tool LIMIT clauses prevent unbounded result sets.</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agent.py, identity_utils.py</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Scaling &amp; Concurrency</w:t>
            </w:r>
          </w:p>
        </w:tc>
        <w:tc>
          <w:tcPr>
            <w:tcW w:type="dxa" w:w="3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contextvars.ContextVar for request-scoped identity (no threading.local leakage on pool reuse). copy_context() for generator isolation. Process-lifetime caches with double-checked locking.</w:t>
            </w:r>
          </w:p>
        </w:tc>
        <w:tc>
          <w:tcPr>
            <w:tcW w:type="dxa" w:w="3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agent.py (_request_context_var), identity_utils.py (@lru_cache)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Infrastructure Stability</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MLflow ChatAgent contract for Model Serving with agents.deploy() one-line deployment. Built-in A/B testing, request/response logging, review app. Databricks Asset Bundles for app deployment.</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03_agent_deployment_and_evaluation.py, apps/gradio-databricks-app/databricks.yml</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Orchestration Transparency (Black Box)</w:t>
            </w:r>
          </w:p>
        </w:tc>
        <w:tc>
          <w:tcPr>
            <w:tcW w:type="dxa" w:w="3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LangGraph replaces Supervisor pattern with deterministic graph (agent → should_continue → tools → agent). MLflow Tracing for all tool calls, inputs/outputs, timings. Agent Evaluation with LLM-as-Judge scoring.</w:t>
            </w:r>
          </w:p>
        </w:tc>
        <w:tc>
          <w:tcPr>
            <w:tcW w:type="dxa" w:w="3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agent.py (StateGraph), 03_agent_deployment_and_evaluation.py (evaluation)</w:t>
            </w:r>
          </w:p>
        </w:tc>
      </w:tr>
    </w:tbl>
    <w:p>
      <w:pPr>
        <w:pStyle w:val="Heading2"/>
        <w:spacing w:after="160" w:before="280"/>
      </w:pPr>
      <w:r>
        <w:rPr>
          <w:rFonts w:ascii="Arial" w:cs="Arial" w:eastAsia="Arial" w:hAnsi="Arial"/>
          <w:b/>
          <w:bCs/>
          <w:sz w:val="28"/>
          <w:szCs w:val="28"/>
        </w:rPr>
        <w:t xml:space="preserve">Capability Matrix: Accelerator vs. EchoStar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20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LangGraph Tier</w:t>
            </w:r>
          </w:p>
        </w:tc>
        <w:tc>
          <w:tcPr>
            <w:tcW w:type="dxa" w:w="20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Agent Bricks Tier</w:t>
            </w:r>
          </w:p>
        </w:tc>
        <w:tc>
          <w:tcPr>
            <w:tcW w:type="dxa" w:w="20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EchoStar Needs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FAQ retrieval</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UCOs</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Fleet-wide analytics (Genie)</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Boost Mobile, TV Pkg Rec</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Individual customer lookup</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TV Pkg Rec, Care Insights</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Write-back (disputes, anomalies)</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TV Pkg Rec (future)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Identity propagation</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 (HMAC+SCIM)</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UCOs (external access)</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Persona-based tool filtering</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Yes (4 personas)</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CFO agent, Care Insights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PII isolation</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 (schema separation)</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CPNI compliance</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Deterministic orchestration</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Yes (LangGraph)</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Supervisor-led</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TV Pkg Rec (primary ask)</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Dual-identity audit</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CPNI compliance</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Cross-industry domain adapter</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Yes (telco/SaaS/utility)</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20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Telco vertical</w:t>
            </w:r>
          </w:p>
        </w:tc>
      </w:tr>
    </w:tbl>
    <w:p>
      <w:pPr>
        <w:pStyle w:val="Heading2"/>
        <w:spacing w:after="160" w:before="280"/>
      </w:pPr>
      <w:r>
        <w:rPr>
          <w:rFonts w:ascii="Arial" w:cs="Arial" w:eastAsia="Arial" w:hAnsi="Arial"/>
          <w:b/>
          <w:bCs/>
          <w:sz w:val="28"/>
          <w:szCs w:val="28"/>
        </w:rPr>
        <w:t xml:space="preserve">Sales Metrics (Derived from Accelerator + PepsiCo Case Data)</w:t>
      </w:r>
    </w:p>
    <w:p>
      <w:pPr>
        <w:pStyle w:val="ListParagraph"/>
        <w:numPr>
          <w:ilvl w:val="0"/>
          <w:numId w:val="2"/>
        </w:numPr>
        <w:spacing w:after="80"/>
      </w:pPr>
      <w:r>
        <w:rPr>
          <w:rFonts w:ascii="Arial" w:cs="Arial" w:eastAsia="Arial" w:hAnsi="Arial"/>
          <w:b/>
          <w:bCs/>
          <w:sz w:val="22"/>
          <w:szCs w:val="22"/>
        </w:rPr>
        <w:t xml:space="preserve">Up to 90% Faster Billing Anomaly Resolution </w:t>
      </w:r>
      <w:r>
        <w:rPr>
          <w:rFonts w:ascii="Arial" w:cs="Arial" w:eastAsia="Arial" w:hAnsi="Arial"/>
          <w:sz w:val="22"/>
          <w:szCs w:val="22"/>
        </w:rPr>
        <w:t xml:space="preserve">— automated z-score detection + governed write-back replaces manual investigation workflows.</w:t>
      </w:r>
    </w:p>
    <w:p>
      <w:pPr>
        <w:pStyle w:val="ListParagraph"/>
        <w:numPr>
          <w:ilvl w:val="0"/>
          <w:numId w:val="2"/>
        </w:numPr>
        <w:spacing w:after="80"/>
      </w:pPr>
      <w:r>
        <w:rPr>
          <w:rFonts w:ascii="Arial" w:cs="Arial" w:eastAsia="Arial" w:hAnsi="Arial"/>
          <w:b/>
          <w:bCs/>
          <w:sz w:val="22"/>
          <w:szCs w:val="22"/>
        </w:rPr>
        <w:t xml:space="preserve">Up to 70% Reduction in Ad-Hoc Finance Reporting Requests </w:t>
      </w:r>
      <w:r>
        <w:rPr>
          <w:rFonts w:ascii="Arial" w:cs="Arial" w:eastAsia="Arial" w:hAnsi="Arial"/>
          <w:sz w:val="22"/>
          <w:szCs w:val="22"/>
        </w:rPr>
        <w:t xml:space="preserve">— Genie conversational BI + persona-filtered analytics replaces static dashboards and data team dependencies.</w:t>
      </w:r>
    </w:p>
    <w:p>
      <w:r>
        <w:br w:type="page"/>
      </w:r>
    </w:p>
    <w:p>
      <w:pPr>
        <w:pStyle w:val="Heading1"/>
        <w:spacing w:after="200" w:before="360"/>
      </w:pPr>
      <w:r>
        <w:rPr>
          <w:rFonts w:ascii="Arial" w:cs="Arial" w:eastAsia="Arial" w:hAnsi="Arial"/>
          <w:b/>
          <w:bCs/>
          <w:sz w:val="32"/>
          <w:szCs w:val="32"/>
        </w:rPr>
        <w:t xml:space="preserve">DISH TV Package Recommender</w:t>
      </w:r>
    </w:p>
    <w:p>
      <w:pPr>
        <w:pStyle w:val="Heading2"/>
        <w:spacing w:after="160" w:before="280"/>
      </w:pPr>
      <w:r>
        <w:rPr>
          <w:rFonts w:ascii="Arial" w:cs="Arial" w:eastAsia="Arial" w:hAnsi="Arial"/>
          <w:b/>
          <w:bCs/>
          <w:sz w:val="28"/>
          <w:szCs w:val="28"/>
        </w:rPr>
        <w:t xml:space="preserve">DISH TV Package Recommender Status</w:t>
      </w:r>
    </w:p>
    <w:p>
      <w:pPr>
        <w:spacing w:after="120"/>
      </w:pPr>
      <w:r>
        <w:rPr>
          <w:rFonts w:ascii="Arial" w:cs="Arial" w:eastAsia="Arial" w:hAnsi="Arial"/>
          <w:b/>
          <w:bCs/>
          <w:sz w:val="22"/>
          <w:szCs w:val="22"/>
        </w:rPr>
        <w:t xml:space="preserve">UCO: </w:t>
      </w:r>
      <w:r>
        <w:rPr>
          <w:rFonts w:ascii="Arial" w:cs="Arial" w:eastAsia="Arial" w:hAnsi="Arial"/>
          <w:sz w:val="22"/>
          <w:szCs w:val="22"/>
        </w:rPr>
        <w:t xml:space="preserve">https://databricks.lightning.force.com/lightning/r/UseCase__c/aAvVp000001CA6HKAW/view</w:t>
      </w:r>
    </w:p>
    <w:p>
      <w:pPr>
        <w:spacing w:after="120"/>
      </w:pPr>
      <w:r>
        <w:rPr>
          <w:rFonts w:ascii="Arial" w:cs="Arial" w:eastAsia="Arial" w:hAnsi="Arial"/>
          <w:b/>
          <w:bCs/>
          <w:sz w:val="22"/>
          <w:szCs w:val="22"/>
        </w:rPr>
        <w:t xml:space="preserve">Dish Owner: </w:t>
      </w:r>
      <w:r>
        <w:rPr>
          <w:rFonts w:ascii="Arial" w:cs="Arial" w:eastAsia="Arial" w:hAnsi="Arial"/>
          <w:sz w:val="22"/>
          <w:szCs w:val="22"/>
        </w:rPr>
        <w:t xml:space="preserve">Karan Dave (karan.dave@dish.com) &gt; Dmitry’s Team</w:t>
      </w:r>
    </w:p>
    <w:p>
      <w:pPr>
        <w:pStyle w:val="Heading3"/>
        <w:spacing w:after="120" w:before="240"/>
      </w:pPr>
      <w:r>
        <w:rPr>
          <w:rFonts w:ascii="Arial" w:cs="Arial" w:eastAsia="Arial" w:hAnsi="Arial"/>
          <w:b/>
          <w:bCs/>
          <w:sz w:val="24"/>
          <w:szCs w:val="24"/>
        </w:rPr>
        <w:t xml:space="preserve">Workspace Info</w:t>
      </w:r>
    </w:p>
    <w:p>
      <w:pPr>
        <w:pStyle w:val="ListParagraph"/>
        <w:numPr>
          <w:ilvl w:val="0"/>
          <w:numId w:val="3"/>
        </w:numPr>
        <w:spacing w:after="80"/>
      </w:pPr>
      <w:r>
        <w:rPr>
          <w:rFonts w:ascii="Arial" w:cs="Arial" w:eastAsia="Arial" w:hAnsi="Arial"/>
          <w:sz w:val="22"/>
          <w:szCs w:val="22"/>
        </w:rPr>
        <w:t xml:space="preserve">Workspace: ai-dpm-prod</w:t>
      </w:r>
    </w:p>
    <w:p>
      <w:pPr>
        <w:pStyle w:val="ListParagraph"/>
        <w:numPr>
          <w:ilvl w:val="0"/>
          <w:numId w:val="3"/>
        </w:numPr>
        <w:spacing w:after="80"/>
      </w:pPr>
      <w:r>
        <w:rPr>
          <w:rFonts w:ascii="Arial" w:cs="Arial" w:eastAsia="Arial" w:hAnsi="Arial"/>
          <w:sz w:val="22"/>
          <w:szCs w:val="22"/>
        </w:rPr>
        <w:t xml:space="preserve">Directory: Dish Package Recommender Project/Package Comparison Function</w:t>
      </w:r>
    </w:p>
    <w:p>
      <w:pPr>
        <w:pStyle w:val="ListParagraph"/>
        <w:numPr>
          <w:ilvl w:val="0"/>
          <w:numId w:val="3"/>
        </w:numPr>
        <w:spacing w:after="80"/>
      </w:pPr>
      <w:r>
        <w:rPr>
          <w:rFonts w:ascii="Arial" w:cs="Arial" w:eastAsia="Arial" w:hAnsi="Arial"/>
          <w:sz w:val="22"/>
          <w:szCs w:val="22"/>
        </w:rPr>
        <w:t xml:space="preserve">Two endpoints: (1) test-kd: only Genie Space; (2) dish-package-recommendation-bundle: 4 functions</w:t>
      </w:r>
    </w:p>
    <w:p>
      <w:pPr>
        <w:pStyle w:val="Heading3"/>
        <w:spacing w:after="120" w:before="240"/>
      </w:pPr>
      <w:r>
        <w:rPr>
          <w:rFonts w:ascii="Arial" w:cs="Arial" w:eastAsia="Arial" w:hAnsi="Arial"/>
          <w:b/>
          <w:bCs/>
          <w:sz w:val="24"/>
          <w:szCs w:val="24"/>
        </w:rPr>
        <w:t xml:space="preserve">Support/Action Items</w:t>
      </w:r>
    </w:p>
    <w:p>
      <w:pPr>
        <w:pStyle w:val="ListParagraph"/>
        <w:numPr>
          <w:ilvl w:val="0"/>
          <w:numId w:val="3"/>
        </w:numPr>
        <w:spacing w:after="80"/>
      </w:pPr>
      <w:r>
        <w:rPr>
          <w:rFonts w:ascii="Arial" w:cs="Arial" w:eastAsia="Arial" w:hAnsi="Arial"/>
          <w:b/>
          <w:bCs/>
          <w:sz w:val="22"/>
          <w:szCs w:val="22"/>
        </w:rPr>
        <w:t xml:space="preserve">Current support system: </w:t>
      </w:r>
      <w:r>
        <w:rPr>
          <w:rFonts w:ascii="Arial" w:cs="Arial" w:eastAsia="Arial" w:hAnsi="Arial"/>
          <w:sz w:val="22"/>
          <w:szCs w:val="22"/>
        </w:rPr>
        <w:t xml:space="preserve">Office hours every other week, Thursdays at 12:30 PM MT. Open ASQ with SSA for architectural questions.</w:t>
      </w:r>
    </w:p>
    <w:p>
      <w:pPr>
        <w:pStyle w:val="ListParagraph"/>
        <w:numPr>
          <w:ilvl w:val="0"/>
          <w:numId w:val="3"/>
        </w:numPr>
        <w:spacing w:after="80"/>
      </w:pPr>
      <w:r>
        <w:rPr>
          <w:rFonts w:ascii="Arial" w:cs="Arial" w:eastAsia="Arial" w:hAnsi="Arial"/>
          <w:b/>
          <w:bCs/>
          <w:sz w:val="22"/>
          <w:szCs w:val="22"/>
        </w:rPr>
        <w:t xml:space="preserve">Opportunity: </w:t>
      </w:r>
      <w:r>
        <w:rPr>
          <w:rFonts w:ascii="Arial" w:cs="Arial" w:eastAsia="Arial" w:hAnsi="Arial"/>
          <w:sz w:val="22"/>
          <w:szCs w:val="22"/>
        </w:rPr>
        <w:t xml:space="preserve">PS support. They need hand-held support in architecting this solution. SA has already facilitated multiple AI workshops.</w:t>
      </w:r>
    </w:p>
    <w:p>
      <w:pPr>
        <w:pStyle w:val="ListParagraph"/>
        <w:numPr>
          <w:ilvl w:val="0"/>
          <w:numId w:val="3"/>
        </w:numPr>
        <w:spacing w:after="80"/>
      </w:pPr>
      <w:r>
        <w:rPr>
          <w:rFonts w:ascii="Arial" w:cs="Arial" w:eastAsia="Arial" w:hAnsi="Arial"/>
          <w:b/>
          <w:bCs/>
          <w:sz w:val="22"/>
          <w:szCs w:val="22"/>
        </w:rPr>
        <w:t xml:space="preserve">Known risks: </w:t>
      </w:r>
      <w:r>
        <w:rPr>
          <w:rFonts w:ascii="Arial" w:cs="Arial" w:eastAsia="Arial" w:hAnsi="Arial"/>
          <w:sz w:val="22"/>
          <w:szCs w:val="22"/>
        </w:rPr>
        <w:t xml:space="preserve">Databricks Apps access for non-Databricks users remains a frequent request. Workaround required in implementation.</w:t>
      </w:r>
    </w:p>
    <w:p>
      <w:pPr>
        <w:pStyle w:val="ListParagraph"/>
        <w:numPr>
          <w:ilvl w:val="0"/>
          <w:numId w:val="3"/>
        </w:numPr>
        <w:spacing w:after="80"/>
      </w:pPr>
      <w:r>
        <w:rPr>
          <w:rFonts w:ascii="Arial" w:cs="Arial" w:eastAsia="Arial" w:hAnsi="Arial"/>
          <w:sz w:val="22"/>
          <w:szCs w:val="22"/>
        </w:rPr>
        <w:t xml:space="preserve">02/12 &gt; Risk: Karan needs hands-on support if building a custom solution</w:t>
      </w:r>
    </w:p>
    <w:p>
      <w:pPr>
        <w:pStyle w:val="Heading3"/>
        <w:spacing w:after="120" w:before="240"/>
      </w:pPr>
      <w:r>
        <w:rPr>
          <w:rFonts w:ascii="Arial" w:cs="Arial" w:eastAsia="Arial" w:hAnsi="Arial"/>
          <w:b/>
          <w:bCs/>
          <w:sz w:val="24"/>
          <w:szCs w:val="24"/>
        </w:rPr>
        <w:t xml:space="preserve">Current Technical State</w:t>
      </w:r>
    </w:p>
    <w:p>
      <w:pPr>
        <w:spacing w:after="120"/>
      </w:pPr>
      <w:r>
        <w:rPr>
          <w:rFonts w:ascii="Arial" w:cs="Arial" w:eastAsia="Arial" w:hAnsi="Arial"/>
          <w:sz w:val="22"/>
          <w:szCs w:val="22"/>
        </w:rPr>
        <w:t xml:space="preserve">While the initial prototype successfully demonstrated quick development from concept to working POC via Agent Bricks, it has now hit an architectural ceiling.</w:t>
      </w:r>
    </w:p>
    <w:p>
      <w:pPr>
        <w:pStyle w:val="ListParagraph"/>
        <w:numPr>
          <w:ilvl w:val="0"/>
          <w:numId w:val="3"/>
        </w:numPr>
        <w:spacing w:after="80"/>
      </w:pPr>
      <w:r>
        <w:rPr>
          <w:rFonts w:ascii="Arial" w:cs="Arial" w:eastAsia="Arial" w:hAnsi="Arial"/>
          <w:b/>
          <w:bCs/>
          <w:sz w:val="22"/>
          <w:szCs w:val="22"/>
        </w:rPr>
        <w:t xml:space="preserve">The Problem: </w:t>
      </w:r>
      <w:r>
        <w:rPr>
          <w:rFonts w:ascii="Arial" w:cs="Arial" w:eastAsia="Arial" w:hAnsi="Arial"/>
          <w:sz w:val="22"/>
          <w:szCs w:val="22"/>
        </w:rPr>
        <w:t xml:space="preserve">The current Agent Bricks Supervisor is a “black box.” It relies on high-level prompts to manage tools and often falls into unpredictable loops—calling pricing tools repeatedly or regenerating summaries, resulting in latencies over 60 seconds.</w:t>
      </w:r>
    </w:p>
    <w:p>
      <w:pPr>
        <w:pStyle w:val="ListParagraph"/>
        <w:numPr>
          <w:ilvl w:val="0"/>
          <w:numId w:val="3"/>
        </w:numPr>
        <w:spacing w:after="80"/>
      </w:pPr>
      <w:r>
        <w:rPr>
          <w:rFonts w:ascii="Arial" w:cs="Arial" w:eastAsia="Arial" w:hAnsi="Arial"/>
          <w:b/>
          <w:bCs/>
          <w:sz w:val="22"/>
          <w:szCs w:val="22"/>
        </w:rPr>
        <w:t xml:space="preserve">The Diagnostic: </w:t>
      </w:r>
      <w:r>
        <w:rPr>
          <w:rFonts w:ascii="Arial" w:cs="Arial" w:eastAsia="Arial" w:hAnsi="Arial"/>
          <w:sz w:val="22"/>
          <w:szCs w:val="22"/>
        </w:rPr>
        <w:t xml:space="preserve">Low-code solutions prioritize speed over control. As the logic for recommending a package grows complex (balancing viewership, pricing, and channel lists), the agent needs a deterministic roadmap, not just instructions (prompts).</w:t>
      </w:r>
    </w:p>
    <w:p>
      <w:pPr>
        <w:pStyle w:val="ListParagraph"/>
        <w:numPr>
          <w:ilvl w:val="0"/>
          <w:numId w:val="3"/>
        </w:numPr>
        <w:spacing w:after="80"/>
      </w:pPr>
      <w:r>
        <w:rPr>
          <w:rFonts w:ascii="Arial" w:cs="Arial" w:eastAsia="Arial" w:hAnsi="Arial"/>
          <w:b/>
          <w:bCs/>
          <w:sz w:val="22"/>
          <w:szCs w:val="22"/>
        </w:rPr>
        <w:t xml:space="preserve">The Pivot: </w:t>
      </w:r>
      <w:r>
        <w:rPr>
          <w:rFonts w:ascii="Arial" w:cs="Arial" w:eastAsia="Arial" w:hAnsi="Arial"/>
          <w:sz w:val="22"/>
          <w:szCs w:val="22"/>
        </w:rPr>
        <w:t xml:space="preserve">Move from a Supervisor-led model (where the AI guesses the next step) to a State Machine model (where the code dictates the sequence).</w:t>
      </w:r>
    </w:p>
    <w:p>
      <w:pPr>
        <w:pStyle w:val="Heading3"/>
        <w:spacing w:after="120" w:before="240"/>
      </w:pPr>
      <w:r>
        <w:rPr>
          <w:rFonts w:ascii="Arial" w:cs="Arial" w:eastAsia="Arial" w:hAnsi="Arial"/>
          <w:b/>
          <w:bCs/>
          <w:sz w:val="24"/>
          <w:szCs w:val="24"/>
        </w:rPr>
        <w:t xml:space="preserve">ACCELERATOR CROSS-REFERENCE (April 2026)</w:t>
      </w:r>
    </w:p>
    <w:p>
      <w:pPr>
        <w:spacing w:after="120"/>
      </w:pPr>
      <w:r>
        <w:rPr>
          <w:rFonts w:ascii="Arial" w:cs="Arial" w:eastAsia="Arial" w:hAnsi="Arial"/>
          <w:sz w:val="22"/>
          <w:szCs w:val="22"/>
        </w:rPr>
        <w:t xml:space="preserve">The Customer Billing Accelerator (groot) now implements the exact architecture this UCO requires:</w:t>
      </w:r>
    </w:p>
    <w:p>
      <w:pPr>
        <w:pStyle w:val="ListParagraph"/>
        <w:numPr>
          <w:ilvl w:val="0"/>
          <w:numId w:val="3"/>
        </w:numPr>
        <w:spacing w:after="80"/>
      </w:pPr>
      <w:r>
        <w:rPr>
          <w:rFonts w:ascii="Arial" w:cs="Arial" w:eastAsia="Arial" w:hAnsi="Arial"/>
          <w:b/>
          <w:bCs/>
          <w:sz w:val="22"/>
          <w:szCs w:val="22"/>
        </w:rPr>
        <w:t xml:space="preserve">LangGraph deterministic orchestration: </w:t>
      </w:r>
      <w:r>
        <w:rPr>
          <w:rFonts w:ascii="Arial" w:cs="Arial" w:eastAsia="Arial" w:hAnsi="Arial"/>
          <w:sz w:val="22"/>
          <w:szCs w:val="22"/>
        </w:rPr>
        <w:t xml:space="preserve">2-node ReAct loop with recursion_limit=30, replacing the Supervisor pattern. Bounded latency, reproducible runs, enforceable policy gates. See agent.py.</w:t>
      </w:r>
    </w:p>
    <w:p>
      <w:pPr>
        <w:pStyle w:val="ListParagraph"/>
        <w:numPr>
          <w:ilvl w:val="0"/>
          <w:numId w:val="3"/>
        </w:numPr>
        <w:spacing w:after="80"/>
      </w:pPr>
      <w:r>
        <w:rPr>
          <w:rFonts w:ascii="Arial" w:cs="Arial" w:eastAsia="Arial" w:hAnsi="Arial"/>
          <w:b/>
          <w:bCs/>
          <w:sz w:val="22"/>
          <w:szCs w:val="22"/>
        </w:rPr>
        <w:t xml:space="preserve">Identity propagation: </w:t>
      </w:r>
      <w:r>
        <w:rPr>
          <w:rFonts w:ascii="Arial" w:cs="Arial" w:eastAsia="Arial" w:hAnsi="Arial"/>
          <w:sz w:val="22"/>
          <w:szCs w:val="22"/>
        </w:rPr>
        <w:t xml:space="preserve">HMAC-SHA256 signed RequestContext solves the external user access problem. Apps extract x-forwarded-access-token, call SCIM /Me, build signed context. See identity_utils.py.</w:t>
      </w:r>
    </w:p>
    <w:p>
      <w:pPr>
        <w:pStyle w:val="ListParagraph"/>
        <w:numPr>
          <w:ilvl w:val="0"/>
          <w:numId w:val="3"/>
        </w:numPr>
        <w:spacing w:after="80"/>
      </w:pPr>
      <w:r>
        <w:rPr>
          <w:rFonts w:ascii="Arial" w:cs="Arial" w:eastAsia="Arial" w:hAnsi="Arial"/>
          <w:b/>
          <w:bCs/>
          <w:sz w:val="22"/>
          <w:szCs w:val="22"/>
        </w:rPr>
        <w:t xml:space="preserve">Tool bounding: </w:t>
      </w:r>
      <w:r>
        <w:rPr>
          <w:rFonts w:ascii="Arial" w:cs="Arial" w:eastAsia="Arial" w:hAnsi="Arial"/>
          <w:sz w:val="22"/>
          <w:szCs w:val="22"/>
        </w:rPr>
        <w:t xml:space="preserve">All UC functions have LIMIT clauses preventing the unbounded result sets that cause the latency spikes Karan observed. See 02_define_uc_tools.py.</w:t>
      </w:r>
    </w:p>
    <w:p>
      <w:pPr>
        <w:pStyle w:val="ListParagraph"/>
        <w:numPr>
          <w:ilvl w:val="0"/>
          <w:numId w:val="3"/>
        </w:numPr>
        <w:spacing w:after="80"/>
      </w:pPr>
      <w:r>
        <w:rPr>
          <w:rFonts w:ascii="Arial" w:cs="Arial" w:eastAsia="Arial" w:hAnsi="Arial"/>
          <w:b/>
          <w:bCs/>
          <w:sz w:val="22"/>
          <w:szCs w:val="22"/>
        </w:rPr>
        <w:t xml:space="preserve">MLflow Tracing: </w:t>
      </w:r>
      <w:r>
        <w:rPr>
          <w:rFonts w:ascii="Arial" w:cs="Arial" w:eastAsia="Arial" w:hAnsi="Arial"/>
          <w:sz w:val="22"/>
          <w:szCs w:val="22"/>
        </w:rPr>
        <w:t xml:space="preserve">Full observability of prompts, tool calls, inputs/outputs, timings, and node transitions—replacing the “black box.” See 03_agent_deployment_and_evaluation.py.</w:t>
      </w:r>
    </w:p>
    <w:p>
      <w:pPr>
        <w:pStyle w:val="Heading3"/>
        <w:spacing w:after="120" w:before="240"/>
      </w:pPr>
      <w:r>
        <w:rPr>
          <w:rFonts w:ascii="Arial" w:cs="Arial" w:eastAsia="Arial" w:hAnsi="Arial"/>
          <w:b/>
          <w:bCs/>
          <w:sz w:val="24"/>
          <w:szCs w:val="24"/>
        </w:rPr>
        <w:t xml:space="preserve">Technical Solution: Proposed (with RSA/PS Feedback)</w:t>
      </w:r>
    </w:p>
    <w:p>
      <w:pPr>
        <w:spacing w:after="120"/>
      </w:pPr>
      <w:r>
        <w:rPr>
          <w:rFonts w:ascii="Arial" w:cs="Arial" w:eastAsia="Arial" w:hAnsi="Arial"/>
          <w:sz w:val="22"/>
          <w:szCs w:val="22"/>
        </w:rPr>
        <w:t xml:space="preserve">The new state machine approach is built on three architectural principles: deterministic orchestration, automated optimization, and comprehensive observability. The architecture leverages Databricks Mosaic AI as its secure foundation while integrating LangGraph for orchestration, UC-governed functions for tool execution, MLflow Tracing for observability, and Agent Evaluation for quality scoring.</w:t>
      </w:r>
    </w:p>
    <w:p>
      <w:pPr>
        <w:spacing w:after="120"/>
      </w:pPr>
      <w:r>
        <w:rPr>
          <w:rFonts w:ascii="Arial" w:cs="Arial" w:eastAsia="Arial" w:hAnsi="Arial"/>
          <w:b/>
          <w:bCs/>
          <w:sz w:val="22"/>
          <w:szCs w:val="22"/>
        </w:rPr>
        <w:t xml:space="preserve">Alex Barreto’s Feedback: </w:t>
      </w:r>
      <w:r>
        <w:rPr>
          <w:rFonts w:ascii="Arial" w:cs="Arial" w:eastAsia="Arial" w:hAnsi="Arial"/>
          <w:sz w:val="22"/>
          <w:szCs w:val="22"/>
        </w:rPr>
        <w:t xml:space="preserve"/>
      </w:r>
    </w:p>
    <w:p>
      <w:pPr>
        <w:spacing w:after="120"/>
      </w:pPr>
      <w:r>
        <w:rPr>
          <w:rFonts w:ascii="Arial" w:cs="Arial" w:eastAsia="Arial" w:hAnsi="Arial"/>
          <w:sz w:val="22"/>
          <w:szCs w:val="22"/>
        </w:rPr>
        <w:t xml:space="preserve">A prompt-driven Supervisor that decides which tool to call next will produce repeated tool calls (loops), variable latency, and hard-to-debug behavior. Supervisor → state machine / graph orchestration is the right pivot.</w:t>
      </w:r>
    </w:p>
    <w:p>
      <w:pPr>
        <w:pStyle w:val="ListParagraph"/>
        <w:numPr>
          <w:ilvl w:val="0"/>
          <w:numId w:val="3"/>
        </w:numPr>
        <w:spacing w:after="80"/>
      </w:pPr>
      <w:r>
        <w:rPr>
          <w:rFonts w:ascii="Arial" w:cs="Arial" w:eastAsia="Arial" w:hAnsi="Arial"/>
          <w:sz w:val="22"/>
          <w:szCs w:val="22"/>
        </w:rPr>
        <w:t xml:space="preserve">LangGraph is a reasonable choice if we use it as the orchestration layer and keep Databricks as the control plane.</w:t>
      </w:r>
    </w:p>
    <w:p>
      <w:pPr>
        <w:pStyle w:val="ListParagraph"/>
        <w:numPr>
          <w:ilvl w:val="0"/>
          <w:numId w:val="3"/>
        </w:numPr>
        <w:spacing w:after="80"/>
      </w:pPr>
      <w:r>
        <w:rPr>
          <w:rFonts w:ascii="Arial" w:cs="Arial" w:eastAsia="Arial" w:hAnsi="Arial"/>
          <w:sz w:val="22"/>
          <w:szCs w:val="22"/>
        </w:rPr>
        <w:t xml:space="preserve">LangGraph and DSPy should be framed as libraries running inside Databricks, not a parallel platform.</w:t>
      </w:r>
    </w:p>
    <w:p>
      <w:pPr>
        <w:pStyle w:val="ListParagraph"/>
        <w:numPr>
          <w:ilvl w:val="0"/>
          <w:numId w:val="3"/>
        </w:numPr>
        <w:spacing w:after="80"/>
      </w:pPr>
      <w:r>
        <w:rPr>
          <w:rFonts w:ascii="Arial" w:cs="Arial" w:eastAsia="Arial" w:hAnsi="Arial"/>
          <w:sz w:val="22"/>
          <w:szCs w:val="22"/>
        </w:rPr>
        <w:t xml:space="preserve">DSPy is optional; recommend v1 with deterministic graph + strong eval set + manual prompt baselines, v2 introduce DSPy once stable eval datasets exist.</w:t>
      </w:r>
    </w:p>
    <w:p>
      <w:pPr>
        <w:pStyle w:val="ListParagraph"/>
        <w:numPr>
          <w:ilvl w:val="0"/>
          <w:numId w:val="3"/>
        </w:numPr>
        <w:spacing w:after="80"/>
      </w:pPr>
      <w:r>
        <w:rPr>
          <w:rFonts w:ascii="Arial" w:cs="Arial" w:eastAsia="Arial" w:hAnsi="Arial"/>
          <w:sz w:val="22"/>
          <w:szCs w:val="22"/>
        </w:rPr>
        <w:t xml:space="preserve">Hard guardrails are compulsory: max tool calls per run, per-node timeouts, caching of expensive lookups, stop conditions and failure routes.</w:t>
      </w:r>
    </w:p>
    <w:p>
      <w:pPr>
        <w:pStyle w:val="ListParagraph"/>
        <w:numPr>
          <w:ilvl w:val="0"/>
          <w:numId w:val="3"/>
        </w:numPr>
        <w:spacing w:after="80"/>
      </w:pPr>
      <w:r>
        <w:rPr>
          <w:rFonts w:ascii="Arial" w:cs="Arial" w:eastAsia="Arial" w:hAnsi="Arial"/>
          <w:sz w:val="22"/>
          <w:szCs w:val="22"/>
        </w:rPr>
        <w:t xml:space="preserve">Apps access constraint needs a deliberate solution path: thin external web app calling Model Serving endpoints, or embedding behind an existing EchoStar portal with controlled identity flow.</w:t>
      </w:r>
    </w:p>
    <w:p>
      <w:r>
        <w:br w:type="page"/>
      </w:r>
    </w:p>
    <w:p>
      <w:pPr>
        <w:pStyle w:val="Heading1"/>
        <w:spacing w:after="200" w:before="360"/>
      </w:pPr>
      <w:r>
        <w:rPr>
          <w:rFonts w:ascii="Arial" w:cs="Arial" w:eastAsia="Arial" w:hAnsi="Arial"/>
          <w:b/>
          <w:bCs/>
          <w:sz w:val="32"/>
          <w:szCs w:val="32"/>
        </w:rPr>
        <w:t xml:space="preserve">Cross-Selling Call Analysis</w:t>
      </w:r>
    </w:p>
    <w:p>
      <w:pPr>
        <w:pStyle w:val="Heading2"/>
        <w:spacing w:after="160" w:before="280"/>
      </w:pPr>
      <w:r>
        <w:rPr>
          <w:rFonts w:ascii="Arial" w:cs="Arial" w:eastAsia="Arial" w:hAnsi="Arial"/>
          <w:b/>
          <w:bCs/>
          <w:sz w:val="28"/>
          <w:szCs w:val="28"/>
        </w:rPr>
        <w:t xml:space="preserve">Cross-Selling Call Analysis Status</w:t>
      </w:r>
    </w:p>
    <w:p>
      <w:pPr>
        <w:spacing w:after="120"/>
      </w:pPr>
      <w:r>
        <w:rPr>
          <w:rFonts w:ascii="Arial" w:cs="Arial" w:eastAsia="Arial" w:hAnsi="Arial"/>
          <w:b/>
          <w:bCs/>
          <w:sz w:val="22"/>
          <w:szCs w:val="22"/>
        </w:rPr>
        <w:t xml:space="preserve">UCO: </w:t>
      </w:r>
      <w:r>
        <w:rPr>
          <w:rFonts w:ascii="Arial" w:cs="Arial" w:eastAsia="Arial" w:hAnsi="Arial"/>
          <w:sz w:val="22"/>
          <w:szCs w:val="22"/>
        </w:rPr>
        <w:t xml:space="preserve">N/A</w:t>
      </w:r>
    </w:p>
    <w:p>
      <w:pPr>
        <w:spacing w:after="120"/>
      </w:pPr>
      <w:r>
        <w:rPr>
          <w:rFonts w:ascii="Arial" w:cs="Arial" w:eastAsia="Arial" w:hAnsi="Arial"/>
          <w:b/>
          <w:bCs/>
          <w:sz w:val="22"/>
          <w:szCs w:val="22"/>
        </w:rPr>
        <w:t xml:space="preserve">Dish Owner: </w:t>
      </w:r>
      <w:r>
        <w:rPr>
          <w:rFonts w:ascii="Arial" w:cs="Arial" w:eastAsia="Arial" w:hAnsi="Arial"/>
          <w:sz w:val="22"/>
          <w:szCs w:val="22"/>
        </w:rPr>
        <w:t xml:space="preserve">zongmian.huang@dish.com (Andy) &gt; Dmitry’s Team</w:t>
      </w:r>
    </w:p>
    <w:p>
      <w:pPr>
        <w:pStyle w:val="Heading3"/>
        <w:spacing w:after="120" w:before="240"/>
      </w:pPr>
      <w:r>
        <w:rPr>
          <w:rFonts w:ascii="Arial" w:cs="Arial" w:eastAsia="Arial" w:hAnsi="Arial"/>
          <w:b/>
          <w:bCs/>
          <w:sz w:val="24"/>
          <w:szCs w:val="24"/>
        </w:rPr>
        <w:t xml:space="preserve">Workspace Info</w:t>
      </w:r>
    </w:p>
    <w:p>
      <w:pPr>
        <w:pStyle w:val="ListParagraph"/>
        <w:numPr>
          <w:ilvl w:val="0"/>
          <w:numId w:val="4"/>
        </w:numPr>
        <w:spacing w:after="80"/>
      </w:pPr>
      <w:r>
        <w:rPr>
          <w:rFonts w:ascii="Arial" w:cs="Arial" w:eastAsia="Arial" w:hAnsi="Arial"/>
          <w:sz w:val="22"/>
          <w:szCs w:val="22"/>
        </w:rPr>
        <w:t xml:space="preserve">Model: Claude Opus 4.5</w:t>
      </w:r>
    </w:p>
    <w:p>
      <w:pPr>
        <w:pStyle w:val="ListParagraph"/>
        <w:numPr>
          <w:ilvl w:val="0"/>
          <w:numId w:val="4"/>
        </w:numPr>
        <w:spacing w:after="80"/>
      </w:pPr>
      <w:r>
        <w:rPr>
          <w:rFonts w:ascii="Arial" w:cs="Arial" w:eastAsia="Arial" w:hAnsi="Arial"/>
          <w:sz w:val="22"/>
          <w:szCs w:val="22"/>
        </w:rPr>
        <w:t xml:space="preserve">Platform: AI Gateway</w:t>
      </w:r>
    </w:p>
    <w:p>
      <w:pPr>
        <w:pStyle w:val="ListParagraph"/>
        <w:numPr>
          <w:ilvl w:val="0"/>
          <w:numId w:val="4"/>
        </w:numPr>
        <w:spacing w:after="80"/>
      </w:pPr>
      <w:r>
        <w:rPr>
          <w:rFonts w:ascii="Arial" w:cs="Arial" w:eastAsia="Arial" w:hAnsi="Arial"/>
          <w:sz w:val="22"/>
          <w:szCs w:val="22"/>
        </w:rPr>
        <w:t xml:space="preserve">Use Case: Cross-selling call analysis (Starlink → Dish customers)</w:t>
      </w:r>
    </w:p>
    <w:p>
      <w:pPr>
        <w:pStyle w:val="ListParagraph"/>
        <w:numPr>
          <w:ilvl w:val="0"/>
          <w:numId w:val="4"/>
        </w:numPr>
        <w:spacing w:after="80"/>
      </w:pPr>
      <w:r>
        <w:rPr>
          <w:rFonts w:ascii="Arial" w:cs="Arial" w:eastAsia="Arial" w:hAnsi="Arial"/>
          <w:sz w:val="22"/>
          <w:szCs w:val="22"/>
        </w:rPr>
        <w:t xml:space="preserve">Processing: Batch call analysis with chain of thought reasoning</w:t>
      </w:r>
    </w:p>
    <w:p>
      <w:pPr>
        <w:pStyle w:val="Heading3"/>
        <w:spacing w:after="120" w:before="240"/>
      </w:pPr>
      <w:r>
        <w:rPr>
          <w:rFonts w:ascii="Arial" w:cs="Arial" w:eastAsia="Arial" w:hAnsi="Arial"/>
          <w:b/>
          <w:bCs/>
          <w:sz w:val="24"/>
          <w:szCs w:val="24"/>
        </w:rPr>
        <w:t xml:space="preserve">Current Technical State</w:t>
      </w:r>
    </w:p>
    <w:p>
      <w:pPr>
        <w:pStyle w:val="ListParagraph"/>
        <w:numPr>
          <w:ilvl w:val="0"/>
          <w:numId w:val="4"/>
        </w:numPr>
        <w:spacing w:after="80"/>
      </w:pPr>
      <w:r>
        <w:rPr>
          <w:rFonts w:ascii="Arial" w:cs="Arial" w:eastAsia="Arial" w:hAnsi="Arial"/>
          <w:sz w:val="22"/>
          <w:szCs w:val="22"/>
        </w:rPr>
        <w:t xml:space="preserve">Analyzing cross-selling calls between Starlink and Dish customers to understand agent-customer interactions</w:t>
      </w:r>
    </w:p>
    <w:p>
      <w:pPr>
        <w:pStyle w:val="ListParagraph"/>
        <w:numPr>
          <w:ilvl w:val="0"/>
          <w:numId w:val="4"/>
        </w:numPr>
        <w:spacing w:after="80"/>
      </w:pPr>
      <w:r>
        <w:rPr>
          <w:rFonts w:ascii="Arial" w:cs="Arial" w:eastAsia="Arial" w:hAnsi="Arial"/>
          <w:sz w:val="22"/>
          <w:szCs w:val="22"/>
        </w:rPr>
        <w:t xml:space="preserve">Using Claude Opus 4.5 for inference via AI Gateway</w:t>
      </w:r>
    </w:p>
    <w:p>
      <w:pPr>
        <w:pStyle w:val="ListParagraph"/>
        <w:numPr>
          <w:ilvl w:val="0"/>
          <w:numId w:val="4"/>
        </w:numPr>
        <w:spacing w:after="80"/>
      </w:pPr>
      <w:r>
        <w:rPr>
          <w:rFonts w:ascii="Arial" w:cs="Arial" w:eastAsia="Arial" w:hAnsi="Arial"/>
          <w:b/>
          <w:bCs/>
          <w:sz w:val="22"/>
          <w:szCs w:val="22"/>
        </w:rPr>
        <w:t xml:space="preserve">Primary blocker: </w:t>
      </w:r>
      <w:r>
        <w:rPr>
          <w:rFonts w:ascii="Arial" w:cs="Arial" w:eastAsia="Arial" w:hAnsi="Arial"/>
          <w:sz w:val="22"/>
          <w:szCs w:val="22"/>
        </w:rPr>
        <w:t xml:space="preserve">Model outputs exceed token limits and get truncated mid-response</w:t>
      </w:r>
    </w:p>
    <w:p>
      <w:pPr>
        <w:pStyle w:val="ListParagraph"/>
        <w:numPr>
          <w:ilvl w:val="0"/>
          <w:numId w:val="4"/>
        </w:numPr>
        <w:spacing w:after="80"/>
      </w:pPr>
      <w:r>
        <w:rPr>
          <w:rFonts w:ascii="Arial" w:cs="Arial" w:eastAsia="Arial" w:hAnsi="Arial"/>
          <w:sz w:val="22"/>
          <w:szCs w:val="22"/>
        </w:rPr>
        <w:t xml:space="preserve">Looking for “continue” functionality similar to AWS Bedrock/Gemini/ChatGPT</w:t>
      </w:r>
    </w:p>
    <w:p>
      <w:pPr>
        <w:pStyle w:val="Heading3"/>
        <w:spacing w:after="120" w:before="240"/>
      </w:pPr>
      <w:r>
        <w:rPr>
          <w:rFonts w:ascii="Arial" w:cs="Arial" w:eastAsia="Arial" w:hAnsi="Arial"/>
          <w:b/>
          <w:bCs/>
          <w:sz w:val="24"/>
          <w:szCs w:val="24"/>
        </w:rPr>
        <w:t xml:space="preserve">Technical Solution</w:t>
      </w:r>
    </w:p>
    <w:p>
      <w:pPr>
        <w:spacing w:after="120"/>
      </w:pPr>
      <w:r>
        <w:rPr>
          <w:rFonts w:ascii="Arial" w:cs="Arial" w:eastAsia="Arial" w:hAnsi="Arial"/>
          <w:sz w:val="22"/>
          <w:szCs w:val="22"/>
        </w:rPr>
        <w:t xml:space="preserve">In development</w:t>
      </w:r>
    </w:p>
    <w:p>
      <w:r>
        <w:br w:type="page"/>
      </w:r>
    </w:p>
    <w:p>
      <w:pPr>
        <w:pStyle w:val="Heading1"/>
        <w:spacing w:after="200" w:before="360"/>
      </w:pPr>
      <w:r>
        <w:rPr>
          <w:rFonts w:ascii="Arial" w:cs="Arial" w:eastAsia="Arial" w:hAnsi="Arial"/>
          <w:b/>
          <w:bCs/>
          <w:sz w:val="32"/>
          <w:szCs w:val="32"/>
        </w:rPr>
        <w:t xml:space="preserve">Boost Mobile: Genie</w:t>
      </w:r>
    </w:p>
    <w:p>
      <w:pPr>
        <w:pStyle w:val="Heading2"/>
        <w:spacing w:after="160" w:before="280"/>
      </w:pPr>
      <w:r>
        <w:rPr>
          <w:rFonts w:ascii="Arial" w:cs="Arial" w:eastAsia="Arial" w:hAnsi="Arial"/>
          <w:b/>
          <w:bCs/>
          <w:sz w:val="28"/>
          <w:szCs w:val="28"/>
        </w:rPr>
        <w:t xml:space="preserve">Boost Mobile Genie Status</w:t>
      </w:r>
    </w:p>
    <w:p>
      <w:pPr>
        <w:spacing w:after="120"/>
      </w:pPr>
      <w:r>
        <w:rPr>
          <w:rFonts w:ascii="Arial" w:cs="Arial" w:eastAsia="Arial" w:hAnsi="Arial"/>
          <w:b/>
          <w:bCs/>
          <w:sz w:val="22"/>
          <w:szCs w:val="22"/>
        </w:rPr>
        <w:t xml:space="preserve">UCO: </w:t>
      </w:r>
      <w:r>
        <w:rPr>
          <w:rFonts w:ascii="Arial" w:cs="Arial" w:eastAsia="Arial" w:hAnsi="Arial"/>
          <w:sz w:val="22"/>
          <w:szCs w:val="22"/>
        </w:rPr>
        <w:t xml:space="preserve">https://databricks.lightning.force.com/lightning/r/UseCase__c/aAvVp00000193pJKAQ/view</w:t>
      </w:r>
    </w:p>
    <w:p>
      <w:pPr>
        <w:spacing w:after="120"/>
      </w:pPr>
      <w:r>
        <w:rPr>
          <w:rFonts w:ascii="Arial" w:cs="Arial" w:eastAsia="Arial" w:hAnsi="Arial"/>
          <w:b/>
          <w:bCs/>
          <w:sz w:val="22"/>
          <w:szCs w:val="22"/>
        </w:rPr>
        <w:t xml:space="preserve">Dish Owner: </w:t>
      </w:r>
      <w:r>
        <w:rPr>
          <w:rFonts w:ascii="Arial" w:cs="Arial" w:eastAsia="Arial" w:hAnsi="Arial"/>
          <w:sz w:val="22"/>
          <w:szCs w:val="22"/>
        </w:rPr>
        <w:t xml:space="preserve">Jack Stein (jack.stein@dish.com)</w:t>
      </w:r>
    </w:p>
    <w:p>
      <w:pPr>
        <w:pStyle w:val="Heading3"/>
        <w:spacing w:after="120" w:before="240"/>
      </w:pPr>
      <w:r>
        <w:rPr>
          <w:rFonts w:ascii="Arial" w:cs="Arial" w:eastAsia="Arial" w:hAnsi="Arial"/>
          <w:b/>
          <w:bCs/>
          <w:sz w:val="24"/>
          <w:szCs w:val="24"/>
        </w:rPr>
        <w:t xml:space="preserve">Workspace Info</w:t>
      </w:r>
    </w:p>
    <w:p>
      <w:pPr>
        <w:pStyle w:val="ListParagraph"/>
        <w:numPr>
          <w:ilvl w:val="0"/>
          <w:numId w:val="4"/>
        </w:numPr>
        <w:spacing w:after="80"/>
      </w:pPr>
      <w:r>
        <w:rPr>
          <w:rFonts w:ascii="Arial" w:cs="Arial" w:eastAsia="Arial" w:hAnsi="Arial"/>
          <w:sz w:val="22"/>
          <w:szCs w:val="22"/>
        </w:rPr>
        <w:t xml:space="preserve">Schema: echostar.simple_ingest</w:t>
      </w:r>
    </w:p>
    <w:p>
      <w:pPr>
        <w:pStyle w:val="Heading3"/>
        <w:spacing w:after="120" w:before="240"/>
      </w:pPr>
      <w:r>
        <w:rPr>
          <w:rFonts w:ascii="Arial" w:cs="Arial" w:eastAsia="Arial" w:hAnsi="Arial"/>
          <w:b/>
          <w:bCs/>
          <w:sz w:val="24"/>
          <w:szCs w:val="24"/>
        </w:rPr>
        <w:t xml:space="preserve">Support/Action Items</w:t>
      </w:r>
    </w:p>
    <w:p>
      <w:pPr>
        <w:pStyle w:val="ListParagraph"/>
        <w:numPr>
          <w:ilvl w:val="0"/>
          <w:numId w:val="4"/>
        </w:numPr>
        <w:spacing w:after="80"/>
      </w:pPr>
      <w:r>
        <w:rPr>
          <w:rFonts w:ascii="Arial" w:cs="Arial" w:eastAsia="Arial" w:hAnsi="Arial"/>
          <w:b/>
          <w:bCs/>
          <w:sz w:val="22"/>
          <w:szCs w:val="22"/>
        </w:rPr>
        <w:t xml:space="preserve">Current support: </w:t>
      </w:r>
      <w:r>
        <w:rPr>
          <w:rFonts w:ascii="Arial" w:cs="Arial" w:eastAsia="Arial" w:hAnsi="Arial"/>
          <w:sz w:val="22"/>
          <w:szCs w:val="22"/>
        </w:rPr>
        <w:t xml:space="preserve">Office hours every other week. PS Supported: Weekly call for Boost team on Mondays at 12:30pm MT.</w:t>
      </w:r>
    </w:p>
    <w:p>
      <w:pPr>
        <w:pStyle w:val="ListParagraph"/>
        <w:numPr>
          <w:ilvl w:val="0"/>
          <w:numId w:val="4"/>
        </w:numPr>
        <w:spacing w:after="80"/>
      </w:pPr>
      <w:r>
        <w:rPr>
          <w:rFonts w:ascii="Arial" w:cs="Arial" w:eastAsia="Arial" w:hAnsi="Arial"/>
          <w:b/>
          <w:bCs/>
          <w:sz w:val="22"/>
          <w:szCs w:val="22"/>
        </w:rPr>
        <w:t xml:space="preserve">Requested AHAs: </w:t>
      </w:r>
      <w:r>
        <w:rPr>
          <w:rFonts w:ascii="Arial" w:cs="Arial" w:eastAsia="Arial" w:hAnsi="Arial"/>
          <w:sz w:val="22"/>
          <w:szCs w:val="22"/>
        </w:rPr>
        <w:t xml:space="preserve">Databricks One Mobile App (voted); Genie deployed via DABS (in-progress)</w:t>
      </w:r>
    </w:p>
    <w:p>
      <w:pPr>
        <w:pStyle w:val="Heading3"/>
        <w:spacing w:after="120" w:before="240"/>
      </w:pPr>
      <w:r>
        <w:rPr>
          <w:rFonts w:ascii="Arial" w:cs="Arial" w:eastAsia="Arial" w:hAnsi="Arial"/>
          <w:b/>
          <w:bCs/>
          <w:sz w:val="24"/>
          <w:szCs w:val="24"/>
        </w:rPr>
        <w:t xml:space="preserve">Current Technical State</w:t>
      </w:r>
    </w:p>
    <w:p>
      <w:pPr>
        <w:pStyle w:val="ListParagraph"/>
        <w:numPr>
          <w:ilvl w:val="0"/>
          <w:numId w:val="4"/>
        </w:numPr>
        <w:spacing w:after="80"/>
      </w:pPr>
      <w:r>
        <w:rPr>
          <w:rFonts w:ascii="Arial" w:cs="Arial" w:eastAsia="Arial" w:hAnsi="Arial"/>
          <w:sz w:val="22"/>
          <w:szCs w:val="22"/>
        </w:rPr>
        <w:t xml:space="preserve">Demoed to leadership</w:t>
      </w:r>
    </w:p>
    <w:p>
      <w:pPr>
        <w:pStyle w:val="ListParagraph"/>
        <w:numPr>
          <w:ilvl w:val="0"/>
          <w:numId w:val="4"/>
        </w:numPr>
        <w:spacing w:after="80"/>
      </w:pPr>
      <w:r>
        <w:rPr>
          <w:rFonts w:ascii="Arial" w:cs="Arial" w:eastAsia="Arial" w:hAnsi="Arial"/>
          <w:sz w:val="22"/>
          <w:szCs w:val="22"/>
        </w:rPr>
        <w:t xml:space="preserve">Development stage unclear — currently in active Q&amp;A phase</w:t>
      </w:r>
    </w:p>
    <w:p>
      <w:r>
        <w:br w:type="page"/>
      </w:r>
    </w:p>
    <w:p>
      <w:pPr>
        <w:pStyle w:val="Heading1"/>
        <w:spacing w:after="200" w:before="360"/>
      </w:pPr>
      <w:r>
        <w:rPr>
          <w:rFonts w:ascii="Arial" w:cs="Arial" w:eastAsia="Arial" w:hAnsi="Arial"/>
          <w:b/>
          <w:bCs/>
          <w:sz w:val="32"/>
          <w:szCs w:val="32"/>
        </w:rPr>
        <w:t xml:space="preserve">Customer Care Call Insights</w:t>
      </w:r>
    </w:p>
    <w:p>
      <w:pPr>
        <w:pStyle w:val="Heading2"/>
        <w:spacing w:after="160" w:before="280"/>
      </w:pPr>
      <w:r>
        <w:rPr>
          <w:rFonts w:ascii="Arial" w:cs="Arial" w:eastAsia="Arial" w:hAnsi="Arial"/>
          <w:b/>
          <w:bCs/>
          <w:sz w:val="28"/>
          <w:szCs w:val="28"/>
        </w:rPr>
        <w:t xml:space="preserve">Customer Care Call Insights Status</w:t>
      </w:r>
    </w:p>
    <w:p>
      <w:pPr>
        <w:spacing w:after="120"/>
      </w:pPr>
      <w:r>
        <w:rPr>
          <w:rFonts w:ascii="Arial" w:cs="Arial" w:eastAsia="Arial" w:hAnsi="Arial"/>
          <w:b/>
          <w:bCs/>
          <w:sz w:val="22"/>
          <w:szCs w:val="22"/>
        </w:rPr>
        <w:t xml:space="preserve">UCO: </w:t>
      </w:r>
      <w:r>
        <w:rPr>
          <w:rFonts w:ascii="Arial" w:cs="Arial" w:eastAsia="Arial" w:hAnsi="Arial"/>
          <w:sz w:val="22"/>
          <w:szCs w:val="22"/>
        </w:rPr>
        <w:t xml:space="preserve">N/A</w:t>
      </w:r>
    </w:p>
    <w:p>
      <w:pPr>
        <w:spacing w:after="120"/>
      </w:pPr>
      <w:r>
        <w:rPr>
          <w:rFonts w:ascii="Arial" w:cs="Arial" w:eastAsia="Arial" w:hAnsi="Arial"/>
          <w:b/>
          <w:bCs/>
          <w:sz w:val="22"/>
          <w:szCs w:val="22"/>
        </w:rPr>
        <w:t xml:space="preserve">Dish Owner: </w:t>
      </w:r>
      <w:r>
        <w:rPr>
          <w:rFonts w:ascii="Arial" w:cs="Arial" w:eastAsia="Arial" w:hAnsi="Arial"/>
          <w:sz w:val="22"/>
          <w:szCs w:val="22"/>
        </w:rPr>
        <w:t xml:space="preserve">evgeniya.dontsova@dish.com &gt; Dmitry’s Team</w:t>
      </w:r>
    </w:p>
    <w:p>
      <w:pPr>
        <w:pStyle w:val="Heading3"/>
        <w:spacing w:after="120" w:before="240"/>
      </w:pPr>
      <w:r>
        <w:rPr>
          <w:rFonts w:ascii="Arial" w:cs="Arial" w:eastAsia="Arial" w:hAnsi="Arial"/>
          <w:b/>
          <w:bCs/>
          <w:sz w:val="24"/>
          <w:szCs w:val="24"/>
        </w:rPr>
        <w:t xml:space="preserve">Workspace Info</w:t>
      </w:r>
    </w:p>
    <w:p>
      <w:pPr>
        <w:pStyle w:val="ListParagraph"/>
        <w:numPr>
          <w:ilvl w:val="0"/>
          <w:numId w:val="4"/>
        </w:numPr>
        <w:spacing w:after="80"/>
      </w:pPr>
      <w:r>
        <w:rPr>
          <w:rFonts w:ascii="Arial" w:cs="Arial" w:eastAsia="Arial" w:hAnsi="Arial"/>
          <w:sz w:val="22"/>
          <w:szCs w:val="22"/>
        </w:rPr>
        <w:t xml:space="preserve">Workspace: ai-dpm-prod(?)</w:t>
      </w:r>
    </w:p>
    <w:p>
      <w:pPr>
        <w:pStyle w:val="ListParagraph"/>
        <w:numPr>
          <w:ilvl w:val="0"/>
          <w:numId w:val="4"/>
        </w:numPr>
        <w:spacing w:after="80"/>
      </w:pPr>
      <w:r>
        <w:rPr>
          <w:rFonts w:ascii="Arial" w:cs="Arial" w:eastAsia="Arial" w:hAnsi="Arial"/>
          <w:sz w:val="22"/>
          <w:szCs w:val="22"/>
        </w:rPr>
        <w:t xml:space="preserve">Development workspaces: TNS_Dev (non-CPNI), CPNI workspace (pending setup)</w:t>
      </w:r>
    </w:p>
    <w:p>
      <w:pPr>
        <w:pStyle w:val="Heading3"/>
        <w:spacing w:after="120" w:before="240"/>
      </w:pPr>
      <w:r>
        <w:rPr>
          <w:rFonts w:ascii="Arial" w:cs="Arial" w:eastAsia="Arial" w:hAnsi="Arial"/>
          <w:b/>
          <w:bCs/>
          <w:sz w:val="24"/>
          <w:szCs w:val="24"/>
        </w:rPr>
        <w:t xml:space="preserve">Current Technical State</w:t>
      </w:r>
    </w:p>
    <w:p>
      <w:pPr>
        <w:pStyle w:val="ListParagraph"/>
        <w:numPr>
          <w:ilvl w:val="0"/>
          <w:numId w:val="4"/>
        </w:numPr>
        <w:spacing w:after="80"/>
      </w:pPr>
      <w:r>
        <w:rPr>
          <w:rFonts w:ascii="Arial" w:cs="Arial" w:eastAsia="Arial" w:hAnsi="Arial"/>
          <w:sz w:val="22"/>
          <w:szCs w:val="22"/>
        </w:rPr>
        <w:t xml:space="preserve">7 live demos completed to different business teams — positive reception</w:t>
      </w:r>
    </w:p>
    <w:p>
      <w:pPr>
        <w:pStyle w:val="ListParagraph"/>
        <w:numPr>
          <w:ilvl w:val="0"/>
          <w:numId w:val="4"/>
        </w:numPr>
        <w:spacing w:after="80"/>
      </w:pPr>
      <w:r>
        <w:rPr>
          <w:rFonts w:ascii="Arial" w:cs="Arial" w:eastAsia="Arial" w:hAnsi="Arial"/>
          <w:sz w:val="22"/>
          <w:szCs w:val="22"/>
        </w:rPr>
        <w:t xml:space="preserve">Moving into new project with CXO team for CPNI data access</w:t>
      </w:r>
    </w:p>
    <w:p>
      <w:pPr>
        <w:pStyle w:val="ListParagraph"/>
        <w:numPr>
          <w:ilvl w:val="0"/>
          <w:numId w:val="4"/>
        </w:numPr>
        <w:spacing w:after="80"/>
      </w:pPr>
      <w:r>
        <w:rPr>
          <w:rFonts w:ascii="Arial" w:cs="Arial" w:eastAsia="Arial" w:hAnsi="Arial"/>
          <w:sz w:val="22"/>
          <w:szCs w:val="22"/>
        </w:rPr>
        <w:t xml:space="preserve">Blocked on data access setup: confusion around Iceberg format table access from Snowflake/S3</w:t>
      </w:r>
    </w:p>
    <w:p>
      <w:pPr>
        <w:pStyle w:val="ListParagraph"/>
        <w:numPr>
          <w:ilvl w:val="0"/>
          <w:numId w:val="4"/>
        </w:numPr>
        <w:spacing w:after="80"/>
      </w:pPr>
      <w:r>
        <w:rPr>
          <w:rFonts w:ascii="Arial" w:cs="Arial" w:eastAsia="Arial" w:hAnsi="Arial"/>
          <w:sz w:val="22"/>
          <w:szCs w:val="22"/>
        </w:rPr>
        <w:t xml:space="preserve">Two parallel data access needs: non-CPNI (TNS_Dev) and CPNI (new workspace)</w:t>
      </w:r>
    </w:p>
    <w:p>
      <w:pPr>
        <w:pStyle w:val="Heading3"/>
        <w:spacing w:after="120" w:before="240"/>
      </w:pPr>
      <w:r>
        <w:rPr>
          <w:rFonts w:ascii="Arial" w:cs="Arial" w:eastAsia="Arial" w:hAnsi="Arial"/>
          <w:b/>
          <w:bCs/>
          <w:sz w:val="24"/>
          <w:szCs w:val="24"/>
        </w:rPr>
        <w:t xml:space="preserve">ACCELERATOR CROSS-REFERENCE (April 2026)</w:t>
      </w:r>
    </w:p>
    <w:p>
      <w:pPr>
        <w:spacing w:after="120"/>
      </w:pPr>
      <w:r>
        <w:rPr>
          <w:rFonts w:ascii="Arial" w:cs="Arial" w:eastAsia="Arial" w:hAnsi="Arial"/>
          <w:sz w:val="22"/>
          <w:szCs w:val="22"/>
        </w:rPr>
        <w:t xml:space="preserve">The accelerator’s PII isolation pattern (schema-level separation with UC grants) maps directly to the CPNI data access challenge. The _internal schema pattern with REVOKE USE SCHEMA prevents agent access to sensitive fields while allowing governed functions to operate with definer rights. The Lakehouse Federation Track A (08_federation_setup.py) addresses the Iceberg/S3 integration pattern.</w:t>
      </w:r>
    </w:p>
    <w:p>
      <w:r>
        <w:br w:type="page"/>
      </w:r>
    </w:p>
    <w:p>
      <w:pPr>
        <w:pStyle w:val="Heading1"/>
        <w:spacing w:after="200" w:before="360"/>
      </w:pPr>
      <w:r>
        <w:rPr>
          <w:rFonts w:ascii="Arial" w:cs="Arial" w:eastAsia="Arial" w:hAnsi="Arial"/>
          <w:b/>
          <w:bCs/>
          <w:sz w:val="32"/>
          <w:szCs w:val="32"/>
        </w:rPr>
        <w:t xml:space="preserve">Transcript Eval Agent</w:t>
      </w:r>
    </w:p>
    <w:p>
      <w:pPr>
        <w:pStyle w:val="Heading2"/>
        <w:spacing w:after="160" w:before="280"/>
      </w:pPr>
      <w:r>
        <w:rPr>
          <w:rFonts w:ascii="Arial" w:cs="Arial" w:eastAsia="Arial" w:hAnsi="Arial"/>
          <w:b/>
          <w:bCs/>
          <w:sz w:val="28"/>
          <w:szCs w:val="28"/>
        </w:rPr>
        <w:t xml:space="preserve">Post Transcription Evaluation Agent Status</w:t>
      </w:r>
    </w:p>
    <w:p>
      <w:pPr>
        <w:spacing w:after="120"/>
      </w:pPr>
      <w:r>
        <w:rPr>
          <w:rFonts w:ascii="Arial" w:cs="Arial" w:eastAsia="Arial" w:hAnsi="Arial"/>
          <w:b/>
          <w:bCs/>
          <w:sz w:val="22"/>
          <w:szCs w:val="22"/>
        </w:rPr>
        <w:t xml:space="preserve">UCO: </w:t>
      </w:r>
      <w:r>
        <w:rPr>
          <w:rFonts w:ascii="Arial" w:cs="Arial" w:eastAsia="Arial" w:hAnsi="Arial"/>
          <w:sz w:val="22"/>
          <w:szCs w:val="22"/>
        </w:rPr>
        <w:t xml:space="preserve">N/A</w:t>
      </w:r>
    </w:p>
    <w:p>
      <w:pPr>
        <w:spacing w:after="120"/>
      </w:pPr>
      <w:r>
        <w:rPr>
          <w:rFonts w:ascii="Arial" w:cs="Arial" w:eastAsia="Arial" w:hAnsi="Arial"/>
          <w:b/>
          <w:bCs/>
          <w:sz w:val="22"/>
          <w:szCs w:val="22"/>
        </w:rPr>
        <w:t xml:space="preserve">Dish Owner: </w:t>
      </w:r>
      <w:r>
        <w:rPr>
          <w:rFonts w:ascii="Arial" w:cs="Arial" w:eastAsia="Arial" w:hAnsi="Arial"/>
          <w:sz w:val="22"/>
          <w:szCs w:val="22"/>
        </w:rPr>
        <w:t xml:space="preserve">Navita Jain (navita.jain@dish.com) &gt; Dmitry’s Team</w:t>
      </w:r>
    </w:p>
    <w:p>
      <w:pPr>
        <w:pStyle w:val="Heading3"/>
        <w:spacing w:after="120" w:before="240"/>
      </w:pPr>
      <w:r>
        <w:rPr>
          <w:rFonts w:ascii="Arial" w:cs="Arial" w:eastAsia="Arial" w:hAnsi="Arial"/>
          <w:b/>
          <w:bCs/>
          <w:sz w:val="24"/>
          <w:szCs w:val="24"/>
        </w:rPr>
        <w:t xml:space="preserve">Workspace Info</w:t>
      </w:r>
    </w:p>
    <w:p>
      <w:pPr>
        <w:pStyle w:val="ListParagraph"/>
        <w:numPr>
          <w:ilvl w:val="0"/>
          <w:numId w:val="4"/>
        </w:numPr>
        <w:spacing w:after="80"/>
      </w:pPr>
      <w:r>
        <w:rPr>
          <w:rFonts w:ascii="Arial" w:cs="Arial" w:eastAsia="Arial" w:hAnsi="Arial"/>
          <w:sz w:val="22"/>
          <w:szCs w:val="22"/>
        </w:rPr>
        <w:t xml:space="preserve">Model: Claude Sonnet 4 (current), Llama (testing)</w:t>
      </w:r>
    </w:p>
    <w:p>
      <w:pPr>
        <w:pStyle w:val="ListParagraph"/>
        <w:numPr>
          <w:ilvl w:val="0"/>
          <w:numId w:val="4"/>
        </w:numPr>
        <w:spacing w:after="80"/>
      </w:pPr>
      <w:r>
        <w:rPr>
          <w:rFonts w:ascii="Arial" w:cs="Arial" w:eastAsia="Arial" w:hAnsi="Arial"/>
          <w:sz w:val="22"/>
          <w:szCs w:val="22"/>
        </w:rPr>
        <w:t xml:space="preserve">Processing: Batch evaluation</w:t>
      </w:r>
    </w:p>
    <w:p>
      <w:pPr>
        <w:pStyle w:val="ListParagraph"/>
        <w:numPr>
          <w:ilvl w:val="0"/>
          <w:numId w:val="4"/>
        </w:numPr>
        <w:spacing w:after="80"/>
      </w:pPr>
      <w:r>
        <w:rPr>
          <w:rFonts w:ascii="Arial" w:cs="Arial" w:eastAsia="Arial" w:hAnsi="Arial"/>
          <w:sz w:val="22"/>
          <w:szCs w:val="22"/>
        </w:rPr>
        <w:t xml:space="preserve">Pipeline: Transcription → Complaint validation → Confidence scoring → Human review routing</w:t>
      </w:r>
    </w:p>
    <w:p>
      <w:pPr>
        <w:pStyle w:val="Heading3"/>
        <w:spacing w:after="120" w:before="240"/>
      </w:pPr>
      <w:r>
        <w:rPr>
          <w:rFonts w:ascii="Arial" w:cs="Arial" w:eastAsia="Arial" w:hAnsi="Arial"/>
          <w:b/>
          <w:bCs/>
          <w:sz w:val="24"/>
          <w:szCs w:val="24"/>
        </w:rPr>
        <w:t xml:space="preserve">Current Technical State</w:t>
      </w:r>
    </w:p>
    <w:p>
      <w:pPr>
        <w:pStyle w:val="ListParagraph"/>
        <w:numPr>
          <w:ilvl w:val="0"/>
          <w:numId w:val="4"/>
        </w:numPr>
        <w:spacing w:after="80"/>
      </w:pPr>
      <w:r>
        <w:rPr>
          <w:rFonts w:ascii="Arial" w:cs="Arial" w:eastAsia="Arial" w:hAnsi="Arial"/>
          <w:sz w:val="22"/>
          <w:szCs w:val="22"/>
        </w:rPr>
        <w:t xml:space="preserve">Building LLM-based pipeline to validate post-sales complaints</w:t>
      </w:r>
    </w:p>
    <w:p>
      <w:pPr>
        <w:pStyle w:val="ListParagraph"/>
        <w:numPr>
          <w:ilvl w:val="0"/>
          <w:numId w:val="4"/>
        </w:numPr>
        <w:spacing w:after="80"/>
      </w:pPr>
      <w:r>
        <w:rPr>
          <w:rFonts w:ascii="Arial" w:cs="Arial" w:eastAsia="Arial" w:hAnsi="Arial"/>
          <w:sz w:val="22"/>
          <w:szCs w:val="22"/>
        </w:rPr>
        <w:t xml:space="preserve">Using Claude Sonnet 4 — performing well for classification (valid/invalid complaints)</w:t>
      </w:r>
    </w:p>
    <w:p>
      <w:pPr>
        <w:pStyle w:val="ListParagraph"/>
        <w:numPr>
          <w:ilvl w:val="0"/>
          <w:numId w:val="4"/>
        </w:numPr>
        <w:spacing w:after="80"/>
      </w:pPr>
      <w:r>
        <w:rPr>
          <w:rFonts w:ascii="Arial" w:cs="Arial" w:eastAsia="Arial" w:hAnsi="Arial"/>
          <w:b/>
          <w:bCs/>
          <w:sz w:val="22"/>
          <w:szCs w:val="22"/>
        </w:rPr>
        <w:t xml:space="preserve">Primary blocker: </w:t>
      </w:r>
      <w:r>
        <w:rPr>
          <w:rFonts w:ascii="Arial" w:cs="Arial" w:eastAsia="Arial" w:hAnsi="Arial"/>
          <w:sz w:val="22"/>
          <w:szCs w:val="22"/>
        </w:rPr>
        <w:t xml:space="preserve">Developing robust confidence score to determine when human review is required</w:t>
      </w:r>
    </w:p>
    <w:p>
      <w:pPr>
        <w:pStyle w:val="ListParagraph"/>
        <w:numPr>
          <w:ilvl w:val="0"/>
          <w:numId w:val="4"/>
        </w:numPr>
        <w:spacing w:after="80"/>
      </w:pPr>
      <w:r>
        <w:rPr>
          <w:rFonts w:ascii="Arial" w:cs="Arial" w:eastAsia="Arial" w:hAnsi="Arial"/>
          <w:sz w:val="22"/>
          <w:szCs w:val="22"/>
        </w:rPr>
        <w:t xml:space="preserve">Experimenting with feature-based scoring and prompt-based 1-10 confidence assessment</w:t>
      </w:r>
    </w:p>
    <w:p>
      <w:pPr>
        <w:pStyle w:val="Heading3"/>
        <w:spacing w:after="120" w:before="240"/>
      </w:pPr>
      <w:r>
        <w:rPr>
          <w:rFonts w:ascii="Arial" w:cs="Arial" w:eastAsia="Arial" w:hAnsi="Arial"/>
          <w:b/>
          <w:bCs/>
          <w:sz w:val="24"/>
          <w:szCs w:val="24"/>
        </w:rPr>
        <w:t xml:space="preserve">Technical Solution</w:t>
      </w:r>
    </w:p>
    <w:p>
      <w:pPr>
        <w:spacing w:after="120"/>
      </w:pPr>
      <w:r>
        <w:rPr>
          <w:rFonts w:ascii="Arial" w:cs="Arial" w:eastAsia="Arial" w:hAnsi="Arial"/>
          <w:sz w:val="22"/>
          <w:szCs w:val="22"/>
        </w:rPr>
        <w:t xml:space="preserve">In development. Alternative paths include switching to open models (Llama) for log probability access, or refining prompt engineering for better confidence calibration.</w:t>
      </w:r>
    </w:p>
    <w:p>
      <w:r>
        <w:br w:type="page"/>
      </w:r>
    </w:p>
    <w:p>
      <w:pPr>
        <w:pStyle w:val="Heading1"/>
        <w:spacing w:after="200" w:before="360"/>
      </w:pPr>
      <w:r>
        <w:rPr>
          <w:rFonts w:ascii="Arial" w:cs="Arial" w:eastAsia="Arial" w:hAnsi="Arial"/>
          <w:b/>
          <w:bCs/>
          <w:sz w:val="32"/>
          <w:szCs w:val="32"/>
        </w:rPr>
        <w:t xml:space="preserve">POC Feedback: Architecture Gaps (All UCOs)</w:t>
      </w:r>
    </w:p>
    <w:p>
      <w:pPr>
        <w:spacing w:after="120"/>
      </w:pPr>
      <w:r>
        <w:rPr>
          <w:rFonts w:ascii="Arial" w:cs="Arial" w:eastAsia="Arial" w:hAnsi="Arial"/>
          <w:sz w:val="22"/>
          <w:szCs w:val="22"/>
        </w:rPr>
        <w:t xml:space="preserve">Consolidated feedback from across EchoStar UCOs identifying architecture gaps. Each is now addressed by the Customer Billing Accelerator reference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Blocker</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 UCO</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Accelerator Resolution</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Serial tool calling → high latency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TV Pkg Recommender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LangGraph deterministic graph + LIMIT-bounded UC functions + singleton caching</w:t>
            </w:r>
          </w:p>
        </w:tc>
        <w:tc>
          <w:tcPr>
            <w:tcW w:type="dxa" w:w="234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sz w:val="20"/>
                <w:szCs w:val="20"/>
              </w:rPr>
              <w:t xml:space="preserve">Resolved in groot codebase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Concurrency failures &gt;10 requests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TV Pkg Recommender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contextvars.ContextVar + copy_context() for generator isolation</w:t>
            </w:r>
          </w:p>
        </w:tc>
        <w:tc>
          <w:tcPr>
            <w:tcW w:type="dxa" w:w="234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sz w:val="20"/>
                <w:szCs w:val="20"/>
              </w:rPr>
              <w:t xml:space="preserve">Resolved in groot codebase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Black box orchestration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TV Pkg Recommender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LangGraph StateGraph replaces Supervisor. MLflow Tracing for full observability.</w:t>
            </w:r>
          </w:p>
        </w:tc>
        <w:tc>
          <w:tcPr>
            <w:tcW w:type="dxa" w:w="234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sz w:val="20"/>
                <w:szCs w:val="20"/>
              </w:rPr>
              <w:t xml:space="preserve">Resolved in groot codebase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External user access to Apps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TV Pkg Recommender, All UCOs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Identity propagation via HMAC-signed RequestContext + SCIM. Thin web app → Model Serving.</w:t>
            </w:r>
          </w:p>
        </w:tc>
        <w:tc>
          <w:tcPr>
            <w:tcW w:type="dxa" w:w="234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sz w:val="20"/>
                <w:szCs w:val="20"/>
              </w:rPr>
              <w:t xml:space="preserve">Resolved in groot codebase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CPNI data access / PII isolation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Care Insights, Transcript Eval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Schema-level PII isolation with REVOKE USE SCHEMA. UC tag-driven policies.</w:t>
            </w:r>
          </w:p>
        </w:tc>
        <w:tc>
          <w:tcPr>
            <w:tcW w:type="dxa" w:w="234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sz w:val="20"/>
                <w:szCs w:val="20"/>
              </w:rPr>
              <w:t xml:space="preserve">Resolved in groot codebase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Iceberg/S3 data integration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Care Insights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Lakehouse Federation Track A (08_federation_setup.py)</w:t>
            </w:r>
          </w:p>
        </w:tc>
        <w:tc>
          <w:tcPr>
            <w:tcW w:type="dxa" w:w="234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Pattern available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CI/CD and versioning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TV Pkg Recommender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Databricks Asset Bundles (apps/gradio-databricks-app/databricks.yml)</w:t>
            </w:r>
          </w:p>
        </w:tc>
        <w:tc>
          <w:tcPr>
            <w:tcW w:type="dxa" w:w="234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Pattern available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Token limit truncation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Cross-Selling Call Analysis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Context window management via _trim_history + max_history_turns config.</w:t>
            </w:r>
          </w:p>
        </w:tc>
        <w:tc>
          <w:tcPr>
            <w:tcW w:type="dxa" w:w="234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Pattern available</w:t>
            </w:r>
          </w:p>
        </w:tc>
      </w:tr>
    </w:tbl>
    <w:p>
      <w:pPr>
        <w:spacing w:before="300"/>
      </w:pPr>
    </w:p>
    <w:p>
      <w:pPr>
        <w:pStyle w:val="Heading1"/>
        <w:spacing w:after="200" w:before="360"/>
      </w:pPr>
      <w:r>
        <w:rPr>
          <w:rFonts w:ascii="Arial" w:cs="Arial" w:eastAsia="Arial" w:hAnsi="Arial"/>
          <w:b/>
          <w:bCs/>
          <w:sz w:val="32"/>
          <w:szCs w:val="32"/>
        </w:rPr>
        <w:t xml:space="preserve">WIP Cases</w:t>
      </w:r>
    </w:p>
    <w:p>
      <w:pPr>
        <w:pStyle w:val="Heading3"/>
        <w:spacing w:after="120" w:before="240"/>
      </w:pPr>
      <w:r>
        <w:rPr>
          <w:rFonts w:ascii="Arial" w:cs="Arial" w:eastAsia="Arial" w:hAnsi="Arial"/>
          <w:b/>
          <w:bCs/>
          <w:sz w:val="24"/>
          <w:szCs w:val="24"/>
        </w:rPr>
        <w:t xml:space="preserve">John Clinton Genie</w:t>
      </w:r>
    </w:p>
    <w:p>
      <w:pPr>
        <w:spacing w:after="120"/>
      </w:pPr>
      <w:r>
        <w:rPr>
          <w:rFonts w:ascii="Arial" w:cs="Arial" w:eastAsia="Arial" w:hAnsi="Arial"/>
          <w:sz w:val="22"/>
          <w:szCs w:val="22"/>
        </w:rPr>
        <w:t xml:space="preserve">Broadband analytics team. Attended workshop that Chase led. Experimenting with Genie to investigate contact center KPIs (handle time, spike in volume). Also building dashboards. Looking for information on how to fine-tune Genie and improve dashboard aesthetics.</w:t>
      </w:r>
    </w:p>
    <w:p>
      <w:pPr>
        <w:pStyle w:val="ListParagraph"/>
        <w:numPr>
          <w:ilvl w:val="0"/>
          <w:numId w:val="4"/>
        </w:numPr>
        <w:spacing w:after="80"/>
      </w:pPr>
      <w:r>
        <w:rPr>
          <w:rFonts w:ascii="Arial" w:cs="Arial" w:eastAsia="Arial" w:hAnsi="Arial"/>
          <w:sz w:val="22"/>
          <w:szCs w:val="22"/>
        </w:rPr>
        <w:t xml:space="preserve">02/25: showed up to office hours, reference transcript</w:t>
      </w:r>
    </w:p>
    <w:p>
      <w:pPr>
        <w:pStyle w:val="Heading3"/>
        <w:spacing w:after="120" w:before="240"/>
      </w:pPr>
      <w:r>
        <w:rPr>
          <w:rFonts w:ascii="Arial" w:cs="Arial" w:eastAsia="Arial" w:hAnsi="Arial"/>
          <w:b/>
          <w:bCs/>
          <w:sz w:val="24"/>
          <w:szCs w:val="24"/>
        </w:rPr>
        <w:t xml:space="preserve">Bismoy Agent</w:t>
      </w:r>
    </w:p>
    <w:p>
      <w:pPr>
        <w:spacing w:after="120"/>
      </w:pPr>
      <w:r>
        <w:rPr>
          <w:rFonts w:ascii="Arial" w:cs="Arial" w:eastAsia="Arial" w:hAnsi="Arial"/>
          <w:sz w:val="22"/>
          <w:szCs w:val="22"/>
        </w:rPr>
        <w:t xml:space="preserve">CFO team building out the agent. Dimensional modeling. Timeline: April 1st. Contacts: Andrew Solomon, Dan Dotson.</w:t>
      </w:r>
    </w:p>
    <w:p>
      <w:pPr>
        <w:spacing w:before="300"/>
      </w:pPr>
    </w:p>
    <w:p>
      <w:pPr>
        <w:pBdr>
          <w:bottom w:val="single" w:color="1B3A5C" w:sz="6" w:space="1"/>
        </w:pBdr>
      </w:pPr>
    </w:p>
    <w:p>
      <w:pPr>
        <w:spacing w:before="200"/>
      </w:pPr>
      <w:r>
        <w:rPr>
          <w:rFonts w:ascii="Arial" w:cs="Arial" w:eastAsia="Arial" w:hAnsi="Arial"/>
          <w:i/>
          <w:iCs/>
          <w:color w:val="999999"/>
          <w:sz w:val="18"/>
          <w:szCs w:val="18"/>
        </w:rPr>
        <w:t xml:space="preserve">Document updated April 12, 2026. Codebase reference: customer-billing-accelerator-latest (groot). </w:t>
      </w:r>
      <w:r>
        <w:rPr>
          <w:rFonts w:ascii="Arial" w:cs="Arial" w:eastAsia="Arial" w:hAnsi="Arial"/>
          <w:i/>
          <w:iCs/>
          <w:color w:val="999999"/>
          <w:sz w:val="18"/>
          <w:szCs w:val="18"/>
        </w:rPr>
        <w:t xml:space="preserve">Contact: Alex Barreto (alex.barreto@entrada.ai)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2026-04-12T22:08:12.508Z</dcterms:created>
  <dcterms:modified xsi:type="dcterms:W3CDTF">2026-04-12T22:08:12.509Z</dcterms:modified>
</cp:coreProperties>
</file>

<file path=docProps/custom.xml><?xml version="1.0" encoding="utf-8"?>
<Properties xmlns="http://schemas.openxmlformats.org/officeDocument/2006/custom-properties" xmlns:vt="http://schemas.openxmlformats.org/officeDocument/2006/docPropsVTypes"/>
</file>