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Challenges: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 first, I couldn’t figure out why my program kept skipping the question about the fake athlete but then realized that I didn’t use cin.ignore. It also took some time for me to figure out the math and logic behind the calculations for the fine amount.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Negative amount paid (Joe, -5)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Empty string entered for defendant name 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Nothing entered for amount paid (Joe,)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Input other than “y” or “n” for fake athlete question (Joe, 5, 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“Y” entered instead of “y” for fake athlete question (Joe, 5, Y)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First fine tier case - under $40k paid and not a fake athlete (Joe, 5, n)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First fine tier case - under $40k paid and is a fake athlete (Joe, 5, y)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Second fine tier case - over $40k and under $250k paid and not a fake athlete (Joe, 200, 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Second fine tier case - over $40k and under $250k paid and is a fake athlete (Joe, 200, y)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Boundary tier case - exactly $250k paid and is a fake athlete (Joe, 250, y)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 amount paid (Joe, 0, n)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Non-integer amount paid (Joe, 65.5, y)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More than one name in defendant’s name (Joe Smith, 20, 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