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Инструкция по охране труда для ведущего инженера садово-паркового хозяйства</w:t>
      </w:r>
    </w:p>
    <w:p>
      <w:pPr>
        <w:spacing w:after="0"/>
        <w:ind w:firstLine="0"/>
        <w:jc w:val="center"/>
      </w:pPr>
      <w:r>
        <w:rPr>
          <w:rFonts w:ascii="Times New Roman" w:hAnsi="Times New Roman" w:eastAsia="Times New Roman" w:cs="Times New Roman"/>
          <w:color w:val="5A646E"/>
          <w:sz w:val="22"/>
        </w:rPr>
        <w:t>ИОТ-СПС-08</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[{[ОБЩ-01-ВИНЖ]}] 1.1. Настоящая инструкция устанавливает требования по обеспечению безопасных условий труда для ведущего инженера садово-паркового хозяйства ООО «СЛАЙС ЛТД».</w:t>
      </w:r>
    </w:p>
    <w:p>
      <w:pPr>
        <w:ind w:left="0"/>
      </w:pPr>
      <w:r>
        <w:rPr>
          <w:rFonts w:ascii="Times New Roman" w:hAnsi="Times New Roman" w:eastAsia="Times New Roman" w:cs="Times New Roman"/>
          <w:sz w:val="24"/>
        </w:rPr>
        <w:t>[{[ОБЩ-02-ВИНЖ]}]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трудовых функций ведущего инженера садово-паркового хозяйства;</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[{[ОБЩ-03-ВИНЖ]}] 1.3. Выполнение требований настоящей инструкции обязательно для всех работников в должности ведущего инженера садово-паркового хозяйства ООО «СЛАЙС ЛТД» при выполнении ими трудовых обязанностей независимо от квалификации и стажа работы.</w:t>
      </w:r>
    </w:p>
    <w:p>
      <w:pPr>
        <w:ind w:left="0"/>
      </w:pPr>
      <w:r>
        <w:rPr>
          <w:rFonts w:ascii="Times New Roman" w:hAnsi="Times New Roman" w:eastAsia="Times New Roman" w:cs="Times New Roman"/>
          <w:sz w:val="24"/>
        </w:rPr>
        <w:t>[{[ОБЩ-04-ВИНЖ]}] 1.4. К самостоятельной работе в должности ведущего инженера садово-паркового хозяйства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II группы по электробезопасности.</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[{[ОБЩ-10-ВИНЖ]}] 1.10. На ведущего инженера садово-паркового хозяйства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инженера садово-паркового хозяйства, в соответствии с действующими картами оценки профессиональных рисков (ОПР), утверждёнными в ООО «СЛАЙС ЛТД», для рабочего места ведущего инженера садово-паркового хозяйства.</w:t>
      </w:r>
    </w:p>
    <w:p>
      <w:pPr>
        <w:ind w:left="0"/>
      </w:pPr>
      <w:r>
        <w:rPr>
          <w:rFonts w:ascii="Times New Roman" w:hAnsi="Times New Roman" w:eastAsia="Times New Roman" w:cs="Times New Roman"/>
          <w:sz w:val="24"/>
        </w:rPr>
        <w:t>[{[ОБЩ-11-ВИНЖ]}] 1.11. Ведущий инженер садово-паркового хозяйства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[{[ВИНЖ-B-01]}] 1.23. Ведущий инженер садово-паркового хозяйства по своему функционалу, уровню ответственности и перечню выполняемых агротехнических работ соответствует должности ведущего садовника.</w:t>
      </w:r>
    </w:p>
    <w:p>
      <w:pPr>
        <w:ind w:left="0"/>
      </w:pPr>
      <w:r>
        <w:rPr>
          <w:rFonts w:ascii="Times New Roman" w:hAnsi="Times New Roman" w:eastAsia="Times New Roman" w:cs="Times New Roman"/>
          <w:sz w:val="24"/>
        </w:rPr>
        <w:t>[{[ВИНЖ-B-02]}] 1.24. Дополнительно к функциям ведущего садовника, ведущий инженер осуществляет технический надзор за состоянием инфраструктуры зелёных зон, участвует в ремонте садового инвентаря и малых архитектурных форм, контролирует техническое состояние применяемой техники и оборудования.</w:t>
      </w:r>
    </w:p>
    <w:p>
      <w:pPr>
        <w:ind w:left="0"/>
      </w:pPr>
      <w:r>
        <w:rPr>
          <w:rFonts w:ascii="Times New Roman" w:hAnsi="Times New Roman" w:eastAsia="Times New Roman" w:cs="Times New Roman"/>
          <w:sz w:val="24"/>
        </w:rPr>
        <w:t>[{[ВИНЖ-B-03]}] 1.25. При выполнении агротехнических работ (кошение, обрезка, посадка, работа с инструментом) ведущий инженер руководствуется теми же правилами безопасности, что и ведущий садовник.</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[{[ВИНЖ-C-01]}] 2.5. Дополнительно перед началом работы ведущий инженер садово-паркового хозяйства обязан:</w:t>
      </w:r>
    </w:p>
    <w:p>
      <w:pPr>
        <w:ind w:left="425" w:hanging="425"/>
      </w:pPr>
      <w:r>
        <w:rPr>
          <w:rFonts w:ascii="Times New Roman" w:hAnsi="Times New Roman" w:eastAsia="Times New Roman" w:cs="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бензоинструмент; электроинструмент (сетевой и аккумуляторный); измельчитель веток; лестницы и стремянки; грузозахватные приспособления и тару.</w:t>
      </w:r>
    </w:p>
    <w:p>
      <w:pPr>
        <w:ind w:left="425" w:hanging="425"/>
      </w:pPr>
      <w:r>
        <w:rPr>
          <w:rFonts w:ascii="Times New Roman" w:hAnsi="Times New Roman" w:eastAsia="Times New Roman" w:cs="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защитная каска; сигнальный жилет со световозвращающими элементами; страховочная система (при работе на высоте более 1,8 м).</w:t>
      </w:r>
    </w:p>
    <w:p>
      <w:pPr>
        <w:ind w:left="425" w:hanging="425"/>
      </w:pPr>
      <w:r>
        <w:rPr>
          <w:rFonts w:ascii="Times New Roman" w:hAnsi="Times New Roman" w:eastAsia="Times New Roman" w:cs="Times New Roman"/>
          <w:sz w:val="24"/>
        </w:rPr>
        <w:t>2.5.6. Проверить наличие и комплектность аптечки первой помощи, первичных средств пожаротушения.</w:t>
      </w:r>
    </w:p>
    <w:p>
      <w:pPr>
        <w:ind w:left="425" w:hanging="425"/>
      </w:pPr>
      <w:r>
        <w:rPr>
          <w:rFonts w:ascii="Times New Roman" w:hAnsi="Times New Roman" w:eastAsia="Times New Roman" w:cs="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w:t>
      </w:r>
    </w:p>
    <w:p>
      <w:pPr>
        <w:ind w:left="425" w:hanging="425"/>
      </w:pPr>
      <w:r>
        <w:rPr>
          <w:rFonts w:ascii="Times New Roman" w:hAnsi="Times New Roman" w:eastAsia="Times New Roman" w:cs="Times New Roman"/>
          <w:sz w:val="24"/>
        </w:rPr>
        <w:t>2.5.8. Проверить наличие и исправность средств связи (рация, телефон).</w:t>
      </w:r>
    </w:p>
    <w:p>
      <w:pPr>
        <w:ind w:left="425" w:hanging="425"/>
      </w:pPr>
      <w:r>
        <w:rPr>
          <w:rFonts w:ascii="Times New Roman" w:hAnsi="Times New Roman" w:eastAsia="Times New Roman" w:cs="Times New Roman"/>
          <w:sz w:val="24"/>
        </w:rPr>
        <w:t>2.5.9. Дополнительно ведущий инженер: распределяет задания между подчинёнными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[{[ВИНЖ-D-01]}] 3.8. Дополнительно во время работы ведущий инженер садово-паркового хозяйства обязан:</w:t>
      </w:r>
    </w:p>
    <w:p>
      <w:pPr>
        <w:ind w:left="425" w:hanging="425"/>
      </w:pPr>
      <w:r>
        <w:rPr>
          <w:rFonts w:ascii="Times New Roman" w:hAnsi="Times New Roman" w:eastAsia="Times New Roman" w:cs="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ind w:left="425" w:hanging="425"/>
      </w:pPr>
      <w:r>
        <w:rPr>
          <w:rFonts w:ascii="Times New Roman" w:hAnsi="Times New Roman" w:eastAsia="Times New Roman" w:cs="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[{[ВИНЖ-E-01]}] 5.1. Дополнительно по окончании работы ведущий инженер садово-паркового хозяйства обязан:</w:t>
      </w:r>
    </w:p>
    <w:p>
      <w:pPr>
        <w:ind w:left="425" w:hanging="425"/>
      </w:pPr>
      <w:r>
        <w:rPr>
          <w:rFonts w:ascii="Times New Roman" w:hAnsi="Times New Roman" w:eastAsia="Times New Roman" w:cs="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5.1.3.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5.1.5.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5.1.9.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5.1.10. Сообщить непосредственному руководителю обо всех недостатках и неисправностях, обнаруженных во время работы.</w:t>
      </w:r>
    </w:p>
    <w:p>
      <w:pPr>
        <w:ind w:left="425" w:hanging="425"/>
      </w:pPr>
      <w:r>
        <w:rPr>
          <w:rFonts w:ascii="Times New Roman" w:hAnsi="Times New Roman" w:eastAsia="Times New Roman" w:cs="Times New Roman"/>
          <w:sz w:val="24"/>
        </w:rPr>
        <w:t>5.1.11. Дополнительно ведущий инженер: принимает результаты работ подчинённых работников, проверяет территорию на предмет полноты уборки, докладывает непосредственному руководителю о выполнении заданий, выявленных неисправностях и принятых мерах.</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ИОТ-СПС-08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ИОТ-СПС-08 — Инструкция по охране труда для ведущего инженера садово-паркового хозяйства</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