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505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266"/>
        <w:gridCol w:w="10627"/>
      </w:tblGrid>
      <w:tr w:rsidR="00AD7EB7" w:rsidRPr="00F640BD" w14:paraId="2B834590" w14:textId="77777777" w:rsidTr="00D24F77">
        <w:trPr>
          <w:trHeight w:val="2340"/>
        </w:trPr>
        <w:tc>
          <w:tcPr>
            <w:tcW w:w="21" w:type="dxa"/>
            <w:shd w:val="clear" w:color="auto" w:fill="5F5F5F" w:themeFill="accent5"/>
          </w:tcPr>
          <w:p w14:paraId="7EC7342B" w14:textId="77777777" w:rsidR="007610DE" w:rsidRPr="00F640BD" w:rsidRDefault="007610DE" w:rsidP="00FF28F2">
            <w:pPr>
              <w:spacing w:line="10" w:lineRule="atLeast"/>
              <w:rPr>
                <w:rFonts w:ascii="Times New Roman" w:hAnsi="Times New Roman" w:cs="Big Caslon"/>
                <w:szCs w:val="20"/>
                <w:lang w:eastAsia="zh-CN"/>
              </w:rPr>
            </w:pPr>
          </w:p>
        </w:tc>
        <w:tc>
          <w:tcPr>
            <w:tcW w:w="266" w:type="dxa"/>
          </w:tcPr>
          <w:p w14:paraId="3B295839" w14:textId="77777777" w:rsidR="007610DE" w:rsidRPr="00F640BD" w:rsidRDefault="007610DE" w:rsidP="00FF28F2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10628" w:type="dxa"/>
          </w:tcPr>
          <w:p w14:paraId="3C2A4D43" w14:textId="6EE6E9A6" w:rsidR="00177F19" w:rsidRPr="001A0E50" w:rsidRDefault="007610DE" w:rsidP="00FF28F2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lang w:eastAsia="zh-CN"/>
              </w:rPr>
              <w:t>Education</w:t>
            </w:r>
            <w:r w:rsidR="00330903" w:rsidRPr="001A0E50">
              <w:rPr>
                <w:rFonts w:ascii="Times New Roman" w:eastAsiaTheme="minorEastAsia" w:hAnsi="Times New Roman" w:cs="Big Caslon"/>
                <w:lang w:eastAsia="zh-CN"/>
              </w:rPr>
              <w:t xml:space="preserve"> </w:t>
            </w:r>
          </w:p>
          <w:p w14:paraId="539202F0" w14:textId="5C9C7C62" w:rsidR="00D954E8" w:rsidRPr="00F640BD" w:rsidRDefault="00D954E8" w:rsidP="00F640BD">
            <w:pPr>
              <w:pStyle w:val="Heading1"/>
              <w:ind w:rightChars="637" w:right="1274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National University of Singapore (NUS)</w:t>
            </w:r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Singapore</w:t>
            </w:r>
          </w:p>
          <w:p w14:paraId="21662392" w14:textId="694B1CB1" w:rsidR="00A63CE1" w:rsidRPr="00F640BD" w:rsidRDefault="00707E09" w:rsidP="00C77279">
            <w:pPr>
              <w:pStyle w:val="Heading1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Master of Science </w:t>
            </w:r>
            <w:r w:rsidRPr="00F640BD">
              <w:rPr>
                <w:rFonts w:ascii="Times New Roman" w:eastAsiaTheme="minorEastAsia" w:hAnsi="Times New Roman" w:cs="Big Caslon" w:hint="eastAsia"/>
                <w:b w:val="0"/>
                <w:sz w:val="20"/>
                <w:szCs w:val="20"/>
                <w:lang w:eastAsia="zh-CN"/>
              </w:rPr>
              <w:t>in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Statistics, Faculty of Science</w:t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Aug,</w:t>
            </w:r>
            <w:proofErr w:type="gramEnd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 xml:space="preserve"> 2012 - Jul, 2013</w:t>
            </w:r>
          </w:p>
          <w:p w14:paraId="3DC437F8" w14:textId="0198A83E" w:rsidR="00D954E8" w:rsidRPr="00F640BD" w:rsidRDefault="00D954E8" w:rsidP="00AE2584">
            <w:pPr>
              <w:pStyle w:val="Heading1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South China Normal University (SCNU)</w:t>
            </w:r>
            <w:r w:rsidR="00AE2584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</w:t>
            </w:r>
            <w:r w:rsidR="00707E0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Guangzhou, China</w:t>
            </w:r>
          </w:p>
          <w:p w14:paraId="6E3521B3" w14:textId="12199FCF" w:rsidR="00D154FE" w:rsidRPr="00F640BD" w:rsidRDefault="007610DE" w:rsidP="00C77279">
            <w:pPr>
              <w:pStyle w:val="Heading1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Bachelor of </w:t>
            </w:r>
            <w:r w:rsidR="00707E09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Science in 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Applied Mathematics</w:t>
            </w:r>
            <w:r w:rsidR="00C77279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, </w:t>
            </w:r>
            <w:r w:rsidR="00707E09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School of Mathematics</w:t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Sep,</w:t>
            </w:r>
            <w:proofErr w:type="gramEnd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 xml:space="preserve"> 2008 - Jul, 2012</w:t>
            </w:r>
          </w:p>
          <w:p w14:paraId="0A33B233" w14:textId="50242CB4" w:rsidR="00C77279" w:rsidRPr="00F640BD" w:rsidRDefault="00C77279" w:rsidP="001A0E50">
            <w:pPr>
              <w:pStyle w:val="BodyText"/>
              <w:spacing w:line="240" w:lineRule="auto"/>
              <w:rPr>
                <w:rFonts w:ascii="Times New Roman" w:hAnsi="Times New Roman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Majored in Finance and Financial Engineering Track</w:t>
            </w:r>
          </w:p>
          <w:p w14:paraId="68E5680B" w14:textId="77777777" w:rsidR="00901C80" w:rsidRPr="001A0E50" w:rsidRDefault="00901C80" w:rsidP="00FF28F2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lang w:eastAsia="zh-CN"/>
              </w:rPr>
              <w:t>Working Experience</w:t>
            </w:r>
          </w:p>
          <w:p w14:paraId="3EE20599" w14:textId="1F3F5B82" w:rsidR="00D24EE5" w:rsidRPr="00F640BD" w:rsidRDefault="00D24EE5" w:rsidP="00D24EE5">
            <w:pPr>
              <w:rPr>
                <w:rFonts w:ascii="Times New Roman" w:eastAsia="SimSun" w:hAnsi="Times New Roman" w:cs="Times New Roman"/>
                <w:szCs w:val="20"/>
                <w:lang w:eastAsia="zh-CN"/>
              </w:rPr>
            </w:pPr>
            <w:r w:rsidRPr="00F640BD">
              <w:rPr>
                <w:rFonts w:ascii="Times New Roman" w:eastAsia="SimSun" w:hAnsi="Times New Roman" w:cs="Times New Roman"/>
                <w:b/>
                <w:color w:val="333333"/>
                <w:szCs w:val="20"/>
                <w:shd w:val="clear" w:color="auto" w:fill="FFFFFF"/>
                <w:lang w:eastAsia="zh-CN"/>
              </w:rPr>
              <w:t>The Hong Kong and Shanghai Banking Corporation Limited</w:t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proofErr w:type="gramStart"/>
            <w:r w:rsidR="00F965DD" w:rsidRPr="00F640BD">
              <w:rPr>
                <w:rFonts w:ascii="Times New Roman" w:eastAsia="SimSun" w:hAnsi="Times New Roman" w:cs="Times New Roman"/>
                <w:color w:val="333333"/>
                <w:szCs w:val="20"/>
                <w:shd w:val="clear" w:color="auto" w:fill="FFFFFF"/>
                <w:lang w:eastAsia="zh-CN"/>
              </w:rPr>
              <w:t>Apr,</w:t>
            </w:r>
            <w:proofErr w:type="gramEnd"/>
            <w:r w:rsidR="00F965DD" w:rsidRPr="00F640BD">
              <w:rPr>
                <w:rFonts w:ascii="Times New Roman" w:eastAsia="SimSun" w:hAnsi="Times New Roman" w:cs="Times New Roman"/>
                <w:color w:val="333333"/>
                <w:szCs w:val="20"/>
                <w:shd w:val="clear" w:color="auto" w:fill="FFFFFF"/>
                <w:lang w:eastAsia="zh-CN"/>
              </w:rPr>
              <w:t xml:space="preserve"> 2015 - Present</w:t>
            </w:r>
          </w:p>
          <w:p w14:paraId="7F8DE9C7" w14:textId="32A0E7AB" w:rsidR="00F965DD" w:rsidRPr="00F640BD" w:rsidRDefault="00901C80" w:rsidP="00657FAB">
            <w:pPr>
              <w:pStyle w:val="Heading1"/>
              <w:spacing w:line="10" w:lineRule="atLeast"/>
              <w:ind w:left="90" w:rightChars="566" w:right="1132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Manager</w:t>
            </w:r>
            <w:r w:rsidR="00F965DD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of AMH Modeling Team</w:t>
            </w:r>
            <w:r w:rsidR="00983D2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, Department of </w:t>
            </w:r>
            <w:r w:rsidR="00F93CC2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Retail </w:t>
            </w:r>
            <w:r w:rsidR="00983D2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Wealth Management </w:t>
            </w:r>
            <w:r w:rsidR="00F93CC2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Banking Data &amp; Analytics </w:t>
            </w:r>
          </w:p>
          <w:p w14:paraId="199E8E2F" w14:textId="1264FA2C" w:rsidR="00983D20" w:rsidRPr="00F640BD" w:rsidRDefault="00983D20" w:rsidP="00167971">
            <w:pPr>
              <w:pStyle w:val="BodyText"/>
              <w:numPr>
                <w:ilvl w:val="0"/>
                <w:numId w:val="27"/>
              </w:numPr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Supported Customer Relationship Management Team by creating complex mathematical and economic models to </w:t>
            </w:r>
            <w:r w:rsidR="008D18B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tackle with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pressing and challenging questions from Marketing/Front-line sales Team</w:t>
            </w:r>
            <w:r w:rsidR="00167971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</w:t>
            </w:r>
          </w:p>
          <w:p w14:paraId="2DE83A6B" w14:textId="4C1847FA" w:rsidR="00167971" w:rsidRPr="00F640BD" w:rsidRDefault="00167971" w:rsidP="00983D20">
            <w:pPr>
              <w:pStyle w:val="BodyText"/>
              <w:numPr>
                <w:ilvl w:val="0"/>
                <w:numId w:val="27"/>
              </w:numPr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evelop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prototypes in Microsoft Excel and Access, conduct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statistical analyses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and evaluated large data in SAS AC/EM/EG, built up and validated machine learning models by Python.</w:t>
            </w:r>
          </w:p>
          <w:p w14:paraId="042652A1" w14:textId="77777777" w:rsidR="00FF0D5C" w:rsidRPr="00F640BD" w:rsidRDefault="00167971" w:rsidP="00FF0D5C">
            <w:pPr>
              <w:pStyle w:val="BodyText"/>
              <w:numPr>
                <w:ilvl w:val="0"/>
                <w:numId w:val="27"/>
              </w:numPr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Conduct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ed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project-oriented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work, responded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for the entir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e analytical process - 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from task definition to the implementation and interpretation of results and delivery to the </w:t>
            </w:r>
            <w:r w:rsidR="008D18B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stakeholders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. </w:t>
            </w:r>
          </w:p>
          <w:p w14:paraId="26CC5040" w14:textId="5B70C527" w:rsidR="007C0FC6" w:rsidRPr="001A0E50" w:rsidRDefault="00FF0D5C" w:rsidP="00F965DD">
            <w:pPr>
              <w:pStyle w:val="BodyText"/>
              <w:numPr>
                <w:ilvl w:val="0"/>
                <w:numId w:val="27"/>
              </w:numPr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Achieved 2017 Strong performer</w:t>
            </w:r>
            <w:r w:rsidRPr="00F640BD"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  <w:t xml:space="preserve"> and </w:t>
            </w:r>
            <w:r w:rsidR="007A288E" w:rsidRPr="00F640BD"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  <w:t>2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016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Q1 Department Super Star</w:t>
            </w:r>
          </w:p>
          <w:p w14:paraId="6B882C3E" w14:textId="545014EB" w:rsidR="00901C80" w:rsidRPr="00F640BD" w:rsidRDefault="00901C80" w:rsidP="00CC1697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proofErr w:type="spellStart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Grouplus</w:t>
            </w:r>
            <w:proofErr w:type="spellEnd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International Pte. Ltd.</w:t>
            </w:r>
            <w:r w:rsidR="00CC1697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</w:t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Jan,</w:t>
            </w:r>
            <w:proofErr w:type="gramEnd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2014 to </w:t>
            </w:r>
            <w:r w:rsidR="004A2D32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Present</w:t>
            </w:r>
          </w:p>
          <w:p w14:paraId="5941A088" w14:textId="185840B4" w:rsidR="00F965DD" w:rsidRPr="00F640BD" w:rsidRDefault="00A332E9" w:rsidP="00A332E9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Co-founder</w:t>
            </w:r>
            <w:r w:rsidR="00901C8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&amp; Business Analyst</w:t>
            </w:r>
          </w:p>
          <w:p w14:paraId="56D655C0" w14:textId="1F5F3838" w:rsidR="00F965DD" w:rsidRPr="00F640BD" w:rsidRDefault="00F965DD" w:rsidP="00F965DD">
            <w:pPr>
              <w:pStyle w:val="BodyText"/>
              <w:numPr>
                <w:ilvl w:val="0"/>
                <w:numId w:val="26"/>
              </w:numPr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Established sales objectives by forecasting and developing annual sales quotas for reg</w:t>
            </w:r>
            <w:r w:rsidR="000215A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ions and territories; projected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expected sales volume and profit for existing and new products.</w:t>
            </w:r>
          </w:p>
          <w:p w14:paraId="3FF3F85A" w14:textId="6126B26C" w:rsidR="00F965DD" w:rsidRPr="00F640BD" w:rsidRDefault="004D101D" w:rsidP="00F965DD">
            <w:pPr>
              <w:pStyle w:val="BodyText"/>
              <w:numPr>
                <w:ilvl w:val="0"/>
                <w:numId w:val="26"/>
              </w:numPr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Researched and analyzed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market trends, demographics, pricing schedules, competitor products, and other relevant information to form marketing strategies.</w:t>
            </w:r>
          </w:p>
          <w:p w14:paraId="47BDE4C1" w14:textId="112AFA5F" w:rsidR="00F965DD" w:rsidRPr="00F640BD" w:rsidRDefault="004D101D" w:rsidP="00D24F77">
            <w:pPr>
              <w:pStyle w:val="BodyText"/>
              <w:numPr>
                <w:ilvl w:val="0"/>
                <w:numId w:val="26"/>
              </w:numPr>
              <w:ind w:rightChars="215" w:right="430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Collaborated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with marketing team to develop detailed marketing plans for all media channels and sales teams.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Created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development of promotional materials, website content, advertisements, and other marketing-related projects.</w:t>
            </w:r>
          </w:p>
          <w:p w14:paraId="35713423" w14:textId="03C7AF69" w:rsidR="00A332E9" w:rsidRPr="00F640BD" w:rsidRDefault="004D101D" w:rsidP="00A332E9">
            <w:pPr>
              <w:pStyle w:val="BodyText"/>
              <w:numPr>
                <w:ilvl w:val="0"/>
                <w:numId w:val="26"/>
              </w:numPr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Developed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marketing campaigns and strategies as needed in response to collected data and other feedback.</w:t>
            </w:r>
          </w:p>
          <w:p w14:paraId="2CEAB8F6" w14:textId="5EA18C2C" w:rsidR="006F6B14" w:rsidRPr="001A0E50" w:rsidRDefault="0073374F" w:rsidP="001A0E50">
            <w:pPr>
              <w:pStyle w:val="BodyText"/>
              <w:numPr>
                <w:ilvl w:val="0"/>
                <w:numId w:val="26"/>
              </w:numPr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H</w:t>
            </w:r>
            <w:r w:rsidR="00A332E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elped company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run sev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eral successful campaigns in Sin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gapore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/Malaysia/Phillips’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most p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opular e-commercial platform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Groupon.com.sg, </w:t>
            </w:r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Qoo10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.com.sg.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Dealstreet.com.sg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, etc. </w:t>
            </w:r>
            <w:r w:rsidR="00AD7EB7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The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annual sales in 2014 reached about SGD 500,000 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in 2014 o</w:t>
            </w:r>
            <w:r w:rsidR="00E13AB7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n Qoo10, ranking in Top10 BEST SELLERS</w:t>
            </w:r>
            <w:r w:rsidR="00E13AB7" w:rsidRPr="00F640BD">
              <w:rPr>
                <w:rFonts w:ascii="Times New Roman" w:hAnsi="Times New Roman" w:cs="Big Caslon"/>
                <w:szCs w:val="20"/>
                <w:lang w:eastAsia="zh-CN"/>
              </w:rPr>
              <w:t>.</w:t>
            </w:r>
          </w:p>
          <w:p w14:paraId="30A0D062" w14:textId="70DC1116" w:rsidR="00FF0EEB" w:rsidRPr="00F640BD" w:rsidRDefault="00901C80" w:rsidP="00AE2584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Lobb </w:t>
            </w:r>
            <w:proofErr w:type="spellStart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Heng</w:t>
            </w:r>
            <w:proofErr w:type="spellEnd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Pte. Ltd.</w:t>
            </w:r>
            <w:r w:rsidR="00AE2584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</w:t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May,</w:t>
            </w:r>
            <w:proofErr w:type="gramEnd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2013 </w:t>
            </w:r>
            <w:r w:rsidR="00FF0EEB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–</w:t>
            </w:r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FF0EEB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Dec, 2013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</w:p>
          <w:p w14:paraId="45619131" w14:textId="4E1537FE" w:rsidR="007A288E" w:rsidRPr="00F640BD" w:rsidRDefault="00901C80" w:rsidP="00A332E9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Commodity Trader </w:t>
            </w:r>
          </w:p>
          <w:p w14:paraId="318EF8BA" w14:textId="289D78CC" w:rsidR="00BE2168" w:rsidRPr="000A0804" w:rsidRDefault="00CB5C8F" w:rsidP="000A0804">
            <w:pPr>
              <w:pStyle w:val="Heading1"/>
              <w:numPr>
                <w:ilvl w:val="0"/>
                <w:numId w:val="28"/>
              </w:numPr>
              <w:spacing w:line="10" w:lineRule="atLeast"/>
              <w:ind w:rightChars="991" w:right="1982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T</w:t>
            </w:r>
            <w:r w:rsidR="00E13AB7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ook charge of Options and structure products trading for the company – liaised with brokers, generated the marketing analysis for clients, designed and priced the structure products for the clients, deployed VaR</w:t>
            </w:r>
            <w:r w:rsidR="00AD7EB7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E13AB7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(Value at Risk) models to hedge the risk.</w:t>
            </w:r>
          </w:p>
          <w:p w14:paraId="4C6ED6D2" w14:textId="57EB693F" w:rsidR="00690196" w:rsidRPr="001A0E50" w:rsidRDefault="00BE2168" w:rsidP="00B36AF1">
            <w:pPr>
              <w:pStyle w:val="Heading1"/>
              <w:spacing w:line="10" w:lineRule="atLeast"/>
              <w:rPr>
                <w:rFonts w:ascii="Times New Roman" w:eastAsiaTheme="minorEastAsia" w:hAnsi="Times New Roman" w:cs="Big Caslon"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lang w:eastAsia="zh-CN"/>
              </w:rPr>
              <w:lastRenderedPageBreak/>
              <w:t>Project Experience</w:t>
            </w:r>
          </w:p>
          <w:p w14:paraId="463B36A9" w14:textId="21EB3BA0" w:rsidR="00690196" w:rsidRPr="00F640BD" w:rsidRDefault="00F640BD" w:rsidP="000215A9">
            <w:pPr>
              <w:pStyle w:val="Heading1"/>
              <w:tabs>
                <w:tab w:val="left" w:pos="11907"/>
              </w:tabs>
              <w:spacing w:line="10" w:lineRule="atLeast"/>
              <w:ind w:rightChars="1061" w:right="2122"/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Project1. </w:t>
            </w:r>
            <w:r w:rsidR="00690196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Customer Life Stage Framework </w:t>
            </w:r>
          </w:p>
          <w:p w14:paraId="6C4787DC" w14:textId="2FD37424" w:rsidR="00B36AF1" w:rsidRPr="00F640BD" w:rsidRDefault="00F640BD" w:rsidP="00F640BD">
            <w:pPr>
              <w:pStyle w:val="BodyText"/>
              <w:tabs>
                <w:tab w:val="left" w:pos="9356"/>
              </w:tabs>
              <w:rPr>
                <w:i/>
                <w:color w:val="FF0000"/>
                <w:szCs w:val="20"/>
                <w:lang w:eastAsia="zh-CN"/>
              </w:rPr>
            </w:pPr>
            <w:r w:rsidRPr="00F640BD">
              <w:rPr>
                <w:rFonts w:ascii="Times New Roman" w:eastAsia="SimSun" w:hAnsi="Times New Roman" w:cs="Times New Roman"/>
                <w:i/>
                <w:color w:val="333333"/>
                <w:szCs w:val="20"/>
                <w:shd w:val="clear" w:color="auto" w:fill="FFFFFF"/>
                <w:lang w:eastAsia="zh-CN"/>
              </w:rPr>
              <w:t>The Hong Kong and Shanghai Banking Corporation Limited</w:t>
            </w:r>
            <w:r w:rsidR="00974B01">
              <w:rPr>
                <w:rFonts w:ascii="Times New Roman" w:hAnsi="Times New Roman" w:cs="Big Caslon" w:hint="eastAsia"/>
                <w:bCs/>
                <w:i/>
                <w:color w:val="000000" w:themeColor="text1"/>
                <w:szCs w:val="20"/>
                <w:lang w:eastAsia="zh-CN"/>
              </w:rPr>
              <w:t>,</w:t>
            </w:r>
            <w:r w:rsidR="00974B01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 xml:space="preserve"> </w:t>
            </w:r>
            <w:r w:rsidRPr="00F640BD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>2017 Jun – Present</w:t>
            </w:r>
          </w:p>
          <w:p w14:paraId="570C06A4" w14:textId="06D083BA" w:rsidR="008826AA" w:rsidRDefault="00690196" w:rsidP="00F640BD">
            <w:pPr>
              <w:pStyle w:val="Heading1"/>
              <w:tabs>
                <w:tab w:val="left" w:pos="10964"/>
                <w:tab w:val="left" w:pos="11907"/>
              </w:tabs>
              <w:spacing w:line="10" w:lineRule="atLeast"/>
              <w:ind w:rightChars="215" w:right="43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Dug out cust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omer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(Whole active HSBC Hong Kong retail banking customers, 4.7Million) 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life stage (New Marriage, have new babies, g</w:t>
            </w:r>
            <w:r w:rsidR="00F640BD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et promotion, etc.) 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and Life events (Purchase a new car, New householder, etc.) from their daily transaction behaviors</w:t>
            </w:r>
            <w:r w:rsid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, by using SAS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(for data cleaning)</w:t>
            </w:r>
            <w:r w:rsid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and python program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(for data mining)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. </w:t>
            </w:r>
            <w:r w:rsid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</w:p>
          <w:p w14:paraId="072144F5" w14:textId="18DFC8A4" w:rsidR="00F640BD" w:rsidRPr="00F640BD" w:rsidRDefault="00F640BD" w:rsidP="00F640BD">
            <w:pPr>
              <w:pStyle w:val="Heading1"/>
              <w:tabs>
                <w:tab w:val="left" w:pos="10964"/>
                <w:tab w:val="left" w:pos="11907"/>
              </w:tabs>
              <w:spacing w:line="10" w:lineRule="atLeast"/>
              <w:ind w:rightChars="215" w:right="43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B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ased on such comprehensive and depicted 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information, the bank has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transferred the targeted framework from products-centric to customer- centric, improving the campaign performance and saved much cost. E.g. 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campaign sales for specified customer groups to boost products 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sales like conducting </w:t>
            </w:r>
            <w:r w:rsidR="001009FF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Car Insurance sales or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credit card discount for patron for those customer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s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who purchase a car recently.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</w:p>
          <w:p w14:paraId="491FE168" w14:textId="2D28EF35" w:rsidR="00690196" w:rsidRPr="00F640BD" w:rsidRDefault="00F640BD" w:rsidP="000215A9">
            <w:pPr>
              <w:pStyle w:val="Heading1"/>
              <w:tabs>
                <w:tab w:val="left" w:pos="11907"/>
              </w:tabs>
              <w:spacing w:line="10" w:lineRule="atLeast"/>
              <w:ind w:rightChars="1061" w:right="2122"/>
              <w:rPr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Project2. </w:t>
            </w:r>
            <w:r w:rsidR="00690196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Family relationship prediction model</w:t>
            </w:r>
            <w:r w:rsidR="00690196" w:rsidRPr="00F640BD">
              <w:rPr>
                <w:sz w:val="20"/>
                <w:szCs w:val="20"/>
                <w:lang w:eastAsia="zh-CN"/>
              </w:rPr>
              <w:t xml:space="preserve"> </w:t>
            </w:r>
          </w:p>
          <w:p w14:paraId="0459D390" w14:textId="2D065268" w:rsidR="008826AA" w:rsidRDefault="00F640BD" w:rsidP="008826AA">
            <w:pPr>
              <w:pStyle w:val="BodyText"/>
              <w:tabs>
                <w:tab w:val="left" w:pos="9356"/>
              </w:tabs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eastAsia="SimSun" w:hAnsi="Times New Roman" w:cs="Times New Roman"/>
                <w:i/>
                <w:color w:val="333333"/>
                <w:szCs w:val="20"/>
                <w:shd w:val="clear" w:color="auto" w:fill="FFFFFF"/>
                <w:lang w:eastAsia="zh-CN"/>
              </w:rPr>
              <w:t>The Hong Kong and Shanghai Banking Corporation Limited</w:t>
            </w:r>
            <w:r w:rsidR="00974B01">
              <w:rPr>
                <w:rFonts w:ascii="Times New Roman" w:hAnsi="Times New Roman" w:cs="Big Caslon" w:hint="eastAsia"/>
                <w:bCs/>
                <w:i/>
                <w:color w:val="000000" w:themeColor="text1"/>
                <w:szCs w:val="20"/>
                <w:lang w:eastAsia="zh-CN"/>
              </w:rPr>
              <w:t>,</w:t>
            </w:r>
            <w:r w:rsidR="00974B01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 xml:space="preserve"> </w:t>
            </w:r>
            <w:bookmarkStart w:id="0" w:name="_GoBack"/>
            <w:bookmarkEnd w:id="0"/>
            <w:r w:rsidRPr="00F640BD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>2018 Jan – 2018 Jun</w:t>
            </w:r>
          </w:p>
          <w:p w14:paraId="36AA1F38" w14:textId="0CAED9EC" w:rsidR="008826AA" w:rsidRDefault="00690196" w:rsidP="008826AA">
            <w:pPr>
              <w:pStyle w:val="BodyText"/>
              <w:tabs>
                <w:tab w:val="left" w:pos="9356"/>
              </w:tabs>
              <w:rPr>
                <w:rFonts w:ascii="Times New Roman" w:hAnsi="Times New Roman" w:cs="Big Caslon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Applied the social network machine learning methodology</w:t>
            </w:r>
            <w:r w:rsidR="001009FF"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to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identify the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relationship between customers</w:t>
            </w:r>
            <w:r w:rsidR="00195953">
              <w:rPr>
                <w:rFonts w:ascii="Times New Roman" w:hAnsi="Times New Roman" w:cs="Big Caslon"/>
                <w:szCs w:val="20"/>
                <w:lang w:eastAsia="zh-CN"/>
              </w:rPr>
              <w:t xml:space="preserve">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(Both of w</w:t>
            </w:r>
            <w:r w:rsidR="008826AA" w:rsidRPr="008826AA">
              <w:rPr>
                <w:rFonts w:ascii="Times New Roman" w:hAnsi="Times New Roman" w:cs="Big Caslon"/>
                <w:szCs w:val="20"/>
                <w:lang w:eastAsia="zh-CN"/>
              </w:rPr>
              <w:t>hole active HSBC Hong Kong retail banking customers, 4.7Million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 xml:space="preserve"> and off-HSBC customers, estimated around 10million customer base totally</w:t>
            </w:r>
            <w:r w:rsidR="008826AA" w:rsidRPr="008826AA">
              <w:rPr>
                <w:rFonts w:ascii="Times New Roman" w:hAnsi="Times New Roman" w:cs="Big Caslon"/>
                <w:szCs w:val="20"/>
                <w:lang w:eastAsia="zh-CN"/>
              </w:rPr>
              <w:t>)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, patterns include p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arents with kids in young age, Spouses who do not have children, mid-aged people with elderly parents to suppor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t, etc</w:t>
            </w:r>
            <w:r w:rsidR="001009FF"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. </w:t>
            </w:r>
          </w:p>
          <w:p w14:paraId="473CEC62" w14:textId="768B6B0B" w:rsidR="00F640BD" w:rsidRPr="001A0E50" w:rsidRDefault="001009FF" w:rsidP="001A0E50">
            <w:pPr>
              <w:pStyle w:val="BodyText"/>
              <w:tabs>
                <w:tab w:val="left" w:pos="9356"/>
              </w:tabs>
              <w:rPr>
                <w:rFonts w:hint="eastAsia"/>
                <w:i/>
                <w:color w:val="FF0000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This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model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helped</w:t>
            </w:r>
            <w:r w:rsidR="00690196"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the bank to find out the potential financial nee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ds for each individual customer to boost the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 xml:space="preserve">Insurance and Investment 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products sales. e. g. Personal Installment Loan for customers who need to support elderly parents and young children.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 xml:space="preserve"> This model was estimated to contribute about millions of dollar profit for the bank.</w:t>
            </w:r>
          </w:p>
          <w:p w14:paraId="4AE6AFFD" w14:textId="530C1DF0" w:rsidR="0073374F" w:rsidRPr="001A0E50" w:rsidRDefault="0073374F" w:rsidP="008908C9">
            <w:p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1A0E50"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  <w:t>Publications</w:t>
            </w:r>
          </w:p>
          <w:p w14:paraId="3D2BF593" w14:textId="08447220" w:rsidR="0073374F" w:rsidRPr="00F640BD" w:rsidRDefault="0073374F" w:rsidP="0073374F">
            <w:pPr>
              <w:pStyle w:val="ListParagraph"/>
              <w:numPr>
                <w:ilvl w:val="0"/>
                <w:numId w:val="33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>Zhou Lin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The analysis and improvement of the derivation process of CAPM, Intelligence (ISSN1673-0208)</w:t>
            </w:r>
            <w:r w:rsidR="00F640B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2011</w:t>
            </w:r>
          </w:p>
          <w:p w14:paraId="3942976C" w14:textId="44DADF0F" w:rsidR="008908C9" w:rsidRPr="00F640BD" w:rsidRDefault="0073374F" w:rsidP="008908C9">
            <w:pPr>
              <w:pStyle w:val="ListParagraph"/>
              <w:numPr>
                <w:ilvl w:val="0"/>
                <w:numId w:val="33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 xml:space="preserve">Zhou Lin,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The Dynamic Analysis of Enterprise Behavior, Modern Economic Information (ISSN1001-828X)</w:t>
            </w:r>
            <w:r w:rsidR="00F640B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2011</w:t>
            </w:r>
          </w:p>
          <w:p w14:paraId="1BAC2D73" w14:textId="77777777" w:rsidR="00F640BD" w:rsidRPr="00F640BD" w:rsidRDefault="00F640BD" w:rsidP="00F640BD">
            <w:pPr>
              <w:pStyle w:val="ListParagraph"/>
              <w:spacing w:line="10" w:lineRule="atLeast"/>
              <w:ind w:left="420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</w:p>
          <w:p w14:paraId="0F173D8F" w14:textId="3097FE98" w:rsidR="0098488F" w:rsidRPr="001A0E50" w:rsidRDefault="0098488F" w:rsidP="0098488F">
            <w:p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1A0E50"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  <w:t>Awards</w:t>
            </w:r>
          </w:p>
          <w:p w14:paraId="520EE376" w14:textId="6967F8CE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Emerging Star 2016Q1, HSBC (2016)</w:t>
            </w:r>
          </w:p>
          <w:p w14:paraId="061442A9" w14:textId="5D2AD0EA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University’s Top Student Scholarship for 3 consecutive academic years (2009-2011)</w:t>
            </w:r>
          </w:p>
          <w:p w14:paraId="4E9D8004" w14:textId="676EF450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Third Prize of the 9th Guangzhou Mathematical Contest in Modeling (2010)</w:t>
            </w:r>
          </w:p>
          <w:p w14:paraId="269F8BFD" w14:textId="3FAB8858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First Prize of SCNU ACM Programming Competition (2008)</w:t>
            </w:r>
          </w:p>
          <w:p w14:paraId="1897A3D2" w14:textId="6857F787" w:rsidR="0098488F" w:rsidRPr="00F640BD" w:rsidRDefault="0098488F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Third Priz</w:t>
            </w:r>
            <w:r w:rsidR="00330D1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 of t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he 15th &amp; 16th Guang</w:t>
            </w:r>
            <w:r w:rsidR="00330D1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z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hou Mathematics competition for University Students (2008 &amp;2009)</w:t>
            </w:r>
          </w:p>
          <w:p w14:paraId="687354A6" w14:textId="38A477E0" w:rsidR="00B81BB3" w:rsidRPr="00F640BD" w:rsidRDefault="00B81BB3" w:rsidP="0098488F">
            <w:p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</w:p>
        </w:tc>
      </w:tr>
      <w:tr w:rsidR="00AD7EB7" w:rsidRPr="00F640BD" w14:paraId="474FAC5D" w14:textId="77777777" w:rsidTr="00D24F77">
        <w:trPr>
          <w:trHeight w:val="60"/>
        </w:trPr>
        <w:tc>
          <w:tcPr>
            <w:tcW w:w="21" w:type="dxa"/>
            <w:shd w:val="clear" w:color="auto" w:fill="B2B2B2" w:themeFill="accent2"/>
          </w:tcPr>
          <w:p w14:paraId="6610764F" w14:textId="3C2BC73C" w:rsidR="00C74C95" w:rsidRPr="00F640BD" w:rsidRDefault="00C74C95" w:rsidP="00FF28F2">
            <w:pPr>
              <w:spacing w:line="10" w:lineRule="atLeast"/>
              <w:rPr>
                <w:rFonts w:ascii="Times New Roman" w:hAnsi="Times New Roman" w:cs="Big Caslon"/>
                <w:szCs w:val="20"/>
                <w:lang w:eastAsia="zh-CN"/>
              </w:rPr>
            </w:pPr>
          </w:p>
        </w:tc>
        <w:tc>
          <w:tcPr>
            <w:tcW w:w="266" w:type="dxa"/>
          </w:tcPr>
          <w:p w14:paraId="20979C1A" w14:textId="77777777" w:rsidR="00C74C95" w:rsidRPr="00F640BD" w:rsidRDefault="00C74C95" w:rsidP="00FF28F2">
            <w:pPr>
              <w:spacing w:line="10" w:lineRule="atLeast"/>
              <w:rPr>
                <w:rFonts w:ascii="Times New Roman" w:hAnsi="Times New Roman" w:cs="Big Caslon"/>
                <w:color w:val="000000" w:themeColor="text1"/>
                <w:szCs w:val="20"/>
                <w:lang w:eastAsia="zh-CN"/>
              </w:rPr>
            </w:pPr>
          </w:p>
        </w:tc>
        <w:tc>
          <w:tcPr>
            <w:tcW w:w="10628" w:type="dxa"/>
          </w:tcPr>
          <w:p w14:paraId="734C5E65" w14:textId="77777777" w:rsidR="003D4B40" w:rsidRPr="001A0E50" w:rsidRDefault="003D4B40" w:rsidP="0098488F">
            <w:pPr>
              <w:pStyle w:val="Heading1"/>
              <w:spacing w:line="10" w:lineRule="atLeast"/>
              <w:rPr>
                <w:rFonts w:ascii="Times New Roman" w:eastAsiaTheme="minorEastAsia" w:hAnsi="Times New Roman" w:cs="Big Caslon"/>
                <w:noProof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noProof/>
                <w:lang w:eastAsia="zh-CN"/>
              </w:rPr>
              <w:t>Skill Set</w:t>
            </w:r>
          </w:p>
          <w:p w14:paraId="53CE376F" w14:textId="223F26AC" w:rsidR="003D4B40" w:rsidRPr="00F640BD" w:rsidRDefault="00E21080" w:rsidP="00FF28F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Proficient in 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data analyst &amp; data mining – Python, SAS</w:t>
            </w:r>
            <w:r w:rsidR="00B13983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</w:t>
            </w:r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(SAS programmer), </w:t>
            </w:r>
            <w:r w:rsidR="00FD1FDB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R, </w:t>
            </w:r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Adobe Analytics, </w:t>
            </w:r>
            <w:proofErr w:type="spellStart"/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Qli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kSence</w:t>
            </w:r>
            <w:proofErr w:type="spellEnd"/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, VBA</w:t>
            </w:r>
            <w:r w:rsidR="00004CB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, Excel</w:t>
            </w:r>
          </w:p>
          <w:p w14:paraId="6AB4E615" w14:textId="546E9D51" w:rsidR="00B473D9" w:rsidRPr="00F640BD" w:rsidRDefault="00B473D9" w:rsidP="00B473D9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Familiar with cutting age Machine Learning Models – Gradient Boosting, Neural Network, etc</w:t>
            </w:r>
            <w:r w:rsidR="008908C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</w:t>
            </w:r>
          </w:p>
          <w:p w14:paraId="29318926" w14:textId="543F3E79" w:rsidR="003D4B40" w:rsidRPr="00F640BD" w:rsidRDefault="00BE2168" w:rsidP="00FF28F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Proficient in m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arke</w:t>
            </w:r>
            <w:r w:rsidR="000215A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ting Platform: GoDaddy, Facebook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Advertising, Kick Starter Campaign</w:t>
            </w:r>
          </w:p>
          <w:p w14:paraId="1066902A" w14:textId="27A0CB77" w:rsidR="00FD1FDB" w:rsidRPr="00F640BD" w:rsidRDefault="00FD1FDB" w:rsidP="00AD7EB7">
            <w:pPr>
              <w:pStyle w:val="ListParagraph"/>
              <w:numPr>
                <w:ilvl w:val="0"/>
                <w:numId w:val="18"/>
              </w:numPr>
              <w:spacing w:line="10" w:lineRule="atLeast"/>
              <w:ind w:rightChars="850" w:right="1700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Security Investor – </w:t>
            </w:r>
            <w:r w:rsidR="00B13983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Average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50% return from Year 2015 – Year 2018</w:t>
            </w:r>
            <w:r w:rsidR="00B13983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(A Share Market)</w:t>
            </w:r>
          </w:p>
          <w:p w14:paraId="014DE746" w14:textId="1EC2232F" w:rsidR="00CC1697" w:rsidRPr="00F640BD" w:rsidRDefault="00CC1697" w:rsidP="00AD7EB7">
            <w:pPr>
              <w:pStyle w:val="ListParagraph"/>
              <w:numPr>
                <w:ilvl w:val="0"/>
                <w:numId w:val="18"/>
              </w:numPr>
              <w:spacing w:line="10" w:lineRule="atLeast"/>
              <w:ind w:rightChars="778" w:right="1556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Strong capability in team work and multi-task – Worked as fu</w:t>
            </w:r>
            <w:r w:rsidR="00D054F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ll-time and part-time founder of Starter-up Companies </w:t>
            </w:r>
          </w:p>
          <w:p w14:paraId="558D35FC" w14:textId="77777777" w:rsidR="00C561B0" w:rsidRPr="00C561B0" w:rsidRDefault="000215A9" w:rsidP="00C561B0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Others:</w:t>
            </w:r>
            <w:r w:rsidR="00B473D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Adobe Illustrator</w:t>
            </w:r>
            <w:r w:rsidR="00004CB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, Photoshop, Office suit, etc.</w:t>
            </w:r>
          </w:p>
          <w:p w14:paraId="154F13E3" w14:textId="0CCF78DE" w:rsidR="00C561B0" w:rsidRPr="00C561B0" w:rsidRDefault="00C561B0" w:rsidP="00C561B0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 w:hint="eastAsia"/>
                <w:b/>
                <w:bCs/>
                <w:color w:val="000000" w:themeColor="text1"/>
                <w:szCs w:val="20"/>
                <w:lang w:eastAsia="zh-CN"/>
              </w:rPr>
            </w:pPr>
            <w:r w:rsidRPr="00C561B0">
              <w:rPr>
                <w:rFonts w:ascii="Times New Roman" w:hAnsi="Times New Roman" w:cs="Big Caslon"/>
                <w:b/>
                <w:szCs w:val="20"/>
                <w:lang w:eastAsia="zh-CN"/>
              </w:rPr>
              <w:t>TOFEL:</w:t>
            </w:r>
            <w:r w:rsidRPr="00C561B0">
              <w:rPr>
                <w:rFonts w:ascii="Times New Roman" w:hAnsi="Times New Roman" w:cs="Big Caslon"/>
                <w:szCs w:val="20"/>
                <w:lang w:eastAsia="zh-CN"/>
              </w:rPr>
              <w:t xml:space="preserve"> 109 (R29 + L30 + S22 + W28); </w:t>
            </w:r>
            <w:r w:rsidRPr="00C561B0">
              <w:rPr>
                <w:rFonts w:ascii="Times New Roman" w:hAnsi="Times New Roman" w:cs="Big Caslon"/>
                <w:b/>
                <w:szCs w:val="20"/>
                <w:lang w:eastAsia="zh-CN"/>
              </w:rPr>
              <w:t>GRE</w:t>
            </w:r>
            <w:r w:rsidRPr="00C561B0">
              <w:rPr>
                <w:rFonts w:ascii="Times New Roman" w:hAnsi="Times New Roman" w:cs="Big Caslon"/>
                <w:szCs w:val="20"/>
                <w:lang w:eastAsia="zh-CN"/>
              </w:rPr>
              <w:t>: 160 V + 166 Q + 3.0 AW</w:t>
            </w:r>
          </w:p>
          <w:p w14:paraId="082D2777" w14:textId="77777777" w:rsidR="00C74C95" w:rsidRPr="00F640BD" w:rsidRDefault="00C74C95" w:rsidP="00FF28F2">
            <w:pPr>
              <w:spacing w:line="10" w:lineRule="atLeast"/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</w:pPr>
          </w:p>
        </w:tc>
      </w:tr>
    </w:tbl>
    <w:p w14:paraId="56944519" w14:textId="77777777" w:rsidR="00010FB3" w:rsidRPr="00F640BD" w:rsidRDefault="00010FB3" w:rsidP="00FF28F2">
      <w:pPr>
        <w:spacing w:line="10" w:lineRule="atLeast"/>
        <w:rPr>
          <w:rFonts w:ascii="Times New Roman" w:hAnsi="Times New Roman" w:cs="Big Caslon" w:hint="eastAsia"/>
          <w:szCs w:val="20"/>
          <w:lang w:eastAsia="zh-CN"/>
        </w:rPr>
      </w:pPr>
    </w:p>
    <w:sectPr w:rsidR="00010FB3" w:rsidRPr="00F640BD" w:rsidSect="00844803">
      <w:footerReference w:type="default" r:id="rId8"/>
      <w:headerReference w:type="first" r:id="rId9"/>
      <w:pgSz w:w="12240" w:h="15840" w:code="1"/>
      <w:pgMar w:top="720" w:right="720" w:bottom="720" w:left="720" w:header="5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E7E73" w14:textId="77777777" w:rsidR="00CB3C9F" w:rsidRDefault="00CB3C9F">
      <w:pPr>
        <w:spacing w:line="240" w:lineRule="auto"/>
      </w:pPr>
      <w:r>
        <w:separator/>
      </w:r>
    </w:p>
  </w:endnote>
  <w:endnote w:type="continuationSeparator" w:id="0">
    <w:p w14:paraId="629E7F03" w14:textId="77777777" w:rsidR="00CB3C9F" w:rsidRDefault="00CB3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ACA41" w14:textId="77777777" w:rsidR="00E44362" w:rsidRDefault="00E44362" w:rsidP="005C313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3D50" w14:textId="77777777" w:rsidR="00CB3C9F" w:rsidRDefault="00CB3C9F">
      <w:pPr>
        <w:spacing w:line="240" w:lineRule="auto"/>
      </w:pPr>
      <w:r>
        <w:separator/>
      </w:r>
    </w:p>
  </w:footnote>
  <w:footnote w:type="continuationSeparator" w:id="0">
    <w:p w14:paraId="16D9F591" w14:textId="77777777" w:rsidR="00CB3C9F" w:rsidRDefault="00CB3C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7F9AE" w14:textId="77777777" w:rsidR="00E44362" w:rsidRPr="00C74C95" w:rsidRDefault="00E44362" w:rsidP="007610DE">
    <w:pPr>
      <w:pStyle w:val="Title"/>
      <w:tabs>
        <w:tab w:val="left" w:pos="3674"/>
      </w:tabs>
      <w:rPr>
        <w:rFonts w:ascii="Didot" w:eastAsiaTheme="minorEastAsia" w:hAnsi="Didot" w:cs="Didot"/>
        <w:sz w:val="28"/>
        <w:szCs w:val="28"/>
        <w:lang w:eastAsia="zh-CN"/>
      </w:rPr>
    </w:pPr>
    <w:r w:rsidRPr="00C74C95">
      <w:rPr>
        <w:rFonts w:ascii="Didot" w:eastAsiaTheme="minorEastAsia" w:hAnsi="Didot" w:cs="Didot"/>
        <w:sz w:val="28"/>
        <w:szCs w:val="28"/>
        <w:lang w:eastAsia="zh-CN"/>
      </w:rPr>
      <w:t>Lin Zhou</w:t>
    </w:r>
  </w:p>
  <w:p w14:paraId="3882723C" w14:textId="77777777" w:rsidR="00E44362" w:rsidRPr="00855CCD" w:rsidRDefault="00E44362" w:rsidP="00972DA8">
    <w:pPr>
      <w:pStyle w:val="ContactDetails"/>
      <w:rPr>
        <w:rFonts w:ascii="Didot" w:hAnsi="Didot" w:cs="Didot"/>
        <w:lang w:eastAsia="zh-CN"/>
      </w:rPr>
    </w:pPr>
    <w:r>
      <w:rPr>
        <w:rFonts w:ascii="Didot" w:hAnsi="Didot" w:cs="Didot"/>
        <w:lang w:eastAsia="zh-CN"/>
      </w:rPr>
      <w:t>l</w:t>
    </w:r>
    <w:r>
      <w:rPr>
        <w:rFonts w:ascii="Didot" w:hAnsi="Didot" w:cs="Didot" w:hint="eastAsia"/>
        <w:lang w:eastAsia="zh-CN"/>
      </w:rPr>
      <w:t>inzhou0091</w:t>
    </w:r>
    <w:r>
      <w:rPr>
        <w:rFonts w:ascii="Didot" w:hAnsi="Didot" w:cs="Didot"/>
        <w:lang w:eastAsia="zh-CN"/>
      </w:rPr>
      <w:t>@</w:t>
    </w:r>
    <w:r>
      <w:rPr>
        <w:rFonts w:ascii="Didot" w:hAnsi="Didot" w:cs="Didot" w:hint="eastAsia"/>
        <w:lang w:eastAsia="zh-CN"/>
      </w:rPr>
      <w:t>hot</w:t>
    </w:r>
    <w:r w:rsidRPr="00D154FE">
      <w:rPr>
        <w:rFonts w:ascii="Didot" w:hAnsi="Didot" w:cs="Didot"/>
        <w:lang w:eastAsia="zh-CN"/>
      </w:rPr>
      <w:t>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6F39"/>
    <w:multiLevelType w:val="hybridMultilevel"/>
    <w:tmpl w:val="6CD49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3AC1BF0"/>
    <w:multiLevelType w:val="hybridMultilevel"/>
    <w:tmpl w:val="DD12A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793B09"/>
    <w:multiLevelType w:val="hybridMultilevel"/>
    <w:tmpl w:val="4CC6AB3C"/>
    <w:lvl w:ilvl="0" w:tplc="AC66710C">
      <w:start w:val="2010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0EFA367F"/>
    <w:multiLevelType w:val="hybridMultilevel"/>
    <w:tmpl w:val="B31E2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1BF0868"/>
    <w:multiLevelType w:val="hybridMultilevel"/>
    <w:tmpl w:val="5C2A1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9F4E9C"/>
    <w:multiLevelType w:val="hybridMultilevel"/>
    <w:tmpl w:val="A2729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843E14"/>
    <w:multiLevelType w:val="hybridMultilevel"/>
    <w:tmpl w:val="90C8C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A04446"/>
    <w:multiLevelType w:val="hybridMultilevel"/>
    <w:tmpl w:val="95C42D54"/>
    <w:lvl w:ilvl="0" w:tplc="730ABE3C">
      <w:start w:val="2010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BF16C66"/>
    <w:multiLevelType w:val="hybridMultilevel"/>
    <w:tmpl w:val="B050A120"/>
    <w:lvl w:ilvl="0" w:tplc="C71274C4">
      <w:numFmt w:val="bullet"/>
      <w:lvlText w:val="·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75264"/>
    <w:multiLevelType w:val="hybridMultilevel"/>
    <w:tmpl w:val="3D041466"/>
    <w:lvl w:ilvl="0" w:tplc="A3884234">
      <w:start w:val="2010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DE861DF"/>
    <w:multiLevelType w:val="hybridMultilevel"/>
    <w:tmpl w:val="70003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AF54AD"/>
    <w:multiLevelType w:val="hybridMultilevel"/>
    <w:tmpl w:val="54662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E73585"/>
    <w:multiLevelType w:val="hybridMultilevel"/>
    <w:tmpl w:val="E07A3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5F2D11"/>
    <w:multiLevelType w:val="hybridMultilevel"/>
    <w:tmpl w:val="36B0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626C6"/>
    <w:multiLevelType w:val="hybridMultilevel"/>
    <w:tmpl w:val="6B0E7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4F0BC7"/>
    <w:multiLevelType w:val="hybridMultilevel"/>
    <w:tmpl w:val="E6585A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D8693C"/>
    <w:multiLevelType w:val="hybridMultilevel"/>
    <w:tmpl w:val="DF7AC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C72BCF"/>
    <w:multiLevelType w:val="hybridMultilevel"/>
    <w:tmpl w:val="0E6C8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4311666"/>
    <w:multiLevelType w:val="hybridMultilevel"/>
    <w:tmpl w:val="28AA6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B5A5E08"/>
    <w:multiLevelType w:val="hybridMultilevel"/>
    <w:tmpl w:val="B43CF82E"/>
    <w:lvl w:ilvl="0" w:tplc="8F2047F2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745557"/>
    <w:multiLevelType w:val="hybridMultilevel"/>
    <w:tmpl w:val="56E05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841958"/>
    <w:multiLevelType w:val="hybridMultilevel"/>
    <w:tmpl w:val="D0DE7DD0"/>
    <w:lvl w:ilvl="0" w:tplc="C71274C4">
      <w:numFmt w:val="bullet"/>
      <w:lvlText w:val="·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618D4"/>
    <w:multiLevelType w:val="hybridMultilevel"/>
    <w:tmpl w:val="E2D6E338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7"/>
  </w:num>
  <w:num w:numId="13">
    <w:abstractNumId w:val="12"/>
  </w:num>
  <w:num w:numId="14">
    <w:abstractNumId w:val="19"/>
  </w:num>
  <w:num w:numId="15">
    <w:abstractNumId w:val="23"/>
  </w:num>
  <w:num w:numId="16">
    <w:abstractNumId w:val="31"/>
  </w:num>
  <w:num w:numId="17">
    <w:abstractNumId w:val="18"/>
  </w:num>
  <w:num w:numId="18">
    <w:abstractNumId w:val="16"/>
  </w:num>
  <w:num w:numId="19">
    <w:abstractNumId w:val="15"/>
  </w:num>
  <w:num w:numId="20">
    <w:abstractNumId w:val="30"/>
  </w:num>
  <w:num w:numId="21">
    <w:abstractNumId w:val="10"/>
  </w:num>
  <w:num w:numId="22">
    <w:abstractNumId w:val="24"/>
  </w:num>
  <w:num w:numId="23">
    <w:abstractNumId w:val="22"/>
  </w:num>
  <w:num w:numId="24">
    <w:abstractNumId w:val="14"/>
  </w:num>
  <w:num w:numId="25">
    <w:abstractNumId w:val="26"/>
  </w:num>
  <w:num w:numId="26">
    <w:abstractNumId w:val="27"/>
  </w:num>
  <w:num w:numId="27">
    <w:abstractNumId w:val="25"/>
  </w:num>
  <w:num w:numId="28">
    <w:abstractNumId w:val="28"/>
  </w:num>
  <w:num w:numId="29">
    <w:abstractNumId w:val="21"/>
  </w:num>
  <w:num w:numId="30">
    <w:abstractNumId w:val="32"/>
  </w:num>
  <w:num w:numId="31">
    <w:abstractNumId w:val="20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610DE"/>
    <w:rsid w:val="00004CB0"/>
    <w:rsid w:val="00010FB3"/>
    <w:rsid w:val="000215A9"/>
    <w:rsid w:val="000A0804"/>
    <w:rsid w:val="000D47AF"/>
    <w:rsid w:val="001009FF"/>
    <w:rsid w:val="00112FC8"/>
    <w:rsid w:val="0012036C"/>
    <w:rsid w:val="00123D20"/>
    <w:rsid w:val="001309AE"/>
    <w:rsid w:val="00167971"/>
    <w:rsid w:val="00177F19"/>
    <w:rsid w:val="00195953"/>
    <w:rsid w:val="001A0E50"/>
    <w:rsid w:val="001A7E36"/>
    <w:rsid w:val="001A7F13"/>
    <w:rsid w:val="001B1CAB"/>
    <w:rsid w:val="001B71FC"/>
    <w:rsid w:val="001F0BF8"/>
    <w:rsid w:val="0023000D"/>
    <w:rsid w:val="002645AF"/>
    <w:rsid w:val="002B7C85"/>
    <w:rsid w:val="002D291B"/>
    <w:rsid w:val="002D628E"/>
    <w:rsid w:val="002E67A5"/>
    <w:rsid w:val="003130FC"/>
    <w:rsid w:val="00330903"/>
    <w:rsid w:val="00330D10"/>
    <w:rsid w:val="00333CC4"/>
    <w:rsid w:val="00343308"/>
    <w:rsid w:val="00352AA9"/>
    <w:rsid w:val="00386F8B"/>
    <w:rsid w:val="003A28B3"/>
    <w:rsid w:val="003A658F"/>
    <w:rsid w:val="003A6DFC"/>
    <w:rsid w:val="003C100D"/>
    <w:rsid w:val="003D4B40"/>
    <w:rsid w:val="003F3120"/>
    <w:rsid w:val="00443290"/>
    <w:rsid w:val="00445829"/>
    <w:rsid w:val="00462BD9"/>
    <w:rsid w:val="0047002B"/>
    <w:rsid w:val="004930DA"/>
    <w:rsid w:val="004A2D32"/>
    <w:rsid w:val="004A5D5A"/>
    <w:rsid w:val="004D101D"/>
    <w:rsid w:val="0050364A"/>
    <w:rsid w:val="00512BAD"/>
    <w:rsid w:val="0053506C"/>
    <w:rsid w:val="0053512D"/>
    <w:rsid w:val="00535843"/>
    <w:rsid w:val="00542335"/>
    <w:rsid w:val="005613B4"/>
    <w:rsid w:val="0059026F"/>
    <w:rsid w:val="005A4A7D"/>
    <w:rsid w:val="005C1147"/>
    <w:rsid w:val="005C313B"/>
    <w:rsid w:val="005D34BA"/>
    <w:rsid w:val="00624ABC"/>
    <w:rsid w:val="006504DB"/>
    <w:rsid w:val="00653933"/>
    <w:rsid w:val="00657FAB"/>
    <w:rsid w:val="0066090F"/>
    <w:rsid w:val="00690196"/>
    <w:rsid w:val="006C4970"/>
    <w:rsid w:val="006E0BFA"/>
    <w:rsid w:val="006F6B14"/>
    <w:rsid w:val="0070515A"/>
    <w:rsid w:val="00707489"/>
    <w:rsid w:val="00707E09"/>
    <w:rsid w:val="0073374F"/>
    <w:rsid w:val="007610DE"/>
    <w:rsid w:val="00767044"/>
    <w:rsid w:val="0077653F"/>
    <w:rsid w:val="00787217"/>
    <w:rsid w:val="007A288E"/>
    <w:rsid w:val="007C0FC6"/>
    <w:rsid w:val="00800B7F"/>
    <w:rsid w:val="008207BD"/>
    <w:rsid w:val="00844803"/>
    <w:rsid w:val="00855CCD"/>
    <w:rsid w:val="00860C7B"/>
    <w:rsid w:val="00873215"/>
    <w:rsid w:val="0087584F"/>
    <w:rsid w:val="008826AA"/>
    <w:rsid w:val="008908C9"/>
    <w:rsid w:val="00890D00"/>
    <w:rsid w:val="008A6294"/>
    <w:rsid w:val="008D18B6"/>
    <w:rsid w:val="008D7545"/>
    <w:rsid w:val="009008FD"/>
    <w:rsid w:val="00901046"/>
    <w:rsid w:val="00901C80"/>
    <w:rsid w:val="009569E6"/>
    <w:rsid w:val="00972DA8"/>
    <w:rsid w:val="00974B01"/>
    <w:rsid w:val="00980882"/>
    <w:rsid w:val="00983D20"/>
    <w:rsid w:val="0098488F"/>
    <w:rsid w:val="009D0632"/>
    <w:rsid w:val="00A149CC"/>
    <w:rsid w:val="00A176C5"/>
    <w:rsid w:val="00A23725"/>
    <w:rsid w:val="00A332E9"/>
    <w:rsid w:val="00A50BAD"/>
    <w:rsid w:val="00A63CE1"/>
    <w:rsid w:val="00A93333"/>
    <w:rsid w:val="00AA0F8E"/>
    <w:rsid w:val="00AA24B1"/>
    <w:rsid w:val="00AD7EB7"/>
    <w:rsid w:val="00AE2584"/>
    <w:rsid w:val="00AF4A95"/>
    <w:rsid w:val="00B13983"/>
    <w:rsid w:val="00B36AF1"/>
    <w:rsid w:val="00B473D9"/>
    <w:rsid w:val="00B536E2"/>
    <w:rsid w:val="00B81BB3"/>
    <w:rsid w:val="00BA4ACD"/>
    <w:rsid w:val="00BB01A7"/>
    <w:rsid w:val="00BD510E"/>
    <w:rsid w:val="00BE2168"/>
    <w:rsid w:val="00C06EE0"/>
    <w:rsid w:val="00C07257"/>
    <w:rsid w:val="00C078AC"/>
    <w:rsid w:val="00C33CA6"/>
    <w:rsid w:val="00C4515E"/>
    <w:rsid w:val="00C561B0"/>
    <w:rsid w:val="00C701CC"/>
    <w:rsid w:val="00C74C95"/>
    <w:rsid w:val="00C77279"/>
    <w:rsid w:val="00CA4DAD"/>
    <w:rsid w:val="00CB3C9F"/>
    <w:rsid w:val="00CB5C8F"/>
    <w:rsid w:val="00CC1697"/>
    <w:rsid w:val="00CC73BC"/>
    <w:rsid w:val="00D054F6"/>
    <w:rsid w:val="00D0713A"/>
    <w:rsid w:val="00D07192"/>
    <w:rsid w:val="00D154FE"/>
    <w:rsid w:val="00D24EE5"/>
    <w:rsid w:val="00D24F77"/>
    <w:rsid w:val="00D52816"/>
    <w:rsid w:val="00D652FE"/>
    <w:rsid w:val="00D940D0"/>
    <w:rsid w:val="00D954E8"/>
    <w:rsid w:val="00DD14AB"/>
    <w:rsid w:val="00DD5F86"/>
    <w:rsid w:val="00E13AB7"/>
    <w:rsid w:val="00E21080"/>
    <w:rsid w:val="00E21F2E"/>
    <w:rsid w:val="00E30EC5"/>
    <w:rsid w:val="00E44362"/>
    <w:rsid w:val="00E473B7"/>
    <w:rsid w:val="00E67C56"/>
    <w:rsid w:val="00E802A4"/>
    <w:rsid w:val="00EA3AA5"/>
    <w:rsid w:val="00EA744D"/>
    <w:rsid w:val="00EB4842"/>
    <w:rsid w:val="00EE5A01"/>
    <w:rsid w:val="00F640BD"/>
    <w:rsid w:val="00F929E6"/>
    <w:rsid w:val="00F93CC2"/>
    <w:rsid w:val="00F965DD"/>
    <w:rsid w:val="00FB2840"/>
    <w:rsid w:val="00FB7029"/>
    <w:rsid w:val="00FC116F"/>
    <w:rsid w:val="00FD061E"/>
    <w:rsid w:val="00FD1FDB"/>
    <w:rsid w:val="00FF0D5C"/>
    <w:rsid w:val="00FF0E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22DE2"/>
  <w15:docId w15:val="{9F6EEC29-BB48-9441-98D6-350E6FE1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pPr>
      <w:spacing w:after="200"/>
    </w:pPr>
  </w:style>
  <w:style w:type="character" w:customStyle="1" w:styleId="BodyTextChar">
    <w:name w:val="Body Text Char"/>
    <w:basedOn w:val="DefaultParagraphFont"/>
    <w:link w:val="BodyText"/>
    <w:rPr>
      <w:sz w:val="2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nhideWhenUsed/>
  </w:style>
  <w:style w:type="character" w:customStyle="1" w:styleId="DateChar">
    <w:name w:val="Date Char"/>
    <w:basedOn w:val="DefaultParagraphFont"/>
    <w:link w:val="Date"/>
    <w:rPr>
      <w:sz w:val="20"/>
    </w:rPr>
  </w:style>
  <w:style w:type="paragraph" w:styleId="DocumentMap">
    <w:name w:val="Document Map"/>
    <w:basedOn w:val="Normal"/>
    <w:link w:val="DocumentMapChar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Pr>
      <w:sz w:val="20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greeDetails">
    <w:name w:val="Degree Details"/>
    <w:basedOn w:val="BodyText"/>
    <w:rsid w:val="007610DE"/>
    <w:pPr>
      <w:spacing w:after="120"/>
    </w:pPr>
    <w:rPr>
      <w:sz w:val="22"/>
    </w:rPr>
  </w:style>
  <w:style w:type="table" w:customStyle="1" w:styleId="CVDetails">
    <w:name w:val="CV Details"/>
    <w:basedOn w:val="TableNormal"/>
    <w:rsid w:val="007610DE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C73BC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3B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SimHei"/>
        <a:cs typeface=""/>
        <a:font script="Jpan" typeface="ＭＳ Ｐゴシック"/>
      </a:majorFont>
      <a:minorFont>
        <a:latin typeface="Century Gothic"/>
        <a:ea typeface="SimSun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601E-D6CB-1243-89E1-564220A6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 先喆</cp:lastModifiedBy>
  <cp:revision>15</cp:revision>
  <cp:lastPrinted>2018-09-20T15:10:00Z</cp:lastPrinted>
  <dcterms:created xsi:type="dcterms:W3CDTF">2018-10-14T03:36:00Z</dcterms:created>
  <dcterms:modified xsi:type="dcterms:W3CDTF">2018-10-15T05:24:00Z</dcterms:modified>
</cp:coreProperties>
</file>