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val="0"/>
          <w:color w:val="777777"/>
          <w:sz w:val="18"/>
        </w:rPr>
        <w:t>Seite 1</w:t>
      </w:r>
    </w:p>
    <w:p>
      <w:pPr>
        <w:spacing w:after="200"/>
        <w:jc w:val="center"/>
      </w:pPr>
      <w:r>
        <w:rPr>
          <w:rFonts w:ascii="Arial" w:hAnsi="Arial"/>
          <w:b w:val="0"/>
          <w:color w:val="999999"/>
          <w:sz w:val="18"/>
        </w:rPr>
        <w:t>----------------------------------------</w:t>
      </w:r>
    </w:p>
    <w:p>
      <w:pPr>
        <w:spacing w:after="80"/>
        <w:jc w:val="center"/>
      </w:pPr>
      <w:r>
        <w:rPr>
          <w:rFonts w:ascii="Arial" w:hAnsi="Arial"/>
          <w:b/>
          <w:color w:val="2E74B5"/>
          <w:sz w:val="20"/>
        </w:rPr>
        <w:t>AlexZ Job Assistant</w:t>
      </w:r>
    </w:p>
    <w:p>
      <w:pPr>
        <w:spacing w:before="0" w:after="280"/>
        <w:jc w:val="center"/>
      </w:pPr>
      <w:r>
        <w:rPr>
          <w:rFonts w:ascii="Arial" w:hAnsi="Arial"/>
          <w:b/>
          <w:color w:val="1F4D78"/>
          <w:sz w:val="40"/>
        </w:rPr>
        <w:t>Interne Richtlinie zur Dokumentenverarbeitung</w:t>
      </w:r>
    </w:p>
    <w:p>
      <w:pPr>
        <w:spacing w:after="200"/>
      </w:pPr>
      <w:r>
        <w:rPr>
          <w:rFonts w:ascii="Arial" w:hAnsi="Arial"/>
          <w:b w:val="0"/>
          <w:color w:val="000000"/>
          <w:sz w:val="22"/>
        </w:rPr>
        <w:t>Diese interne Richtlinie beschreibt, wie Mitarbeiter Dokumente im AlexZ Job Assistant prüfen und verarbeiten.</w:t>
      </w:r>
    </w:p>
    <w:p>
      <w:pPr>
        <w:spacing w:before="200" w:after="120"/>
      </w:pPr>
      <w:r>
        <w:rPr>
          <w:rFonts w:ascii="Arial" w:hAnsi="Arial"/>
          <w:b/>
          <w:color w:val="2E74B5"/>
          <w:sz w:val="28"/>
        </w:rPr>
        <w:t>Prüfung vor dem Upload</w:t>
      </w:r>
    </w:p>
    <w:p>
      <w:pPr>
        <w:pStyle w:val="ListBullet"/>
        <w:spacing w:after="80" w:line="300" w:lineRule="auto"/>
        <w:ind w:left="540" w:hanging="271"/>
      </w:pPr>
      <w:r>
        <w:rPr>
          <w:rFonts w:ascii="Arial" w:hAnsi="Arial"/>
          <w:b w:val="0"/>
          <w:color w:val="000000"/>
          <w:sz w:val="22"/>
        </w:rPr>
        <w:t>Nur Dateien im Format TXT, PDF oder DOCX verwenden.</w:t>
      </w:r>
    </w:p>
    <w:p>
      <w:pPr>
        <w:pStyle w:val="ListBullet"/>
        <w:spacing w:after="80" w:line="300" w:lineRule="auto"/>
        <w:ind w:left="540" w:hanging="271"/>
      </w:pPr>
      <w:r>
        <w:rPr>
          <w:rFonts w:ascii="Arial" w:hAnsi="Arial"/>
          <w:b w:val="0"/>
          <w:color w:val="000000"/>
          <w:sz w:val="22"/>
        </w:rPr>
        <w:t>Vor dem Upload prüfen, ob das Dokument lesbaren Text enthält.</w:t>
      </w:r>
    </w:p>
    <w:p>
      <w:pPr>
        <w:pStyle w:val="ListBullet"/>
        <w:spacing w:after="80" w:line="300" w:lineRule="auto"/>
        <w:ind w:left="540" w:hanging="271"/>
      </w:pPr>
      <w:r>
        <w:rPr>
          <w:rFonts w:ascii="Arial" w:hAnsi="Arial"/>
          <w:b w:val="0"/>
          <w:color w:val="000000"/>
          <w:sz w:val="22"/>
        </w:rPr>
        <w:t>Dateien mit Passwörtern, API-Schlüsseln oder unnötigen personenbezogenen Daten ablehnen.</w:t>
      </w:r>
    </w:p>
    <w:p>
      <w:pPr>
        <w:spacing w:before="200" w:after="120"/>
      </w:pPr>
      <w:r>
        <w:rPr>
          <w:rFonts w:ascii="Arial" w:hAnsi="Arial"/>
          <w:b/>
          <w:color w:val="2E74B5"/>
          <w:sz w:val="28"/>
        </w:rPr>
        <w:t>Kontrolle nach dem Upload</w:t>
      </w:r>
    </w:p>
    <w:p>
      <w:r>
        <w:rPr>
          <w:rFonts w:ascii="Arial" w:hAnsi="Arial"/>
          <w:b w:val="0"/>
          <w:color w:val="000000"/>
          <w:sz w:val="22"/>
        </w:rPr>
        <w:t>Nach der Verarbeitung kontrolliert der Mitarbeiter die Anzahl der erzeugten Chunks in der Antwort und die neuen Points in Qdrant. Der gespeicherte Chunk muss bereinigten Inhalt enthalten. Seitenangaben, Trennlinien und Copyright-Zeilen dürfen nicht gespeichert werden.</w:t>
      </w:r>
    </w:p>
    <w:p>
      <w:pPr>
        <w:spacing w:before="280" w:after="60"/>
        <w:jc w:val="center"/>
      </w:pPr>
      <w:r>
        <w:rPr>
          <w:rFonts w:ascii="Arial" w:hAnsi="Arial"/>
          <w:b/>
          <w:color w:val="777777"/>
          <w:sz w:val="18"/>
        </w:rPr>
        <w:t>AlexZ Job Assistant</w:t>
      </w:r>
    </w:p>
    <w:p>
      <w:pPr>
        <w:jc w:val="center"/>
      </w:pPr>
      <w:r>
        <w:rPr>
          <w:rFonts w:ascii="Arial" w:hAnsi="Arial"/>
          <w:b w:val="0"/>
          <w:color w:val="777777"/>
          <w:sz w:val="16"/>
        </w:rPr>
        <w:t>© AlexZ Automation 2026 - Nur für interne Verwendung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