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AFA38B">
      <w:bookmarkStart w:id="0" w:name="_top"/>
    </w:p>
    <w:bookmarkEnd w:id="0"/>
    <w:p w14:paraId="4321EFFA"/>
    <w:p w14:paraId="0800138E"/>
    <w:p w14:paraId="05FAD7E0"/>
    <w:p w14:paraId="03386314"/>
    <w:p w14:paraId="253D9A4F"/>
    <w:p w14:paraId="37A8FA95"/>
    <w:p w14:paraId="68A1EAD6"/>
    <w:p w14:paraId="26BB033D">
      <w:r>
        <w:rPr>
          <w:lang w:val="en-GB" w:eastAsia="en-GB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5374005</wp:posOffset>
            </wp:positionH>
            <wp:positionV relativeFrom="page">
              <wp:posOffset>370840</wp:posOffset>
            </wp:positionV>
            <wp:extent cx="1756410" cy="697865"/>
            <wp:effectExtent l="0" t="0" r="0" b="698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77F96C">
      <w:pPr>
        <w:jc w:val="center"/>
        <w:rPr>
          <w:b/>
          <w:bCs/>
          <w:caps/>
          <w:color w:val="92D050"/>
          <w:position w:val="1"/>
          <w:sz w:val="60"/>
          <w:szCs w:val="60"/>
        </w:rPr>
      </w:pPr>
      <w:r>
        <w:rPr>
          <w:b/>
          <w:bCs/>
          <w:caps/>
          <w:color w:val="92D050"/>
          <w:sz w:val="60"/>
          <w:szCs w:val="60"/>
        </w:rPr>
        <w:t>Fast deployment</w:t>
      </w:r>
    </w:p>
    <w:p w14:paraId="68A8A243"/>
    <w:p w14:paraId="2865D243">
      <w:pPr>
        <w:jc w:val="center"/>
        <w:rPr>
          <w:rFonts w:hint="default"/>
          <w:b/>
          <w:bCs/>
          <w:color w:val="92D050"/>
          <w:sz w:val="40"/>
          <w:szCs w:val="40"/>
          <w:lang w:val="ru-RU"/>
        </w:rPr>
      </w:pPr>
      <w:r>
        <w:rPr>
          <w:b/>
          <w:bCs/>
          <w:caps/>
          <w:color w:val="92D050"/>
          <w:sz w:val="60"/>
          <w:szCs w:val="60"/>
          <w:lang w:val="ru-RU"/>
        </w:rPr>
        <w:t>Прайс</w:t>
      </w:r>
      <w:r>
        <w:rPr>
          <w:b/>
          <w:bCs/>
          <w:caps/>
          <w:color w:val="92D050"/>
          <w:sz w:val="60"/>
          <w:szCs w:val="60"/>
        </w:rPr>
        <w:t>-</w:t>
      </w:r>
      <w:r>
        <w:rPr>
          <w:b/>
          <w:bCs/>
          <w:caps/>
          <w:color w:val="92D050"/>
          <w:sz w:val="60"/>
          <w:szCs w:val="60"/>
          <w:lang w:val="ru-RU"/>
        </w:rPr>
        <w:t>лист</w:t>
      </w:r>
      <w:r>
        <w:rPr>
          <w:b/>
          <w:bCs/>
          <w:caps/>
          <w:color w:val="92D050"/>
          <w:sz w:val="60"/>
          <w:szCs w:val="60"/>
        </w:rPr>
        <w:t xml:space="preserve"> </w:t>
      </w:r>
      <w:r>
        <w:rPr>
          <w:rFonts w:hint="default" w:cs="Times New Roman"/>
          <w:b/>
          <w:caps/>
          <w:color w:val="92D050"/>
          <w:sz w:val="60"/>
          <w:szCs w:val="24"/>
          <w:lang w:val="en-US"/>
        </w:rPr>
        <w:t>[type]</w:t>
      </w:r>
    </w:p>
    <w:p w14:paraId="654019B9"/>
    <w:p w14:paraId="4F7F57B4">
      <w:pPr>
        <w:ind w:left="8000" w:leftChars="40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Версия: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[version]</w:t>
      </w:r>
    </w:p>
    <w:p w14:paraId="63546A55">
      <w:pPr>
        <w:ind w:left="8000" w:leftChars="40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Дата: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[dated]</w:t>
      </w:r>
    </w:p>
    <w:p w14:paraId="1FD2DCB2">
      <w:pPr>
        <w:rPr>
          <w:lang w:val="ru-RU"/>
        </w:rPr>
      </w:pPr>
    </w:p>
    <w:p w14:paraId="3788D898">
      <w:pPr>
        <w:rPr>
          <w:lang w:val="ru-RU"/>
        </w:rPr>
      </w:pPr>
      <w:r>
        <w:drawing>
          <wp:inline distT="0" distB="0" distL="114300" distR="114300">
            <wp:extent cx="6946265" cy="4264025"/>
            <wp:effectExtent l="0" t="0" r="6985" b="3175"/>
            <wp:docPr id="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46265" cy="426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A0401">
      <w:pPr>
        <w:rPr>
          <w:lang w:val="ru-RU"/>
        </w:rPr>
      </w:pPr>
    </w:p>
    <w:p w14:paraId="07A86A77">
      <w:pPr>
        <w:rPr>
          <w:lang w:val="ru-RU"/>
        </w:rPr>
      </w:pPr>
    </w:p>
    <w:p w14:paraId="6309115F">
      <w:pPr>
        <w:rPr>
          <w:lang w:val="ru-RU"/>
        </w:rPr>
      </w:pPr>
    </w:p>
    <w:p w14:paraId="4A6EBB55">
      <w:pPr>
        <w:rPr>
          <w:lang w:val="ru-RU"/>
        </w:rPr>
      </w:pPr>
    </w:p>
    <w:p w14:paraId="5C2E64A4">
      <w:pPr>
        <w:rPr>
          <w:lang w:val="ru-RU"/>
        </w:rPr>
      </w:pPr>
    </w:p>
    <w:p w14:paraId="15157F0D">
      <w:pPr>
        <w:rPr>
          <w:lang w:val="ru-RU"/>
        </w:rPr>
      </w:pPr>
    </w:p>
    <w:p w14:paraId="74B7E106">
      <w:pPr>
        <w:rPr>
          <w:lang w:val="ru-RU"/>
        </w:rPr>
      </w:pPr>
    </w:p>
    <w:p w14:paraId="4D409213">
      <w:pPr>
        <w:jc w:val="center"/>
        <w:rPr>
          <w:lang w:val="ru-RU"/>
        </w:rPr>
      </w:pPr>
      <w:r>
        <w:rPr>
          <w:lang w:val="ru-RU"/>
        </w:rPr>
        <w:t>Прайс-лист может быть изменён без предварительного уведомления</w:t>
      </w:r>
    </w:p>
    <w:p w14:paraId="4130B626">
      <w:pPr>
        <w:jc w:val="center"/>
        <w:rPr>
          <w:lang w:val="ru-RU"/>
        </w:rPr>
      </w:pPr>
    </w:p>
    <w:p w14:paraId="04C8A214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Hytera Communications Corporation Limited</w:t>
      </w:r>
    </w:p>
    <w:p w14:paraId="1FFE9DAD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Address:</w:t>
      </w:r>
      <w:r>
        <w:rPr>
          <w:i/>
          <w:iCs/>
          <w:color w:val="92D050"/>
          <w:spacing w:val="-9"/>
        </w:rPr>
        <w:t xml:space="preserve"> </w:t>
      </w:r>
      <w:r>
        <w:rPr>
          <w:i/>
          <w:iCs/>
          <w:color w:val="92D050"/>
        </w:rPr>
        <w:t>Hytera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Tower, Shenzhen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Hi-Tech</w:t>
      </w:r>
      <w:r>
        <w:rPr>
          <w:i/>
          <w:iCs/>
          <w:color w:val="92D050"/>
          <w:spacing w:val="-6"/>
        </w:rPr>
        <w:t xml:space="preserve"> </w:t>
      </w:r>
      <w:r>
        <w:rPr>
          <w:i/>
          <w:iCs/>
          <w:color w:val="92D050"/>
        </w:rPr>
        <w:t>Industrial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Park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North,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Beihuan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RD.,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Nanshan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District,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Shenzhen,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P.R.C</w:t>
      </w:r>
    </w:p>
    <w:p w14:paraId="7484CF57">
      <w:pPr>
        <w:jc w:val="center"/>
      </w:pPr>
      <w:r>
        <w:rPr>
          <w:i/>
          <w:iCs/>
          <w:color w:val="92D050"/>
        </w:rPr>
        <w:t>Web:</w:t>
      </w:r>
      <w:r>
        <w:rPr>
          <w:i/>
          <w:iCs/>
          <w:color w:val="92D050"/>
          <w:spacing w:val="-5"/>
        </w:rPr>
        <w:t xml:space="preserve"> </w:t>
      </w:r>
      <w:r>
        <w:fldChar w:fldCharType="begin"/>
      </w:r>
      <w:r>
        <w:instrText xml:space="preserve"> HYPERLINK "http://www.hytera.com/" \h </w:instrText>
      </w:r>
      <w:r>
        <w:fldChar w:fldCharType="separate"/>
      </w:r>
      <w:r>
        <w:rPr>
          <w:i/>
          <w:iCs/>
          <w:color w:val="92D050"/>
        </w:rPr>
        <w:t>www.hytera.com</w:t>
      </w:r>
      <w:r>
        <w:rPr>
          <w:i/>
          <w:iCs/>
          <w:color w:val="92D050"/>
        </w:rPr>
        <w:fldChar w:fldCharType="end"/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Postcode: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518057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Tel: +86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755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26972999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Fax: +86 755</w:t>
      </w:r>
      <w:r>
        <w:rPr>
          <w:i/>
          <w:iCs/>
          <w:color w:val="92D050"/>
          <w:spacing w:val="1"/>
        </w:rPr>
        <w:t xml:space="preserve"> </w:t>
      </w:r>
      <w:r>
        <w:rPr>
          <w:i/>
          <w:iCs/>
          <w:color w:val="92D050"/>
        </w:rPr>
        <w:t>86137139</w:t>
      </w:r>
    </w:p>
    <w:p w14:paraId="3ECF3D68">
      <w:pPr>
        <w:sectPr>
          <w:headerReference r:id="rId4" w:type="first"/>
          <w:headerReference r:id="rId3" w:type="default"/>
          <w:footerReference r:id="rId5" w:type="default"/>
          <w:pgSz w:w="11910" w:h="16840"/>
          <w:pgMar w:top="567" w:right="567" w:bottom="567" w:left="567" w:header="510" w:footer="913" w:gutter="0"/>
          <w:cols w:space="0" w:num="1"/>
          <w:titlePg/>
          <w:rtlGutter w:val="0"/>
          <w:docGrid w:linePitch="299" w:charSpace="0"/>
        </w:sectPr>
      </w:pPr>
    </w:p>
    <w:sdt>
      <w:sdtPr>
        <w:rPr>
          <w:rFonts w:ascii="SimSun" w:hAnsi="SimSun"/>
          <w:sz w:val="21"/>
        </w:rPr>
        <w:id w:val="14745746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sdtEndPr>
      <w:sdtContent>
        <w:p w14:paraId="4A83C95C">
          <w:pPr>
            <w:jc w:val="center"/>
          </w:pPr>
          <w:r>
            <w:rPr>
              <w:b/>
              <w:bCs/>
              <w:caps/>
              <w:color w:val="92D050"/>
              <w:sz w:val="40"/>
              <w:szCs w:val="40"/>
            </w:rPr>
            <w:t>Оглавление</w:t>
          </w:r>
        </w:p>
        <w:p w14:paraId="1FB83B16">
          <w:pPr>
            <w:pStyle w:val="15"/>
            <w:tabs>
              <w:tab w:val="right" w:leader="dot" w:pos="10776"/>
            </w:tabs>
          </w:pPr>
          <w:bookmarkStart w:id="40" w:name="_GoBack"/>
          <w:bookmarkEnd w:id="40"/>
          <w:bookmarkStart w:id="1" w:name="Digital_Migration_Radio_PD505"/>
          <w:bookmarkEnd w:id="1"/>
          <w:bookmarkStart w:id="2" w:name="_Toc9363"/>
          <w:r>
            <w:rPr>
              <w:rStyle w:val="11"/>
              <w:sz w:val="24"/>
            </w:rPr>
            <w:fldChar w:fldCharType="begin"/>
          </w:r>
          <w:r>
            <w:rPr>
              <w:rStyle w:val="11"/>
              <w:rFonts w:cs="Times New Roman"/>
              <w:sz w:val="24"/>
              <w:szCs w:val="24"/>
              <w:lang w:eastAsia="zh-CN"/>
            </w:rPr>
            <w:instrText xml:space="preserve"> TOC \o "1-3" \h \z \u </w:instrText>
          </w:r>
          <w:r>
            <w:rPr>
              <w:rStyle w:val="11"/>
              <w:sz w:val="24"/>
            </w:rPr>
            <w:fldChar w:fldCharType="separate"/>
          </w:r>
          <w:r>
            <w:fldChar w:fldCharType="begin"/>
          </w:r>
          <w:r>
            <w:instrText xml:space="preserve"> HYPERLINK \l _Toc26607 </w:instrText>
          </w:r>
          <w:r>
            <w:fldChar w:fldCharType="separate"/>
          </w:r>
          <w:r>
            <w:rPr>
              <w:lang w:val="ru-RU" w:eastAsia="ru-RU"/>
            </w:rPr>
            <w:t>История изменений</w:t>
          </w:r>
          <w:r>
            <w:tab/>
          </w:r>
          <w:r>
            <w:fldChar w:fldCharType="begin"/>
          </w:r>
          <w:r>
            <w:instrText xml:space="preserve"> PAGEREF _Toc26607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4D71F1A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_Toc25883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 w:eastAsia="ru-RU"/>
            </w:rPr>
            <w:t>Обозначения</w:t>
          </w:r>
          <w:r>
            <w:tab/>
          </w:r>
          <w:r>
            <w:fldChar w:fldCharType="begin"/>
          </w:r>
          <w:r>
            <w:instrText xml:space="preserve"> PAGEREF _Toc25883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52AEE69F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_Toc18525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 w:eastAsia="zh-CN"/>
            </w:rPr>
            <w:t>Внимание</w:t>
          </w:r>
          <w:r>
            <w:tab/>
          </w:r>
          <w:r>
            <w:fldChar w:fldCharType="begin"/>
          </w:r>
          <w:r>
            <w:instrText xml:space="preserve"> PAGEREF _Toc18525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0CAA66F0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_Toc15100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E</w:t>
          </w:r>
          <w:r>
            <w:rPr>
              <w:rFonts w:eastAsia="SimSun"/>
              <w:lang w:val="ru-RU" w:eastAsia="zh-CN"/>
            </w:rPr>
            <w:t>-</w:t>
          </w:r>
          <w:r>
            <w:rPr>
              <w:rFonts w:eastAsia="SimSun"/>
              <w:lang w:eastAsia="zh-CN"/>
            </w:rPr>
            <w:t>pack</w:t>
          </w:r>
          <w:r>
            <w:rPr>
              <w:rFonts w:eastAsia="SimSun"/>
              <w:lang w:val="ru-RU" w:eastAsia="zh-CN"/>
            </w:rPr>
            <w:t xml:space="preserve">200 ретранслятор </w:t>
          </w:r>
          <w:r>
            <w:rPr>
              <w:rFonts w:eastAsia="SimSun"/>
              <w:lang w:eastAsia="zh-CN"/>
            </w:rPr>
            <w:t>Ad</w:t>
          </w:r>
          <w:r>
            <w:rPr>
              <w:rFonts w:eastAsia="SimSun"/>
              <w:lang w:val="ru-RU" w:eastAsia="zh-CN"/>
            </w:rPr>
            <w:t>-</w:t>
          </w:r>
          <w:r>
            <w:rPr>
              <w:rFonts w:eastAsia="SimSun"/>
              <w:lang w:eastAsia="zh-CN"/>
            </w:rPr>
            <w:t>Hoc</w:t>
          </w:r>
          <w:r>
            <w:rPr>
              <w:rFonts w:eastAsia="SimSun"/>
              <w:lang w:val="ru-RU" w:eastAsia="zh-CN"/>
            </w:rPr>
            <w:t xml:space="preserve"> двухканальный портативный </w:t>
          </w:r>
          <w:r>
            <w:rPr>
              <w:rFonts w:eastAsia="SimSun"/>
              <w:lang w:eastAsia="zh-CN"/>
            </w:rPr>
            <w:t>DMR</w:t>
          </w:r>
          <w:r>
            <w:tab/>
          </w:r>
          <w:r>
            <w:fldChar w:fldCharType="begin"/>
          </w:r>
          <w:r>
            <w:instrText xml:space="preserve"> PAGEREF _Toc15100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3323EA0C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_Toc18396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E-pack200</w:t>
          </w:r>
          <w:r>
            <w:tab/>
          </w:r>
          <w:r>
            <w:fldChar w:fldCharType="begin"/>
          </w:r>
          <w:r>
            <w:instrText xml:space="preserve"> PAGEREF _Toc18396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1CAFF9D9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_Toc1328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t>E-pack200</w:t>
          </w:r>
          <w:r>
            <w:tab/>
          </w:r>
          <w:r>
            <w:fldChar w:fldCharType="begin"/>
          </w:r>
          <w:r>
            <w:instrText xml:space="preserve"> PAGEREF _Toc1328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748E4F3F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_Toc10953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E-pack200</w:t>
          </w:r>
          <w:r>
            <w:tab/>
          </w:r>
          <w:r>
            <w:fldChar w:fldCharType="begin"/>
          </w:r>
          <w:r>
            <w:instrText xml:space="preserve"> PAGEREF _Toc10953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756AF5AE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_Toc17647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E</w:t>
          </w:r>
          <w:r>
            <w:rPr>
              <w:rFonts w:eastAsia="SimSun"/>
              <w:lang w:val="ru-RU" w:eastAsia="zh-CN"/>
            </w:rPr>
            <w:t>-</w:t>
          </w:r>
          <w:r>
            <w:rPr>
              <w:rFonts w:eastAsia="SimSun"/>
              <w:lang w:eastAsia="zh-CN"/>
            </w:rPr>
            <w:t>pole</w:t>
          </w:r>
          <w:r>
            <w:rPr>
              <w:rFonts w:eastAsia="SimSun"/>
              <w:lang w:val="ru-RU" w:eastAsia="zh-CN"/>
            </w:rPr>
            <w:t xml:space="preserve">200 ретранслятор </w:t>
          </w:r>
          <w:r>
            <w:rPr>
              <w:rFonts w:eastAsia="SimSun"/>
              <w:lang w:eastAsia="zh-CN"/>
            </w:rPr>
            <w:t>Ad</w:t>
          </w:r>
          <w:r>
            <w:rPr>
              <w:rFonts w:eastAsia="SimSun"/>
              <w:lang w:val="ru-RU" w:eastAsia="zh-CN"/>
            </w:rPr>
            <w:t>-</w:t>
          </w:r>
          <w:r>
            <w:rPr>
              <w:rFonts w:eastAsia="SimSun"/>
              <w:lang w:eastAsia="zh-CN"/>
            </w:rPr>
            <w:t>Hoc</w:t>
          </w:r>
          <w:r>
            <w:rPr>
              <w:rFonts w:eastAsia="SimSun"/>
              <w:lang w:val="ru-RU" w:eastAsia="zh-CN"/>
            </w:rPr>
            <w:t xml:space="preserve"> двухканальный стационарный </w:t>
          </w:r>
          <w:r>
            <w:rPr>
              <w:rFonts w:eastAsia="SimSun"/>
              <w:lang w:eastAsia="zh-CN"/>
            </w:rPr>
            <w:t>DMR</w:t>
          </w:r>
          <w:r>
            <w:tab/>
          </w:r>
          <w:r>
            <w:fldChar w:fldCharType="begin"/>
          </w:r>
          <w:r>
            <w:instrText xml:space="preserve"> PAGEREF _Toc17647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72934927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_Toc10906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E-pole200</w:t>
          </w:r>
          <w:r>
            <w:tab/>
          </w:r>
          <w:r>
            <w:fldChar w:fldCharType="begin"/>
          </w:r>
          <w:r>
            <w:instrText xml:space="preserve"> PAGEREF _Toc10906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49E7AFB9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_Toc7790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t>E-pole200</w:t>
          </w:r>
          <w:r>
            <w:tab/>
          </w:r>
          <w:r>
            <w:fldChar w:fldCharType="begin"/>
          </w:r>
          <w:r>
            <w:instrText xml:space="preserve"> PAGEREF _Toc7790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60874B0B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_Toc20711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E-pole200</w:t>
          </w:r>
          <w:r>
            <w:tab/>
          </w:r>
          <w:r>
            <w:fldChar w:fldCharType="begin"/>
          </w:r>
          <w:r>
            <w:instrText xml:space="preserve"> PAGEREF _Toc20711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5C577DB4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_Toc23122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 xml:space="preserve">E-center </w:t>
          </w:r>
          <w:r>
            <w:rPr>
              <w:rFonts w:hint="default" w:eastAsia="SimSun"/>
              <w:lang w:val="en-US" w:eastAsia="zh-CN"/>
            </w:rPr>
            <w:t>p</w:t>
          </w:r>
          <w:r>
            <w:rPr>
              <w:rFonts w:eastAsia="SimSun"/>
              <w:lang w:eastAsia="zh-CN"/>
            </w:rPr>
            <w:t xml:space="preserve">ro </w:t>
          </w:r>
          <w:r>
            <w:rPr>
              <w:rFonts w:hint="default" w:eastAsia="SimSun"/>
              <w:lang w:val="ru-RU" w:eastAsia="zh-CN"/>
            </w:rPr>
            <w:t>Мобильный центр диспетчеризации</w:t>
          </w:r>
          <w:r>
            <w:tab/>
          </w:r>
          <w:r>
            <w:fldChar w:fldCharType="begin"/>
          </w:r>
          <w:r>
            <w:instrText xml:space="preserve"> PAGEREF _Toc23122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3963C0C7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_Toc15228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E-center Pro</w:t>
          </w:r>
          <w:r>
            <w:tab/>
          </w:r>
          <w:r>
            <w:fldChar w:fldCharType="begin"/>
          </w:r>
          <w:r>
            <w:instrText xml:space="preserve"> PAGEREF _Toc15228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370D4247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_Toc16368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t>E-center Pro</w:t>
          </w:r>
          <w:r>
            <w:tab/>
          </w:r>
          <w:r>
            <w:fldChar w:fldCharType="begin"/>
          </w:r>
          <w:r>
            <w:instrText xml:space="preserve"> PAGEREF _Toc16368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19E9EF8F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_Toc6704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E-center Pro</w:t>
          </w:r>
          <w:r>
            <w:tab/>
          </w:r>
          <w:r>
            <w:fldChar w:fldCharType="begin"/>
          </w:r>
          <w:r>
            <w:instrText xml:space="preserve"> PAGEREF _Toc6704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22676FCD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_Toc30280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E</w:t>
          </w:r>
          <w:r>
            <w:rPr>
              <w:rFonts w:eastAsia="SimSun"/>
              <w:lang w:val="ru-RU" w:eastAsia="zh-CN"/>
            </w:rPr>
            <w:t>-</w:t>
          </w:r>
          <w:r>
            <w:rPr>
              <w:rFonts w:eastAsia="SimSun"/>
              <w:lang w:eastAsia="zh-CN"/>
            </w:rPr>
            <w:t>pack</w:t>
          </w:r>
          <w:r>
            <w:rPr>
              <w:rFonts w:eastAsia="SimSun"/>
              <w:lang w:val="ru-RU" w:eastAsia="zh-CN"/>
            </w:rPr>
            <w:t xml:space="preserve">100 </w:t>
          </w:r>
          <w:r>
            <w:rPr>
              <w:rFonts w:eastAsia="SimSun"/>
              <w:lang w:eastAsia="zh-CN"/>
            </w:rPr>
            <w:t>TETRA</w:t>
          </w:r>
          <w:r>
            <w:rPr>
              <w:rFonts w:eastAsia="SimSun"/>
              <w:lang w:val="ru-RU" w:eastAsia="zh-CN"/>
            </w:rPr>
            <w:t xml:space="preserve"> ретранслятор </w:t>
          </w:r>
          <w:r>
            <w:rPr>
              <w:rFonts w:eastAsia="SimSun"/>
              <w:lang w:eastAsia="zh-CN"/>
            </w:rPr>
            <w:t>Ad</w:t>
          </w:r>
          <w:r>
            <w:rPr>
              <w:rFonts w:eastAsia="SimSun"/>
              <w:lang w:val="ru-RU" w:eastAsia="zh-CN"/>
            </w:rPr>
            <w:t>-</w:t>
          </w:r>
          <w:r>
            <w:rPr>
              <w:rFonts w:eastAsia="SimSun"/>
              <w:lang w:eastAsia="zh-CN"/>
            </w:rPr>
            <w:t>Hoc</w:t>
          </w:r>
          <w:r>
            <w:rPr>
              <w:rFonts w:eastAsia="SimSun"/>
              <w:lang w:val="ru-RU" w:eastAsia="zh-CN"/>
            </w:rPr>
            <w:t xml:space="preserve"> портативный</w:t>
          </w:r>
          <w:r>
            <w:tab/>
          </w:r>
          <w:r>
            <w:fldChar w:fldCharType="begin"/>
          </w:r>
          <w:r>
            <w:instrText xml:space="preserve"> PAGEREF _Toc30280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3E3648F6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_Toc31842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E-pack</w:t>
          </w:r>
          <w:r>
            <w:rPr>
              <w:lang w:val="ru-RU"/>
            </w:rPr>
            <w:t>1</w:t>
          </w:r>
          <w:r>
            <w:t>00 TETRA</w:t>
          </w:r>
          <w:r>
            <w:tab/>
          </w:r>
          <w:r>
            <w:fldChar w:fldCharType="begin"/>
          </w:r>
          <w:r>
            <w:instrText xml:space="preserve"> PAGEREF _Toc31842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3A5D0D64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_Toc18976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t>E-pack</w:t>
          </w:r>
          <w:r>
            <w:rPr>
              <w:lang w:val="ru-RU"/>
            </w:rPr>
            <w:t>1</w:t>
          </w:r>
          <w:r>
            <w:t>00 TETRA</w:t>
          </w:r>
          <w:r>
            <w:tab/>
          </w:r>
          <w:r>
            <w:fldChar w:fldCharType="begin"/>
          </w:r>
          <w:r>
            <w:instrText xml:space="preserve"> PAGEREF _Toc18976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10B77230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_Toc29497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E-pack</w:t>
          </w:r>
          <w:r>
            <w:rPr>
              <w:lang w:val="ru-RU"/>
            </w:rPr>
            <w:t>1</w:t>
          </w:r>
          <w:r>
            <w:t>00 TETRA</w:t>
          </w:r>
          <w:r>
            <w:tab/>
          </w:r>
          <w:r>
            <w:fldChar w:fldCharType="begin"/>
          </w:r>
          <w:r>
            <w:instrText xml:space="preserve"> PAGEREF _Toc29497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63BA7DDF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_Toc27046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rFonts w:hint="default" w:eastAsia="SimSun"/>
              <w:lang w:val="ru-RU" w:eastAsia="zh-CN"/>
            </w:rPr>
            <w:t>(</w:t>
          </w:r>
          <w:r>
            <w:rPr>
              <w:rFonts w:hint="default" w:eastAsia="SimSun"/>
              <w:lang w:val="en-US" w:eastAsia="zh-CN"/>
            </w:rPr>
            <w:t xml:space="preserve">Coming Soon) </w:t>
          </w:r>
          <w:r>
            <w:rPr>
              <w:rFonts w:hint="default" w:eastAsia="SimSun"/>
              <w:lang w:eastAsia="zh-CN"/>
            </w:rPr>
            <w:t>E</w:t>
          </w:r>
          <w:r>
            <w:rPr>
              <w:rFonts w:hint="default" w:eastAsia="SimSun"/>
              <w:lang w:val="en-US" w:eastAsia="zh-CN"/>
            </w:rPr>
            <w:t>-</w:t>
          </w:r>
          <w:r>
            <w:rPr>
              <w:rFonts w:hint="default" w:eastAsia="SimSun"/>
              <w:lang w:eastAsia="zh-CN"/>
            </w:rPr>
            <w:t>SR159P</w:t>
          </w:r>
          <w:r>
            <w:rPr>
              <w:rFonts w:eastAsia="SimSun"/>
              <w:lang w:val="ru-RU" w:eastAsia="zh-CN"/>
            </w:rPr>
            <w:t xml:space="preserve"> радиостанция</w:t>
          </w:r>
          <w:r>
            <w:rPr>
              <w:rFonts w:hint="default" w:eastAsia="SimSun"/>
              <w:lang w:val="ru-RU" w:eastAsia="zh-CN"/>
            </w:rPr>
            <w:t xml:space="preserve"> КВ портативная</w:t>
          </w:r>
          <w:r>
            <w:tab/>
          </w:r>
          <w:r>
            <w:fldChar w:fldCharType="begin"/>
          </w:r>
          <w:r>
            <w:instrText xml:space="preserve"> PAGEREF _Toc27046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2B7DD0DF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_Toc30501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rFonts w:hint="default" w:eastAsia="SimSun"/>
              <w:lang w:eastAsia="zh-CN"/>
            </w:rPr>
            <w:t>E</w:t>
          </w:r>
          <w:r>
            <w:rPr>
              <w:rFonts w:hint="default" w:eastAsia="SimSun"/>
              <w:lang w:val="en-US" w:eastAsia="zh-CN"/>
            </w:rPr>
            <w:t>-</w:t>
          </w:r>
          <w:r>
            <w:rPr>
              <w:rFonts w:hint="default" w:eastAsia="SimSun"/>
              <w:lang w:eastAsia="zh-CN"/>
            </w:rPr>
            <w:t>SR159P</w:t>
          </w:r>
          <w:r>
            <w:tab/>
          </w:r>
          <w:r>
            <w:fldChar w:fldCharType="begin"/>
          </w:r>
          <w:r>
            <w:instrText xml:space="preserve"> PAGEREF _Toc30501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3ABC924F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_Toc27271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rPr>
              <w:rFonts w:hint="default" w:eastAsia="SimSun"/>
              <w:lang w:eastAsia="zh-CN"/>
            </w:rPr>
            <w:t>E</w:t>
          </w:r>
          <w:r>
            <w:rPr>
              <w:rFonts w:hint="default" w:eastAsia="SimSun"/>
              <w:lang w:val="en-US" w:eastAsia="zh-CN"/>
            </w:rPr>
            <w:t>-</w:t>
          </w:r>
          <w:r>
            <w:rPr>
              <w:rFonts w:hint="default" w:eastAsia="SimSun"/>
              <w:lang w:eastAsia="zh-CN"/>
            </w:rPr>
            <w:t>SR159P</w:t>
          </w:r>
          <w:r>
            <w:tab/>
          </w:r>
          <w:r>
            <w:fldChar w:fldCharType="begin"/>
          </w:r>
          <w:r>
            <w:instrText xml:space="preserve"> PAGEREF _Toc27271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527CE4EE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_Toc12852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</w:t>
          </w:r>
          <w:r>
            <w:rPr>
              <w:rFonts w:hint="default" w:eastAsia="SimSun"/>
              <w:lang w:eastAsia="zh-CN"/>
            </w:rPr>
            <w:t>E</w:t>
          </w:r>
          <w:r>
            <w:rPr>
              <w:rFonts w:hint="default" w:eastAsia="SimSun"/>
              <w:lang w:val="en-US" w:eastAsia="zh-CN"/>
            </w:rPr>
            <w:t>-</w:t>
          </w:r>
          <w:r>
            <w:rPr>
              <w:rFonts w:hint="default" w:eastAsia="SimSun"/>
              <w:lang w:eastAsia="zh-CN"/>
            </w:rPr>
            <w:t>SR159P</w:t>
          </w:r>
          <w:r>
            <w:tab/>
          </w:r>
          <w:r>
            <w:fldChar w:fldCharType="begin"/>
          </w:r>
          <w:r>
            <w:instrText xml:space="preserve"> PAGEREF _Toc12852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20DB1753">
          <w:pPr>
            <w:pStyle w:val="15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_Toc21855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rFonts w:hint="default" w:eastAsia="SimSun"/>
              <w:lang w:val="ru-RU" w:eastAsia="zh-CN"/>
            </w:rPr>
            <w:t>(</w:t>
          </w:r>
          <w:r>
            <w:rPr>
              <w:rFonts w:hint="default" w:eastAsia="SimSun"/>
              <w:lang w:val="en-US" w:eastAsia="zh-CN"/>
            </w:rPr>
            <w:t xml:space="preserve">Coming Soon) </w:t>
          </w:r>
          <w:r>
            <w:rPr>
              <w:rFonts w:hint="default" w:eastAsia="SimSun"/>
              <w:lang w:eastAsia="zh-CN"/>
            </w:rPr>
            <w:t>E-SR169V</w:t>
          </w:r>
          <w:r>
            <w:rPr>
              <w:rFonts w:eastAsia="SimSun"/>
              <w:lang w:val="ru-RU" w:eastAsia="zh-CN"/>
            </w:rPr>
            <w:t xml:space="preserve"> радиостанция</w:t>
          </w:r>
          <w:r>
            <w:rPr>
              <w:rFonts w:hint="default" w:eastAsia="SimSun"/>
              <w:lang w:val="ru-RU" w:eastAsia="zh-CN"/>
            </w:rPr>
            <w:t xml:space="preserve"> КВ мобильная</w:t>
          </w:r>
          <w:r>
            <w:tab/>
          </w:r>
          <w:r>
            <w:fldChar w:fldCharType="begin"/>
          </w:r>
          <w:r>
            <w:instrText xml:space="preserve"> PAGEREF _Toc21855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5E3F5680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_Toc7733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rFonts w:hint="default" w:eastAsia="SimSun"/>
              <w:lang w:eastAsia="zh-CN"/>
            </w:rPr>
            <w:t>E-SR169V</w:t>
          </w:r>
          <w:r>
            <w:tab/>
          </w:r>
          <w:r>
            <w:fldChar w:fldCharType="begin"/>
          </w:r>
          <w:r>
            <w:instrText xml:space="preserve"> PAGEREF _Toc7733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2CB50BFD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_Toc2531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rPr>
              <w:rFonts w:hint="default" w:eastAsia="SimSun"/>
              <w:lang w:eastAsia="zh-CN"/>
            </w:rPr>
            <w:t>E-SR169V</w:t>
          </w:r>
          <w:r>
            <w:tab/>
          </w:r>
          <w:r>
            <w:fldChar w:fldCharType="begin"/>
          </w:r>
          <w:r>
            <w:instrText xml:space="preserve"> PAGEREF _Toc2531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6E7062B8">
          <w:pPr>
            <w:pStyle w:val="17"/>
            <w:tabs>
              <w:tab w:val="right" w:leader="dot" w:pos="10776"/>
            </w:tabs>
          </w:pPr>
          <w:r>
            <w:rPr>
              <w:rFonts w:cs="Times New Roman"/>
              <w:szCs w:val="24"/>
              <w:lang w:eastAsia="zh-CN"/>
            </w:rPr>
            <w:fldChar w:fldCharType="begin"/>
          </w:r>
          <w:r>
            <w:rPr>
              <w:rFonts w:cs="Times New Roman"/>
              <w:szCs w:val="24"/>
              <w:lang w:eastAsia="zh-CN"/>
            </w:rPr>
            <w:instrText xml:space="preserve"> HYPERLINK \l _Toc7354 </w:instrText>
          </w:r>
          <w:r>
            <w:rPr>
              <w:rFonts w:cs="Times New Roman"/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</w:t>
          </w:r>
          <w:r>
            <w:rPr>
              <w:rFonts w:hint="default" w:eastAsia="SimSun"/>
              <w:lang w:eastAsia="zh-CN"/>
            </w:rPr>
            <w:t>E-SR169V</w:t>
          </w:r>
          <w:r>
            <w:tab/>
          </w:r>
          <w:r>
            <w:fldChar w:fldCharType="begin"/>
          </w:r>
          <w:r>
            <w:instrText xml:space="preserve"> PAGEREF _Toc7354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cs="Times New Roman"/>
              <w:szCs w:val="24"/>
              <w:lang w:eastAsia="zh-CN"/>
            </w:rPr>
            <w:fldChar w:fldCharType="end"/>
          </w:r>
        </w:p>
        <w:p w14:paraId="70657A2D">
          <w:pPr>
            <w:rPr>
              <w:rFonts w:cs="Times New Roman"/>
              <w:sz w:val="24"/>
              <w:szCs w:val="24"/>
              <w:lang w:val="ru-RU" w:eastAsia="ru-RU"/>
            </w:rPr>
          </w:pPr>
          <w:r>
            <w:rPr>
              <w:rFonts w:cs="Times New Roman"/>
              <w:szCs w:val="24"/>
              <w:lang w:eastAsia="zh-CN"/>
            </w:rPr>
            <w:fldChar w:fldCharType="end"/>
          </w:r>
        </w:p>
      </w:sdtContent>
    </w:sdt>
    <w:p w14:paraId="000D0EFB">
      <w:pPr>
        <w:pStyle w:val="2"/>
        <w:rPr>
          <w:lang w:val="ru-RU" w:eastAsia="ru-RU"/>
        </w:rPr>
      </w:pPr>
      <w:bookmarkStart w:id="3" w:name="_Toc16191"/>
      <w:bookmarkStart w:id="4" w:name="_Toc26607"/>
      <w:r>
        <w:rPr>
          <w:lang w:val="ru-RU" w:eastAsia="ru-RU"/>
        </w:rPr>
        <w:t>История изменений</w:t>
      </w:r>
      <w:bookmarkEnd w:id="2"/>
      <w:bookmarkEnd w:id="3"/>
      <w:bookmarkEnd w:id="4"/>
    </w:p>
    <w:tbl>
      <w:tblPr>
        <w:tblStyle w:val="8"/>
        <w:tblW w:w="5000" w:type="pct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8"/>
        <w:gridCol w:w="8954"/>
      </w:tblGrid>
      <w:tr w14:paraId="62DE038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27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000000" w:fill="D9D9D9"/>
            <w:vAlign w:val="center"/>
          </w:tcPr>
          <w:p w14:paraId="100465C3">
            <w:pPr>
              <w:pStyle w:val="3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релиза</w:t>
            </w:r>
          </w:p>
        </w:tc>
        <w:tc>
          <w:tcPr>
            <w:tcW w:w="4072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  <w:tl2br w:val="nil"/>
              <w:tr2bl w:val="nil"/>
            </w:tcBorders>
            <w:shd w:val="clear" w:color="000000" w:fill="D9D9D9"/>
            <w:vAlign w:val="center"/>
          </w:tcPr>
          <w:p w14:paraId="13C0B49F">
            <w:pPr>
              <w:pStyle w:val="3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Описание</w:t>
            </w:r>
          </w:p>
        </w:tc>
      </w:tr>
      <w:tr w14:paraId="30F959A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27" w:type="pct"/>
            <w:shd w:val="clear" w:color="auto" w:fill="auto"/>
            <w:vAlign w:val="center"/>
          </w:tcPr>
          <w:p w14:paraId="7A3A62E5">
            <w:pPr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02.2025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2CF0E7CC">
            <w:pPr>
              <w:numPr>
                <w:ilvl w:val="0"/>
                <w:numId w:val="2"/>
              </w:num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  <w:lang w:val="ru-RU"/>
              </w:rPr>
              <w:t>Релиз</w:t>
            </w:r>
          </w:p>
        </w:tc>
      </w:tr>
      <w:tr w14:paraId="641F8E0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27" w:type="pct"/>
            <w:shd w:val="clear" w:color="auto" w:fill="auto"/>
            <w:vAlign w:val="center"/>
          </w:tcPr>
          <w:p w14:paraId="1ADD7607">
            <w:pPr>
              <w:jc w:val="center"/>
              <w:rPr>
                <w:rFonts w:hint="default" w:cs="Times New Roman"/>
                <w:sz w:val="22"/>
                <w:szCs w:val="22"/>
                <w:lang w:val="en-US" w:eastAsia="en-US"/>
              </w:rPr>
            </w:pPr>
            <w:r>
              <w:rPr>
                <w:rFonts w:hint="default" w:cs="Times New Roman"/>
                <w:sz w:val="22"/>
                <w:szCs w:val="22"/>
                <w:lang w:val="en-US"/>
              </w:rPr>
              <w:t>Q2.2025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3EF2B3D9">
            <w:pPr>
              <w:numPr>
                <w:ilvl w:val="0"/>
                <w:numId w:val="3"/>
              </w:numPr>
              <w:ind w:left="420" w:leftChars="0" w:hanging="420" w:firstLineChars="0"/>
              <w:rPr>
                <w:rFonts w:ascii="Times New Roman" w:hAnsi="Times New Roman" w:eastAsia="Arial" w:cs="Times New Roman"/>
                <w:sz w:val="22"/>
                <w:szCs w:val="22"/>
                <w:lang w:val="ru-RU" w:eastAsia="en-US" w:bidi="en-US"/>
              </w:rPr>
            </w:pPr>
            <w:r>
              <w:rPr>
                <w:rFonts w:hint="default" w:cs="Times New Roman"/>
                <w:sz w:val="22"/>
                <w:szCs w:val="22"/>
                <w:lang w:val="ru-RU" w:eastAsia="en-US" w:bidi="en-US"/>
              </w:rPr>
              <w:t>Без изменений</w:t>
            </w:r>
          </w:p>
        </w:tc>
      </w:tr>
      <w:tr w14:paraId="6B4295F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27" w:type="pct"/>
            <w:shd w:val="clear" w:color="auto" w:fill="auto"/>
            <w:vAlign w:val="center"/>
          </w:tcPr>
          <w:p w14:paraId="031E5BF0">
            <w:pPr>
              <w:jc w:val="center"/>
              <w:rPr>
                <w:rFonts w:hint="default" w:cs="Times New Roman"/>
                <w:sz w:val="22"/>
                <w:szCs w:val="22"/>
                <w:lang w:val="en-US"/>
              </w:rPr>
            </w:pPr>
            <w:r>
              <w:rPr>
                <w:rFonts w:hint="default" w:cs="Times New Roman"/>
                <w:sz w:val="22"/>
                <w:szCs w:val="22"/>
                <w:lang w:val="en-US"/>
              </w:rPr>
              <w:t>Q</w:t>
            </w:r>
            <w:r>
              <w:rPr>
                <w:rFonts w:hint="default" w:cs="Times New Roman"/>
                <w:sz w:val="22"/>
                <w:szCs w:val="22"/>
                <w:lang w:val="ru-RU"/>
              </w:rPr>
              <w:t>3</w:t>
            </w:r>
            <w:r>
              <w:rPr>
                <w:rFonts w:hint="default" w:cs="Times New Roman"/>
                <w:sz w:val="22"/>
                <w:szCs w:val="22"/>
                <w:lang w:val="en-US"/>
              </w:rPr>
              <w:t>.2025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38563176">
            <w:pPr>
              <w:numPr>
                <w:ilvl w:val="0"/>
                <w:numId w:val="4"/>
              </w:numPr>
              <w:ind w:left="420" w:leftChars="0" w:hanging="420" w:firstLineChars="0"/>
              <w:rPr>
                <w:rFonts w:hint="default" w:cs="Times New Roman"/>
                <w:sz w:val="22"/>
                <w:szCs w:val="22"/>
                <w:lang w:val="ru-RU" w:eastAsia="en-US" w:bidi="en-US"/>
              </w:rPr>
            </w:pPr>
            <w:r>
              <w:rPr>
                <w:rFonts w:hint="default" w:cs="Times New Roman"/>
                <w:sz w:val="22"/>
                <w:szCs w:val="22"/>
                <w:lang w:val="ru-RU" w:eastAsia="en-US" w:bidi="en-US"/>
              </w:rPr>
              <w:t>Без изменений</w:t>
            </w:r>
          </w:p>
        </w:tc>
      </w:tr>
      <w:tr w14:paraId="03FF132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927" w:type="pct"/>
            <w:shd w:val="clear" w:color="auto" w:fill="auto"/>
            <w:vAlign w:val="center"/>
          </w:tcPr>
          <w:p w14:paraId="27D3EFE8">
            <w:pPr>
              <w:jc w:val="center"/>
              <w:rPr>
                <w:rFonts w:hint="default" w:ascii="Times New Roman" w:hAnsi="Times New Roman" w:cs="Times New Roman"/>
                <w:sz w:val="22"/>
                <w:szCs w:val="22"/>
                <w:highlight w:val="green"/>
                <w:lang w:val="ru-RU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  <w:highlight w:val="green"/>
              </w:rPr>
              <w:t>Q</w:t>
            </w:r>
            <w:r>
              <w:rPr>
                <w:rFonts w:hint="default" w:ascii="Times New Roman" w:hAnsi="Times New Roman" w:cs="Times New Roman"/>
                <w:sz w:val="22"/>
                <w:szCs w:val="22"/>
                <w:highlight w:val="green"/>
                <w:lang w:val="ru-RU"/>
              </w:rPr>
              <w:t>4</w:t>
            </w:r>
            <w:r>
              <w:rPr>
                <w:rFonts w:hint="default" w:ascii="Times New Roman" w:hAnsi="Times New Roman" w:cs="Times New Roman"/>
                <w:sz w:val="22"/>
                <w:szCs w:val="22"/>
                <w:highlight w:val="green"/>
              </w:rPr>
              <w:t>.202</w:t>
            </w:r>
            <w:r>
              <w:rPr>
                <w:rFonts w:hint="default" w:ascii="Times New Roman" w:hAnsi="Times New Roman" w:cs="Times New Roman"/>
                <w:sz w:val="22"/>
                <w:szCs w:val="22"/>
                <w:highlight w:val="green"/>
                <w:lang w:val="ru-RU"/>
              </w:rPr>
              <w:t>5</w:t>
            </w:r>
          </w:p>
          <w:p w14:paraId="050EE27D">
            <w:pPr>
              <w:jc w:val="center"/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  <w:t>10</w:t>
            </w:r>
            <w:r>
              <w:rPr>
                <w:rFonts w:hint="default" w:ascii="Times New Roman" w:hAnsi="Times New Roman" w:cs="Times New Roman"/>
                <w:sz w:val="22"/>
                <w:szCs w:val="22"/>
              </w:rPr>
              <w:t>.202</w:t>
            </w:r>
            <w:r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  <w:t>5</w:t>
            </w:r>
          </w:p>
          <w:p w14:paraId="4802D092">
            <w:pPr>
              <w:pStyle w:val="30"/>
              <w:numPr>
                <w:ilvl w:val="0"/>
                <w:numId w:val="0"/>
              </w:numPr>
              <w:spacing w:before="0"/>
              <w:ind w:leftChars="0"/>
              <w:jc w:val="center"/>
              <w:rPr>
                <w:rFonts w:hint="default"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V1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55F2ECCF"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rightChars="0" w:hanging="420" w:firstLineChars="0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default" w:cs="Times New Roman"/>
                <w:sz w:val="22"/>
                <w:szCs w:val="22"/>
                <w:lang w:val="ru-RU" w:eastAsia="zh-CN"/>
              </w:rPr>
              <w:t xml:space="preserve">Добавлены: 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>C150-V168A60 зарядное устройство, антенны складные TBM-1.1U и TBM-1.6U, TCT-BD-SS3802 антенна позиционирования.</w:t>
            </w:r>
          </w:p>
        </w:tc>
      </w:tr>
      <w:tr w14:paraId="1682C63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927" w:type="pct"/>
            <w:shd w:val="clear" w:color="auto" w:fill="auto"/>
            <w:vAlign w:val="center"/>
          </w:tcPr>
          <w:p w14:paraId="4DE54BE5">
            <w:pPr>
              <w:jc w:val="center"/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  <w:t>1</w:t>
            </w:r>
            <w:r>
              <w:rPr>
                <w:rFonts w:hint="default" w:cs="Times New Roman"/>
                <w:sz w:val="22"/>
                <w:szCs w:val="22"/>
                <w:lang w:val="ru-RU"/>
              </w:rPr>
              <w:t>1</w:t>
            </w:r>
            <w:r>
              <w:rPr>
                <w:rFonts w:hint="default" w:ascii="Times New Roman" w:hAnsi="Times New Roman" w:cs="Times New Roman"/>
                <w:sz w:val="22"/>
                <w:szCs w:val="22"/>
              </w:rPr>
              <w:t>.202</w:t>
            </w:r>
            <w:r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  <w:t>5</w:t>
            </w:r>
          </w:p>
          <w:p w14:paraId="15EEBB0C">
            <w:pPr>
              <w:pStyle w:val="30"/>
              <w:numPr>
                <w:ilvl w:val="0"/>
                <w:numId w:val="0"/>
              </w:numPr>
              <w:spacing w:before="0"/>
              <w:ind w:leftChars="0"/>
              <w:jc w:val="center"/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V1</w:t>
            </w:r>
            <w:r>
              <w:rPr>
                <w:rFonts w:hint="default" w:cs="Times New Roman"/>
                <w:sz w:val="22"/>
                <w:szCs w:val="22"/>
                <w:lang w:val="ru-RU"/>
              </w:rPr>
              <w:t>.1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17CD52B8"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rightChars="0" w:hanging="420" w:firstLineChars="0"/>
              <w:rPr>
                <w:rFonts w:hint="default" w:cs="Times New Roman"/>
                <w:sz w:val="22"/>
                <w:szCs w:val="22"/>
                <w:lang w:val="ru-RU" w:eastAsia="zh-CN"/>
              </w:rPr>
            </w:pPr>
            <w:r>
              <w:rPr>
                <w:rFonts w:hint="default" w:cs="Times New Roman"/>
                <w:sz w:val="22"/>
                <w:szCs w:val="22"/>
                <w:lang w:val="ru-RU" w:eastAsia="zh-CN"/>
              </w:rPr>
              <w:t>Обновлено описание нескольких позиций.</w:t>
            </w:r>
          </w:p>
        </w:tc>
      </w:tr>
      <w:tr w14:paraId="46A9A9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927" w:type="pct"/>
            <w:shd w:val="clear" w:color="auto" w:fill="auto"/>
            <w:vAlign w:val="center"/>
          </w:tcPr>
          <w:p w14:paraId="465C7AC1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highlight w:val="green"/>
                <w:lang w:val="en-US"/>
              </w:rPr>
            </w:pPr>
            <w:r>
              <w:rPr>
                <w:rFonts w:hint="default"/>
                <w:szCs w:val="20"/>
                <w:highlight w:val="green"/>
                <w:lang w:val="en-US"/>
              </w:rPr>
              <w:t>Q1.2026</w:t>
            </w:r>
          </w:p>
          <w:p w14:paraId="461B1C6B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2DCAF9BC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2CF9B401">
            <w:pPr>
              <w:numPr>
                <w:ilvl w:val="0"/>
                <w:numId w:val="6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НДС - теперь 22% - в соответствии с этим увеличились цены РРЦ.</w:t>
            </w:r>
          </w:p>
          <w:p w14:paraId="05310658">
            <w:pPr>
              <w:numPr>
                <w:ilvl w:val="0"/>
                <w:numId w:val="6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Изменено </w:t>
            </w:r>
            <w:r>
              <w:rPr>
                <w:rFonts w:hint="default"/>
                <w:szCs w:val="20"/>
                <w:lang w:val="en-US" w:eastAsia="zh-CN"/>
              </w:rPr>
              <w:t xml:space="preserve">MOQ </w:t>
            </w:r>
            <w:r>
              <w:rPr>
                <w:rFonts w:hint="default"/>
                <w:szCs w:val="20"/>
                <w:lang w:val="ru-RU" w:eastAsia="zh-CN"/>
              </w:rPr>
              <w:t>для всех типов аккумуляторов, теперь в основном 40шт в коробке, иногда 1шт.</w:t>
            </w:r>
          </w:p>
          <w:p w14:paraId="35F2F6A2">
            <w:pPr>
              <w:numPr>
                <w:ilvl w:val="0"/>
                <w:numId w:val="6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Все слова «туркменистан» заменены на </w:t>
            </w:r>
            <w:r>
              <w:rPr>
                <w:rFonts w:hint="default"/>
                <w:szCs w:val="20"/>
                <w:lang w:val="en-US" w:eastAsia="zh-CN"/>
              </w:rPr>
              <w:t>EAC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6A5CEFC0">
            <w:pPr>
              <w:numPr>
                <w:ilvl w:val="0"/>
                <w:numId w:val="6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 КВ радиостанции.</w:t>
            </w:r>
          </w:p>
        </w:tc>
      </w:tr>
      <w:tr w14:paraId="101796A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927" w:type="pct"/>
            <w:shd w:val="clear" w:color="auto" w:fill="auto"/>
            <w:vAlign w:val="center"/>
          </w:tcPr>
          <w:p w14:paraId="33BEEDC7">
            <w:pPr>
              <w:pStyle w:val="30"/>
              <w:numPr>
                <w:ilvl w:val="0"/>
                <w:numId w:val="0"/>
              </w:numPr>
              <w:spacing w:before="0"/>
              <w:ind w:leftChars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33E940D4">
            <w:pPr>
              <w:pStyle w:val="30"/>
              <w:numPr>
                <w:ilvl w:val="0"/>
                <w:numId w:val="0"/>
              </w:numPr>
              <w:spacing w:before="0"/>
              <w:ind w:leftChars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V1.1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7A8E9E03">
            <w:pPr>
              <w:numPr>
                <w:ilvl w:val="0"/>
                <w:numId w:val="6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курс Юаня в прайс-листе РРЦ, курс на этот квартал = 6.98 руб за юань.</w:t>
            </w:r>
          </w:p>
        </w:tc>
      </w:tr>
      <w:tr w14:paraId="58ABD2C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927" w:type="pct"/>
            <w:shd w:val="clear" w:color="auto" w:fill="auto"/>
            <w:vAlign w:val="center"/>
          </w:tcPr>
          <w:p w14:paraId="1B21896D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</w:t>
            </w:r>
            <w:r>
              <w:rPr>
                <w:rFonts w:hint="default"/>
                <w:szCs w:val="20"/>
                <w:highlight w:val="green"/>
                <w:lang w:val="ru-RU"/>
              </w:rPr>
              <w:t>2</w:t>
            </w:r>
            <w:r>
              <w:rPr>
                <w:szCs w:val="20"/>
                <w:highlight w:val="green"/>
                <w:lang w:val="en-US"/>
              </w:rPr>
              <w:t>.2026</w:t>
            </w:r>
          </w:p>
          <w:p w14:paraId="55D9FC69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4</w:t>
            </w:r>
            <w:r>
              <w:rPr>
                <w:szCs w:val="20"/>
                <w:lang w:val="en-US"/>
              </w:rPr>
              <w:t>.2026</w:t>
            </w:r>
          </w:p>
          <w:p w14:paraId="4A25BBC3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072" w:type="pct"/>
            <w:shd w:val="clear" w:color="auto" w:fill="auto"/>
            <w:vAlign w:val="center"/>
          </w:tcPr>
          <w:p w14:paraId="0F4D7A67">
            <w:pPr>
              <w:numPr>
                <w:ilvl w:val="0"/>
                <w:numId w:val="7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hint="default"/>
                <w:szCs w:val="20"/>
                <w:lang w:val="ru-RU" w:eastAsia="zh-CN"/>
              </w:rPr>
              <w:t xml:space="preserve">РРЦ </w:t>
            </w:r>
            <w:r>
              <w:rPr>
                <w:szCs w:val="20"/>
                <w:lang w:val="ru-RU" w:eastAsia="zh-CN"/>
              </w:rPr>
              <w:t>указана в китайских юанях (</w:t>
            </w:r>
            <w:r>
              <w:rPr>
                <w:szCs w:val="20"/>
                <w:lang w:eastAsia="zh-CN"/>
              </w:rPr>
              <w:t>CNY</w:t>
            </w:r>
            <w:r>
              <w:rPr>
                <w:szCs w:val="20"/>
                <w:lang w:val="ru-RU" w:eastAsia="zh-CN"/>
              </w:rPr>
              <w:t>).</w:t>
            </w:r>
          </w:p>
          <w:p w14:paraId="2CF4F551">
            <w:pPr>
              <w:numPr>
                <w:ilvl w:val="0"/>
                <w:numId w:val="7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Добавлены: антенны</w:t>
            </w:r>
            <w:r>
              <w:rPr>
                <w:rFonts w:hint="default"/>
                <w:szCs w:val="20"/>
                <w:lang w:val="en-US" w:eastAsia="zh-CN"/>
              </w:rPr>
              <w:t xml:space="preserve"> </w:t>
            </w:r>
            <w:r>
              <w:rPr>
                <w:rFonts w:hint="default"/>
                <w:szCs w:val="20"/>
                <w:lang w:val="ru-RU" w:eastAsia="zh-CN"/>
              </w:rPr>
              <w:t xml:space="preserve">складные TBM-0.9U для </w:t>
            </w:r>
            <w:r>
              <w:rPr>
                <w:rFonts w:hint="default"/>
                <w:szCs w:val="20"/>
                <w:lang w:val="en-US" w:eastAsia="zh-CN"/>
              </w:rPr>
              <w:t>E-pack200</w:t>
            </w:r>
          </w:p>
          <w:p w14:paraId="195F1D97">
            <w:pPr>
              <w:numPr>
                <w:ilvl w:val="0"/>
                <w:numId w:val="7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(</w:t>
            </w:r>
            <w:r>
              <w:rPr>
                <w:rFonts w:hint="default"/>
                <w:szCs w:val="20"/>
                <w:lang w:val="en-US" w:eastAsia="zh-CN"/>
              </w:rPr>
              <w:t xml:space="preserve">EOM) </w:t>
            </w:r>
            <w:r>
              <w:rPr>
                <w:rFonts w:hint="default"/>
                <w:szCs w:val="20"/>
                <w:lang w:val="ru-RU" w:eastAsia="zh-CN"/>
              </w:rPr>
              <w:t xml:space="preserve">Снятие с продвижения: 5105020061047A, BL3301, </w:t>
            </w:r>
            <w:r>
              <w:rPr>
                <w:rFonts w:hint="default"/>
                <w:szCs w:val="20"/>
                <w:lang w:val="en-US" w:eastAsia="zh-CN"/>
              </w:rPr>
              <w:t>E-pack100 TETRA.</w:t>
            </w:r>
          </w:p>
        </w:tc>
      </w:tr>
    </w:tbl>
    <w:p w14:paraId="3804799C">
      <w:pPr>
        <w:rPr>
          <w:lang w:val="ru-RU" w:eastAsia="zh-CN"/>
        </w:rPr>
      </w:pPr>
    </w:p>
    <w:p w14:paraId="7EFF1CBA">
      <w:pPr>
        <w:pStyle w:val="2"/>
        <w:rPr>
          <w:lang w:val="ru-RU" w:eastAsia="ru-RU"/>
        </w:rPr>
      </w:pPr>
      <w:bookmarkStart w:id="5" w:name="_Toc8628"/>
      <w:bookmarkStart w:id="6" w:name="_Toc29846"/>
      <w:bookmarkStart w:id="7" w:name="_Toc25883"/>
      <w:r>
        <w:rPr>
          <w:lang w:val="ru-RU" w:eastAsia="ru-RU"/>
        </w:rPr>
        <w:t>Обозначения</w:t>
      </w:r>
      <w:bookmarkEnd w:id="5"/>
      <w:bookmarkEnd w:id="6"/>
      <w:bookmarkEnd w:id="7"/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808"/>
        <w:gridCol w:w="5674"/>
      </w:tblGrid>
      <w:tr w14:paraId="29FBF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1BFE0DA6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GOB</w:t>
            </w:r>
          </w:p>
        </w:tc>
        <w:tc>
          <w:tcPr>
            <w:tcW w:w="1732" w:type="pct"/>
          </w:tcPr>
          <w:p w14:paraId="7C5E595D">
            <w:pPr>
              <w:rPr>
                <w:sz w:val="22"/>
                <w:szCs w:val="22"/>
                <w:lang w:val="ru-RU" w:eastAsia="ru-RU"/>
              </w:rPr>
            </w:pPr>
            <w:r>
              <w:rPr>
                <w:sz w:val="22"/>
                <w:szCs w:val="22"/>
                <w:lang w:eastAsia="ru-RU"/>
              </w:rPr>
              <w:t>General Optional Board</w:t>
            </w:r>
          </w:p>
        </w:tc>
        <w:tc>
          <w:tcPr>
            <w:tcW w:w="2580" w:type="pct"/>
          </w:tcPr>
          <w:p w14:paraId="4A97509A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Опциональная плата</w:t>
            </w:r>
          </w:p>
        </w:tc>
      </w:tr>
      <w:tr w14:paraId="0632D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42F35D50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MOQ</w:t>
            </w:r>
          </w:p>
        </w:tc>
        <w:tc>
          <w:tcPr>
            <w:tcW w:w="1732" w:type="pct"/>
          </w:tcPr>
          <w:p w14:paraId="0D4F9FC1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Minimum Order Quantity</w:t>
            </w:r>
          </w:p>
        </w:tc>
        <w:tc>
          <w:tcPr>
            <w:tcW w:w="2580" w:type="pct"/>
          </w:tcPr>
          <w:p w14:paraId="42B072D9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val="ru-RU" w:eastAsia="ru-RU"/>
              </w:rPr>
              <w:t>Минимальный</w:t>
            </w:r>
            <w:r>
              <w:rPr>
                <w:sz w:val="22"/>
                <w:szCs w:val="22"/>
                <w:lang w:eastAsia="ru-RU"/>
              </w:rPr>
              <w:t xml:space="preserve"> объем заказа</w:t>
            </w:r>
          </w:p>
        </w:tc>
      </w:tr>
      <w:tr w14:paraId="5B5ED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667432B4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U1</w:t>
            </w:r>
          </w:p>
        </w:tc>
        <w:tc>
          <w:tcPr>
            <w:tcW w:w="1732" w:type="pct"/>
          </w:tcPr>
          <w:p w14:paraId="12CA1C8E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zh-CN"/>
              </w:rPr>
              <w:t>400-470MHz</w:t>
            </w:r>
          </w:p>
        </w:tc>
        <w:tc>
          <w:tcPr>
            <w:tcW w:w="2580" w:type="pct"/>
          </w:tcPr>
          <w:p w14:paraId="6EB61C0B">
            <w:pPr>
              <w:rPr>
                <w:sz w:val="22"/>
                <w:szCs w:val="22"/>
                <w:lang w:val="ru-RU" w:eastAsia="ru-RU"/>
              </w:rPr>
            </w:pPr>
            <w:r>
              <w:rPr>
                <w:sz w:val="22"/>
                <w:szCs w:val="22"/>
                <w:lang w:eastAsia="zh-CN"/>
              </w:rPr>
              <w:t>400-470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2E21C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60313A95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U2</w:t>
            </w:r>
          </w:p>
        </w:tc>
        <w:tc>
          <w:tcPr>
            <w:tcW w:w="1732" w:type="pct"/>
          </w:tcPr>
          <w:p w14:paraId="5BA150FA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450-527MHz</w:t>
            </w:r>
          </w:p>
        </w:tc>
        <w:tc>
          <w:tcPr>
            <w:tcW w:w="2580" w:type="pct"/>
          </w:tcPr>
          <w:p w14:paraId="56AC6168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450-527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21CA2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60605978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U3</w:t>
            </w:r>
          </w:p>
        </w:tc>
        <w:tc>
          <w:tcPr>
            <w:tcW w:w="1732" w:type="pct"/>
          </w:tcPr>
          <w:p w14:paraId="6B5548ED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350-400MHz</w:t>
            </w:r>
          </w:p>
        </w:tc>
        <w:tc>
          <w:tcPr>
            <w:tcW w:w="2580" w:type="pct"/>
          </w:tcPr>
          <w:p w14:paraId="41DBA15C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350-400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32C53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63D12A2A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U5</w:t>
            </w:r>
          </w:p>
        </w:tc>
        <w:tc>
          <w:tcPr>
            <w:tcW w:w="1732" w:type="pct"/>
          </w:tcPr>
          <w:p w14:paraId="6A4B6D63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TX: 806-825MHz, 851-870MHz, 896-902MHz, 935-941MHz</w:t>
            </w:r>
          </w:p>
          <w:p w14:paraId="6AB070E3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RX: 851-870MHz, 935-941MHz</w:t>
            </w:r>
          </w:p>
        </w:tc>
        <w:tc>
          <w:tcPr>
            <w:tcW w:w="2580" w:type="pct"/>
          </w:tcPr>
          <w:p w14:paraId="0DE7B352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TX: 806-825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  <w:r>
              <w:rPr>
                <w:sz w:val="22"/>
                <w:szCs w:val="22"/>
                <w:lang w:eastAsia="zh-CN"/>
              </w:rPr>
              <w:t>, 851-870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  <w:r>
              <w:rPr>
                <w:sz w:val="22"/>
                <w:szCs w:val="22"/>
                <w:lang w:eastAsia="zh-CN"/>
              </w:rPr>
              <w:t>, 896-902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  <w:r>
              <w:rPr>
                <w:sz w:val="22"/>
                <w:szCs w:val="22"/>
                <w:lang w:eastAsia="zh-CN"/>
              </w:rPr>
              <w:t>, 935-941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  <w:p w14:paraId="0CD71820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RX: 851-870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  <w:r>
              <w:rPr>
                <w:sz w:val="22"/>
                <w:szCs w:val="22"/>
                <w:lang w:eastAsia="zh-CN"/>
              </w:rPr>
              <w:t>, 935-941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43A01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526CB74A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U9</w:t>
            </w:r>
          </w:p>
        </w:tc>
        <w:tc>
          <w:tcPr>
            <w:tcW w:w="1732" w:type="pct"/>
          </w:tcPr>
          <w:p w14:paraId="2FC076AA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400-480MHz</w:t>
            </w:r>
          </w:p>
        </w:tc>
        <w:tc>
          <w:tcPr>
            <w:tcW w:w="2580" w:type="pct"/>
          </w:tcPr>
          <w:p w14:paraId="05951700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400-480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42195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70189BD1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Um</w:t>
            </w:r>
          </w:p>
        </w:tc>
        <w:tc>
          <w:tcPr>
            <w:tcW w:w="1732" w:type="pct"/>
          </w:tcPr>
          <w:p w14:paraId="7B1E839A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400-527MHz</w:t>
            </w:r>
          </w:p>
        </w:tc>
        <w:tc>
          <w:tcPr>
            <w:tcW w:w="2580" w:type="pct"/>
          </w:tcPr>
          <w:p w14:paraId="5CABB3B0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400-527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77F7F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60B1031D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Up</w:t>
            </w:r>
          </w:p>
        </w:tc>
        <w:tc>
          <w:tcPr>
            <w:tcW w:w="1732" w:type="pct"/>
          </w:tcPr>
          <w:p w14:paraId="01D1645A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340-470MHz</w:t>
            </w:r>
          </w:p>
        </w:tc>
        <w:tc>
          <w:tcPr>
            <w:tcW w:w="2580" w:type="pct"/>
          </w:tcPr>
          <w:p w14:paraId="59038AFD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340-470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7BBCE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7E078A78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ru-RU"/>
              </w:rPr>
              <w:t>Uv</w:t>
            </w:r>
          </w:p>
        </w:tc>
        <w:tc>
          <w:tcPr>
            <w:tcW w:w="1732" w:type="pct"/>
          </w:tcPr>
          <w:p w14:paraId="02582B4A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350-470MHz</w:t>
            </w:r>
          </w:p>
        </w:tc>
        <w:tc>
          <w:tcPr>
            <w:tcW w:w="2580" w:type="pct"/>
          </w:tcPr>
          <w:p w14:paraId="0B815595">
            <w:pPr>
              <w:rPr>
                <w:sz w:val="22"/>
                <w:szCs w:val="22"/>
                <w:lang w:val="ru-RU" w:eastAsia="zh-CN"/>
              </w:rPr>
            </w:pPr>
            <w:r>
              <w:rPr>
                <w:sz w:val="22"/>
                <w:szCs w:val="22"/>
                <w:lang w:eastAsia="zh-CN"/>
              </w:rPr>
              <w:t>350-470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33EA2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184015F8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Ux</w:t>
            </w:r>
          </w:p>
        </w:tc>
        <w:tc>
          <w:tcPr>
            <w:tcW w:w="1732" w:type="pct"/>
          </w:tcPr>
          <w:p w14:paraId="6D97914D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350-527MHz</w:t>
            </w:r>
          </w:p>
        </w:tc>
        <w:tc>
          <w:tcPr>
            <w:tcW w:w="2580" w:type="pct"/>
          </w:tcPr>
          <w:p w14:paraId="6AAE1861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350-527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4292A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37E11725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zh-CN"/>
              </w:rPr>
              <w:t>V1</w:t>
            </w:r>
          </w:p>
        </w:tc>
        <w:tc>
          <w:tcPr>
            <w:tcW w:w="1732" w:type="pct"/>
          </w:tcPr>
          <w:p w14:paraId="5141B424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zh-CN"/>
              </w:rPr>
              <w:t xml:space="preserve">136-174MHz </w:t>
            </w:r>
          </w:p>
        </w:tc>
        <w:tc>
          <w:tcPr>
            <w:tcW w:w="2580" w:type="pct"/>
          </w:tcPr>
          <w:p w14:paraId="60A8B0C7">
            <w:pPr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zh-CN"/>
              </w:rPr>
              <w:t>136-174</w:t>
            </w:r>
            <w:r>
              <w:rPr>
                <w:sz w:val="22"/>
                <w:szCs w:val="22"/>
                <w:lang w:val="ru-RU" w:eastAsia="zh-CN"/>
              </w:rPr>
              <w:t>МГц</w:t>
            </w:r>
          </w:p>
        </w:tc>
      </w:tr>
      <w:tr w14:paraId="69BFB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0FBB7C29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 xml:space="preserve">B1 </w:t>
            </w:r>
            <w:r>
              <w:rPr>
                <w:sz w:val="22"/>
                <w:szCs w:val="22"/>
                <w:lang w:val="ru-RU" w:eastAsia="zh-CN"/>
              </w:rPr>
              <w:t xml:space="preserve">или </w:t>
            </w:r>
            <w:r>
              <w:rPr>
                <w:sz w:val="22"/>
                <w:szCs w:val="22"/>
                <w:lang w:eastAsia="zh-CN"/>
              </w:rPr>
              <w:t>LF</w:t>
            </w:r>
          </w:p>
        </w:tc>
        <w:tc>
          <w:tcPr>
            <w:tcW w:w="1732" w:type="pct"/>
          </w:tcPr>
          <w:p w14:paraId="2696F7B4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446MHz</w:t>
            </w:r>
            <w:r>
              <w:rPr>
                <w:sz w:val="22"/>
                <w:szCs w:val="22"/>
                <w:lang w:val="ru-RU" w:eastAsia="zh-CN"/>
              </w:rPr>
              <w:t xml:space="preserve">, </w:t>
            </w:r>
            <w:r>
              <w:rPr>
                <w:sz w:val="22"/>
                <w:szCs w:val="22"/>
                <w:lang w:eastAsia="zh-CN"/>
              </w:rPr>
              <w:t>license free</w:t>
            </w:r>
            <w:r>
              <w:rPr>
                <w:sz w:val="22"/>
                <w:szCs w:val="22"/>
                <w:lang w:val="ru-RU" w:eastAsia="zh-CN"/>
              </w:rPr>
              <w:t xml:space="preserve"> </w:t>
            </w:r>
            <w:r>
              <w:rPr>
                <w:sz w:val="22"/>
                <w:szCs w:val="22"/>
                <w:lang w:eastAsia="zh-CN"/>
              </w:rPr>
              <w:t>PMR</w:t>
            </w:r>
          </w:p>
        </w:tc>
        <w:tc>
          <w:tcPr>
            <w:tcW w:w="2580" w:type="pct"/>
          </w:tcPr>
          <w:p w14:paraId="08A980D2">
            <w:pPr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446MHz</w:t>
            </w:r>
            <w:r>
              <w:rPr>
                <w:sz w:val="22"/>
                <w:szCs w:val="22"/>
                <w:lang w:val="ru-RU" w:eastAsia="zh-CN"/>
              </w:rPr>
              <w:t xml:space="preserve">, безлицензионный диапазон </w:t>
            </w:r>
            <w:r>
              <w:rPr>
                <w:sz w:val="22"/>
                <w:szCs w:val="22"/>
                <w:lang w:eastAsia="zh-CN"/>
              </w:rPr>
              <w:t>PMR</w:t>
            </w:r>
          </w:p>
        </w:tc>
      </w:tr>
      <w:tr w14:paraId="6E640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7ABFBDC4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F1</w:t>
            </w:r>
          </w:p>
        </w:tc>
        <w:tc>
          <w:tcPr>
            <w:tcW w:w="1732" w:type="pct"/>
          </w:tcPr>
          <w:p w14:paraId="28E00676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320-380MHz</w:t>
            </w:r>
          </w:p>
        </w:tc>
        <w:tc>
          <w:tcPr>
            <w:tcW w:w="2580" w:type="pct"/>
            <w:shd w:val="clear" w:color="auto" w:fill="auto"/>
          </w:tcPr>
          <w:p w14:paraId="356492E4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320-380</w:t>
            </w: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МГц</w:t>
            </w:r>
          </w:p>
        </w:tc>
      </w:tr>
      <w:tr w14:paraId="25218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0F5CEA41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F3</w:t>
            </w:r>
          </w:p>
        </w:tc>
        <w:tc>
          <w:tcPr>
            <w:tcW w:w="1732" w:type="pct"/>
          </w:tcPr>
          <w:p w14:paraId="7A937449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 xml:space="preserve">380-430MHz </w:t>
            </w:r>
          </w:p>
        </w:tc>
        <w:tc>
          <w:tcPr>
            <w:tcW w:w="2580" w:type="pct"/>
            <w:shd w:val="clear" w:color="auto" w:fill="auto"/>
          </w:tcPr>
          <w:p w14:paraId="05E108F6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380-430</w:t>
            </w: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МГц</w:t>
            </w:r>
          </w:p>
        </w:tc>
      </w:tr>
      <w:tr w14:paraId="4F3CA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11B8360A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F4</w:t>
            </w:r>
          </w:p>
        </w:tc>
        <w:tc>
          <w:tcPr>
            <w:tcW w:w="1732" w:type="pct"/>
          </w:tcPr>
          <w:p w14:paraId="62FDCF29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405-475MHz</w:t>
            </w:r>
          </w:p>
        </w:tc>
        <w:tc>
          <w:tcPr>
            <w:tcW w:w="2580" w:type="pct"/>
            <w:shd w:val="clear" w:color="auto" w:fill="auto"/>
          </w:tcPr>
          <w:p w14:paraId="3E013435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405-475</w:t>
            </w: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МГц</w:t>
            </w:r>
          </w:p>
        </w:tc>
      </w:tr>
      <w:tr w14:paraId="03F3A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64D40BE0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F5</w:t>
            </w:r>
          </w:p>
        </w:tc>
        <w:tc>
          <w:tcPr>
            <w:tcW w:w="1732" w:type="pct"/>
          </w:tcPr>
          <w:p w14:paraId="35D86AF7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806-870MHz</w:t>
            </w:r>
          </w:p>
        </w:tc>
        <w:tc>
          <w:tcPr>
            <w:tcW w:w="2580" w:type="pct"/>
            <w:shd w:val="clear" w:color="auto" w:fill="auto"/>
          </w:tcPr>
          <w:p w14:paraId="4A8C505C">
            <w:pPr>
              <w:widowControl/>
              <w:jc w:val="left"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806-870</w:t>
            </w: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МГц</w:t>
            </w:r>
          </w:p>
        </w:tc>
      </w:tr>
      <w:tr w14:paraId="15A49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36B268B4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Fv</w:t>
            </w:r>
          </w:p>
        </w:tc>
        <w:tc>
          <w:tcPr>
            <w:tcW w:w="1732" w:type="pct"/>
          </w:tcPr>
          <w:p w14:paraId="7567904A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380-475MHz</w:t>
            </w:r>
          </w:p>
        </w:tc>
        <w:tc>
          <w:tcPr>
            <w:tcW w:w="2580" w:type="pct"/>
            <w:shd w:val="clear" w:color="auto" w:fill="auto"/>
          </w:tcPr>
          <w:p w14:paraId="21174AFD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380-475</w:t>
            </w: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МГц</w:t>
            </w:r>
          </w:p>
        </w:tc>
      </w:tr>
      <w:tr w14:paraId="48E28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66949E26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AIE</w:t>
            </w:r>
          </w:p>
        </w:tc>
        <w:tc>
          <w:tcPr>
            <w:tcW w:w="1732" w:type="pct"/>
          </w:tcPr>
          <w:p w14:paraId="6E83F2FD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Air interface encryption</w:t>
            </w:r>
          </w:p>
        </w:tc>
        <w:tc>
          <w:tcPr>
            <w:tcW w:w="2580" w:type="pct"/>
            <w:shd w:val="clear" w:color="auto" w:fill="auto"/>
          </w:tcPr>
          <w:p w14:paraId="570DD649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Шифрование радиоинтерфейса</w:t>
            </w:r>
          </w:p>
        </w:tc>
      </w:tr>
      <w:tr w14:paraId="593A3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35E67F79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E2EE</w:t>
            </w:r>
          </w:p>
        </w:tc>
        <w:tc>
          <w:tcPr>
            <w:tcW w:w="1732" w:type="pct"/>
          </w:tcPr>
          <w:p w14:paraId="66B51E0B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eastAsia="zh-CN" w:bidi="ar"/>
              </w:rPr>
              <w:t>End to end encryption</w:t>
            </w:r>
          </w:p>
        </w:tc>
        <w:tc>
          <w:tcPr>
            <w:tcW w:w="2580" w:type="pct"/>
            <w:shd w:val="clear" w:color="auto" w:fill="auto"/>
          </w:tcPr>
          <w:p w14:paraId="4D4E8B13">
            <w:pPr>
              <w:widowControl/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</w:pPr>
            <w:r>
              <w:rPr>
                <w:rFonts w:eastAsia="Microsoft YaHei" w:cs="Times New Roman"/>
                <w:color w:val="000000"/>
                <w:sz w:val="22"/>
                <w:szCs w:val="22"/>
                <w:lang w:val="ru-RU" w:eastAsia="zh-CN" w:bidi="ar"/>
              </w:rPr>
              <w:t>Сквозное шифрование</w:t>
            </w:r>
          </w:p>
        </w:tc>
      </w:tr>
    </w:tbl>
    <w:p w14:paraId="28EF138F">
      <w:pPr>
        <w:rPr>
          <w:lang w:eastAsia="ru-RU"/>
        </w:rPr>
      </w:pPr>
    </w:p>
    <w:p w14:paraId="76CE1D8D">
      <w:pPr>
        <w:pStyle w:val="2"/>
        <w:rPr>
          <w:lang w:val="ru-RU" w:eastAsia="ru-RU"/>
        </w:rPr>
      </w:pPr>
      <w:bookmarkStart w:id="8" w:name="_Toc18525"/>
      <w:r>
        <w:rPr>
          <w:lang w:val="ru-RU" w:eastAsia="zh-CN"/>
        </w:rPr>
        <w:t>Внимание</w:t>
      </w:r>
      <w:bookmarkEnd w:id="8"/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341"/>
      </w:tblGrid>
      <w:tr w14:paraId="3D7E5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pct"/>
            <w:vMerge w:val="restart"/>
            <w:vAlign w:val="center"/>
          </w:tcPr>
          <w:p w14:paraId="546254B0">
            <w:pPr>
              <w:pStyle w:val="35"/>
              <w:bidi w:val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val="ru-RU" w:eastAsia="ru-RU"/>
              </w:rPr>
              <w:drawing>
                <wp:inline distT="0" distB="0" distL="114300" distR="114300">
                  <wp:extent cx="1284605" cy="1200785"/>
                  <wp:effectExtent l="0" t="0" r="10795" b="18415"/>
                  <wp:docPr id="15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605" cy="1200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94" w:type="pct"/>
          </w:tcPr>
          <w:p w14:paraId="746F7155">
            <w:pPr>
              <w:pStyle w:val="35"/>
              <w:numPr>
                <w:ilvl w:val="0"/>
                <w:numId w:val="8"/>
              </w:numPr>
              <w:bidi w:val="0"/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перед позицией в прайс-листе стоит символ «-» минус, то возможно она не доступна для заказа. Обязательно перед размещением заказа уточните у вашего поставщика.</w:t>
            </w:r>
          </w:p>
        </w:tc>
      </w:tr>
      <w:tr w14:paraId="42464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pct"/>
            <w:vMerge w:val="continue"/>
          </w:tcPr>
          <w:p w14:paraId="5A6A378D">
            <w:pPr>
              <w:pStyle w:val="35"/>
              <w:bidi w:val="0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4" w:type="pct"/>
          </w:tcPr>
          <w:p w14:paraId="5A9FEC82">
            <w:pPr>
              <w:pStyle w:val="35"/>
              <w:numPr>
                <w:ilvl w:val="0"/>
                <w:numId w:val="8"/>
              </w:numPr>
              <w:bidi w:val="0"/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необходимо установить специальную кастомизированную прошивку, то укажите её версию при заказе.</w:t>
            </w:r>
          </w:p>
        </w:tc>
      </w:tr>
      <w:tr w14:paraId="3474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pct"/>
            <w:vMerge w:val="continue"/>
          </w:tcPr>
          <w:p w14:paraId="6CC06C6A">
            <w:pPr>
              <w:pStyle w:val="35"/>
              <w:bidi w:val="0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4" w:type="pct"/>
          </w:tcPr>
          <w:p w14:paraId="21A625F1">
            <w:pPr>
              <w:pStyle w:val="35"/>
              <w:numPr>
                <w:ilvl w:val="0"/>
                <w:numId w:val="8"/>
              </w:numPr>
              <w:bidi w:val="0"/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val="ru-RU" w:eastAsia="zh-CN"/>
              </w:rPr>
              <w:t>Любая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 позиция прайс-листа (как радиостанции, так аксессуары и лицензии) доступна к заказу в количестве от 2 штук (</w:t>
            </w:r>
            <w:r>
              <w:rPr>
                <w:rFonts w:hint="default"/>
                <w:sz w:val="22"/>
                <w:szCs w:val="22"/>
                <w:lang w:val="en-US" w:eastAsia="zh-CN"/>
              </w:rPr>
              <w:t>MOQ=2)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>. Заказ на одну единицу товара или лицензии завод не принимает.</w:t>
            </w:r>
          </w:p>
        </w:tc>
      </w:tr>
      <w:tr w14:paraId="485B9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pct"/>
            <w:vMerge w:val="continue"/>
          </w:tcPr>
          <w:p w14:paraId="10DC7175">
            <w:pPr>
              <w:pStyle w:val="35"/>
              <w:bidi w:val="0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4" w:type="pct"/>
          </w:tcPr>
          <w:p w14:paraId="2A870F55">
            <w:pPr>
              <w:pStyle w:val="35"/>
              <w:numPr>
                <w:ilvl w:val="0"/>
                <w:numId w:val="8"/>
              </w:numPr>
              <w:bidi w:val="0"/>
              <w:ind w:left="42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sz w:val="22"/>
                <w:szCs w:val="22"/>
                <w:lang w:val="ru-RU" w:eastAsia="zh-CN"/>
              </w:rPr>
              <w:t>Если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 необходимо заменить один из аксессуаров из стандартного комплекта радиостанции (например, антенну), то нужно </w:t>
            </w:r>
          </w:p>
          <w:p w14:paraId="7C11FC31">
            <w:pPr>
              <w:pStyle w:val="35"/>
              <w:numPr>
                <w:ilvl w:val="1"/>
                <w:numId w:val="8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Найти текущий элемент в разделе аксессуары</w:t>
            </w:r>
          </w:p>
          <w:p w14:paraId="1811B502">
            <w:pPr>
              <w:pStyle w:val="35"/>
              <w:numPr>
                <w:ilvl w:val="1"/>
                <w:numId w:val="8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Вычесть его стоимость из стоимости комплекта</w:t>
            </w:r>
          </w:p>
          <w:p w14:paraId="7B6C20A3">
            <w:pPr>
              <w:pStyle w:val="35"/>
              <w:numPr>
                <w:ilvl w:val="1"/>
                <w:numId w:val="8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Удалить описание аксессуара из описания комплекта</w:t>
            </w:r>
          </w:p>
          <w:p w14:paraId="04DDEF0B">
            <w:pPr>
              <w:pStyle w:val="35"/>
              <w:numPr>
                <w:ilvl w:val="1"/>
                <w:numId w:val="8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Добавить стоимость нового аксессуара к комплекту</w:t>
            </w:r>
          </w:p>
          <w:p w14:paraId="577640AE">
            <w:pPr>
              <w:pStyle w:val="35"/>
              <w:numPr>
                <w:ilvl w:val="1"/>
                <w:numId w:val="8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Добавить описание нового аксессуара в описание комплекта</w:t>
            </w:r>
          </w:p>
        </w:tc>
      </w:tr>
      <w:tr w14:paraId="37D34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pct"/>
            <w:vMerge w:val="continue"/>
          </w:tcPr>
          <w:p w14:paraId="161D3AEF">
            <w:pPr>
              <w:pStyle w:val="35"/>
              <w:bidi w:val="0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4" w:type="pct"/>
            <w:shd w:val="clear" w:color="auto" w:fill="auto"/>
            <w:vAlign w:val="top"/>
          </w:tcPr>
          <w:p w14:paraId="0FE906D7">
            <w:pPr>
              <w:pStyle w:val="35"/>
              <w:numPr>
                <w:ilvl w:val="0"/>
                <w:numId w:val="8"/>
              </w:numPr>
              <w:bidi w:val="0"/>
              <w:ind w:left="420" w:leftChars="0" w:hanging="420" w:firstLineChars="0"/>
              <w:rPr>
                <w:rFonts w:hint="default"/>
                <w:sz w:val="22"/>
                <w:szCs w:val="22"/>
                <w:lang w:val="ru-RU" w:eastAsia="en-US"/>
              </w:rPr>
            </w:pPr>
            <w:r>
              <w:rPr>
                <w:sz w:val="22"/>
                <w:szCs w:val="22"/>
                <w:lang w:val="ru-RU" w:eastAsia="zh-CN"/>
              </w:rPr>
              <w:t>Надпись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 «туркменистан» в наименовании любого устройства означает, что данное устройство изготовлено и промаркировано по нормам сертификации ГОСТ.</w:t>
            </w:r>
          </w:p>
        </w:tc>
      </w:tr>
      <w:tr w14:paraId="148DF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pct"/>
            <w:vMerge w:val="continue"/>
          </w:tcPr>
          <w:p w14:paraId="1C2D1044">
            <w:pPr>
              <w:pStyle w:val="35"/>
              <w:bidi w:val="0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4" w:type="pct"/>
            <w:shd w:val="clear" w:color="auto" w:fill="auto"/>
            <w:vAlign w:val="top"/>
          </w:tcPr>
          <w:p w14:paraId="56D360DB">
            <w:pPr>
              <w:pStyle w:val="35"/>
              <w:numPr>
                <w:ilvl w:val="0"/>
                <w:numId w:val="8"/>
              </w:numPr>
              <w:bidi w:val="0"/>
              <w:ind w:left="42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Величина НДС равна 22%.</w:t>
            </w:r>
          </w:p>
        </w:tc>
      </w:tr>
    </w:tbl>
    <w:p w14:paraId="79EB7EDC">
      <w:pPr>
        <w:rPr>
          <w:lang w:val="ru-RU"/>
        </w:rPr>
      </w:pPr>
    </w:p>
    <w:p w14:paraId="10F14053">
      <w:pPr>
        <w:pStyle w:val="2"/>
        <w:rPr>
          <w:rFonts w:eastAsia="SimSun"/>
          <w:lang w:val="ru-RU" w:eastAsia="zh-CN"/>
        </w:rPr>
      </w:pPr>
      <w:bookmarkStart w:id="9" w:name="_Toc17819"/>
      <w:bookmarkStart w:id="10" w:name="_Toc17846"/>
      <w:bookmarkStart w:id="11" w:name="_Toc15100"/>
      <w:r>
        <w:rPr>
          <w:rFonts w:eastAsia="SimSun"/>
          <w:lang w:eastAsia="zh-CN"/>
        </w:rPr>
        <w:t>E</w:t>
      </w:r>
      <w:r>
        <w:rPr>
          <w:rFonts w:eastAsia="SimSun"/>
          <w:lang w:val="ru-RU" w:eastAsia="zh-CN"/>
        </w:rPr>
        <w:t>-</w:t>
      </w:r>
      <w:r>
        <w:rPr>
          <w:rFonts w:eastAsia="SimSun"/>
          <w:lang w:eastAsia="zh-CN"/>
        </w:rPr>
        <w:t>pack</w:t>
      </w:r>
      <w:r>
        <w:rPr>
          <w:rFonts w:eastAsia="SimSun"/>
          <w:lang w:val="ru-RU" w:eastAsia="zh-CN"/>
        </w:rPr>
        <w:t xml:space="preserve">200 </w:t>
      </w:r>
      <w:bookmarkEnd w:id="9"/>
      <w:bookmarkEnd w:id="10"/>
      <w:r>
        <w:rPr>
          <w:rFonts w:eastAsia="SimSun"/>
          <w:lang w:val="ru-RU" w:eastAsia="zh-CN"/>
        </w:rPr>
        <w:t xml:space="preserve">ретранслятор </w:t>
      </w:r>
      <w:r>
        <w:rPr>
          <w:rFonts w:eastAsia="SimSun"/>
          <w:lang w:eastAsia="zh-CN"/>
        </w:rPr>
        <w:t>Ad</w:t>
      </w:r>
      <w:r>
        <w:rPr>
          <w:rFonts w:eastAsia="SimSun"/>
          <w:lang w:val="ru-RU" w:eastAsia="zh-CN"/>
        </w:rPr>
        <w:t>-</w:t>
      </w:r>
      <w:r>
        <w:rPr>
          <w:rFonts w:eastAsia="SimSun"/>
          <w:lang w:eastAsia="zh-CN"/>
        </w:rPr>
        <w:t>Hoc</w:t>
      </w:r>
      <w:r>
        <w:rPr>
          <w:rFonts w:eastAsia="SimSun"/>
          <w:lang w:val="ru-RU" w:eastAsia="zh-CN"/>
        </w:rPr>
        <w:t xml:space="preserve"> двухканальный портативный </w:t>
      </w:r>
      <w:r>
        <w:rPr>
          <w:rFonts w:eastAsia="SimSun"/>
          <w:lang w:eastAsia="zh-CN"/>
        </w:rPr>
        <w:t>DMR</w:t>
      </w:r>
      <w:bookmarkEnd w:id="11"/>
    </w:p>
    <w:tbl>
      <w:tblPr>
        <w:tblStyle w:val="1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33"/>
        <w:gridCol w:w="4359"/>
      </w:tblGrid>
      <w:tr w14:paraId="57B0E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7" w:hRule="atLeast"/>
        </w:trPr>
        <w:tc>
          <w:tcPr>
            <w:tcW w:w="5000" w:type="pct"/>
            <w:gridSpan w:val="2"/>
          </w:tcPr>
          <w:p w14:paraId="123D60A2">
            <w:pPr>
              <w:rPr>
                <w:sz w:val="24"/>
                <w:lang w:val="ru-RU" w:eastAsia="zh-CN"/>
              </w:rPr>
            </w:pPr>
            <w:r>
              <w:rPr>
                <w:sz w:val="22"/>
                <w:szCs w:val="21"/>
                <w:lang w:val="ru-RU"/>
              </w:rPr>
              <w:t>Hytera E-pack200 — это двухканальный ретранслятор DMR ad-hoc для переносного применения. Ретранслятор использует беспроводный интерфейс DMR для быстрой организации однорангового взаимодействия между другими ретрансляторами и создания узкополосной сети ретрансляции. Все это осуществляется без каких-либо IP-соединений между ретрансляторами, таких как оптоволокно и радиорелейная линия. Кроме того, сеть ретрансляторов может передавать голосовые сервисы на двух каналах одновременно. Ретранслятор совместим с радиостанциями Hytera и с радиостанциями DMR Tier II сторонних производителей. E-pack200 легко держать и переносить, лёгкий и компактный.</w:t>
            </w:r>
          </w:p>
        </w:tc>
      </w:tr>
      <w:tr w14:paraId="65B74A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017" w:type="pct"/>
            <w:vMerge w:val="restart"/>
          </w:tcPr>
          <w:p w14:paraId="39B417A8">
            <w:pPr>
              <w:pStyle w:val="32"/>
            </w:pPr>
            <w:r>
              <w:t>Ключевые особенности</w:t>
            </w:r>
          </w:p>
          <w:p w14:paraId="4CFC6DA2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В чрезвычайных ситуациях каждая секунда на счёту. Ретранслятор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200 поддерживает функцию </w:t>
            </w:r>
            <w:r>
              <w:rPr>
                <w:sz w:val="22"/>
                <w:szCs w:val="21"/>
              </w:rPr>
              <w:t>push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to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start</w:t>
            </w:r>
            <w:r>
              <w:rPr>
                <w:sz w:val="22"/>
                <w:szCs w:val="21"/>
                <w:lang w:val="ru-RU"/>
              </w:rPr>
              <w:t xml:space="preserve"> для быстрого и автоматического создания автономной сети связи сразу после включения питания, что эффективно увеличит радиопокрытие.</w:t>
            </w:r>
          </w:p>
          <w:p w14:paraId="0B06C562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>Всего до 31 узла в сети.</w:t>
            </w:r>
          </w:p>
          <w:p w14:paraId="1DCEF8CD">
            <w:pPr>
              <w:numPr>
                <w:ilvl w:val="0"/>
                <w:numId w:val="9"/>
              </w:numPr>
              <w:rPr>
                <w:sz w:val="22"/>
                <w:szCs w:val="21"/>
              </w:rPr>
            </w:pPr>
            <w:r>
              <w:rPr>
                <w:sz w:val="22"/>
                <w:szCs w:val="21"/>
                <w:lang w:val="ru-RU"/>
              </w:rPr>
              <w:t xml:space="preserve">Совместим с </w:t>
            </w:r>
            <w:r>
              <w:rPr>
                <w:sz w:val="22"/>
                <w:szCs w:val="21"/>
              </w:rPr>
              <w:t xml:space="preserve">E-pole200 </w:t>
            </w:r>
            <w:r>
              <w:rPr>
                <w:sz w:val="22"/>
                <w:szCs w:val="21"/>
                <w:lang w:val="ru-RU"/>
              </w:rPr>
              <w:t xml:space="preserve">и </w:t>
            </w:r>
            <w:r>
              <w:rPr>
                <w:sz w:val="22"/>
                <w:szCs w:val="21"/>
              </w:rPr>
              <w:t>E-pole100, E-pack100.</w:t>
            </w:r>
          </w:p>
          <w:p w14:paraId="282B8CCB">
            <w:pPr>
              <w:numPr>
                <w:ilvl w:val="0"/>
                <w:numId w:val="9"/>
              </w:numPr>
              <w:rPr>
                <w:sz w:val="22"/>
                <w:szCs w:val="21"/>
              </w:rPr>
            </w:pPr>
            <w:r>
              <w:rPr>
                <w:sz w:val="22"/>
                <w:szCs w:val="21"/>
                <w:lang w:val="ru-RU"/>
              </w:rPr>
              <w:t xml:space="preserve">Ретранслятор использует беспроводный интерфейс </w:t>
            </w:r>
            <w:r>
              <w:rPr>
                <w:sz w:val="22"/>
                <w:szCs w:val="21"/>
              </w:rPr>
              <w:t>DMR</w:t>
            </w:r>
            <w:r>
              <w:rPr>
                <w:sz w:val="22"/>
                <w:szCs w:val="21"/>
                <w:lang w:val="ru-RU"/>
              </w:rPr>
              <w:t xml:space="preserve"> для быстрого создания одноранговой сети передачи групповых вызовов и данных с помощью каскадного соединения. </w:t>
            </w:r>
            <w:r>
              <w:rPr>
                <w:sz w:val="22"/>
                <w:szCs w:val="21"/>
              </w:rPr>
              <w:t>IP-</w:t>
            </w:r>
            <w:r>
              <w:rPr>
                <w:sz w:val="22"/>
                <w:szCs w:val="21"/>
                <w:lang w:val="ru-RU"/>
              </w:rPr>
              <w:t>каналы между узлами не нужны вовсе.</w:t>
            </w:r>
          </w:p>
          <w:p w14:paraId="29C503B1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Ретранслятор совместим с радиостанциями </w:t>
            </w:r>
            <w:r>
              <w:rPr>
                <w:sz w:val="22"/>
                <w:szCs w:val="21"/>
              </w:rPr>
              <w:t>Hytera</w:t>
            </w:r>
            <w:r>
              <w:rPr>
                <w:sz w:val="22"/>
                <w:szCs w:val="21"/>
                <w:lang w:val="ru-RU"/>
              </w:rPr>
              <w:t xml:space="preserve"> и с радиостанциями сторонних производителей </w:t>
            </w:r>
            <w:r>
              <w:rPr>
                <w:sz w:val="22"/>
                <w:szCs w:val="21"/>
              </w:rPr>
              <w:t>DMR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Tier</w:t>
            </w:r>
            <w:r>
              <w:rPr>
                <w:sz w:val="22"/>
                <w:szCs w:val="21"/>
                <w:lang w:val="ru-RU"/>
              </w:rPr>
              <w:t xml:space="preserve"> 2, а также с продуктами </w:t>
            </w:r>
            <w:r>
              <w:rPr>
                <w:sz w:val="22"/>
                <w:szCs w:val="21"/>
              </w:rPr>
              <w:t>Hytera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 первого поколения.</w:t>
            </w:r>
          </w:p>
          <w:p w14:paraId="062B5CC5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Если сеть ПМР вышла из строя, то ретранслятор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200 с Сим-картой будет продолжать повторять вызовы или данные по сети </w:t>
            </w:r>
            <w:r>
              <w:rPr>
                <w:sz w:val="22"/>
                <w:szCs w:val="21"/>
              </w:rPr>
              <w:t>LTE</w:t>
            </w:r>
            <w:r>
              <w:rPr>
                <w:sz w:val="22"/>
                <w:szCs w:val="21"/>
                <w:lang w:val="ru-RU"/>
              </w:rPr>
              <w:t>. Кроме того, он может предоставить доступ к системе управления и диспетчеризации.</w:t>
            </w:r>
          </w:p>
          <w:p w14:paraId="48929F46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Сеть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, созданная ретрансляторами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200, контролируется системой управления сетью, в которой отображается текущая топологии сети и напряжённость электрического поля по восходящему и нисходящему направлению для каждого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>200.</w:t>
            </w:r>
          </w:p>
          <w:p w14:paraId="3BF512A0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Ретранслятор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>200 может иметь несколько механизмов безопасности, таких как аутентификация, программное и аппаратное шифрование для защиты данных и конфиденциальности. Его можно временно или постоянно отключить через систему диспетчеризации и управления, чтобы предотвратить несанкционированный доступ.</w:t>
            </w:r>
          </w:p>
          <w:p w14:paraId="43D867EE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>Рабочая температура от -30℃ до +60℃</w:t>
            </w:r>
          </w:p>
          <w:p w14:paraId="6017ED33">
            <w:pPr>
              <w:numPr>
                <w:ilvl w:val="0"/>
                <w:numId w:val="9"/>
              </w:numPr>
              <w:rPr>
                <w:sz w:val="22"/>
                <w:szCs w:val="21"/>
              </w:rPr>
            </w:pPr>
            <w:r>
              <w:rPr>
                <w:sz w:val="22"/>
                <w:szCs w:val="21"/>
                <w:lang w:val="ru-RU"/>
              </w:rPr>
              <w:t>Уровень пыле- влагозащиты: IP67</w:t>
            </w:r>
            <w:r>
              <w:rPr>
                <w:sz w:val="22"/>
                <w:szCs w:val="21"/>
              </w:rPr>
              <w:t>.</w:t>
            </w:r>
          </w:p>
          <w:p w14:paraId="10F3B245">
            <w:pPr>
              <w:numPr>
                <w:ilvl w:val="0"/>
                <w:numId w:val="9"/>
              </w:numPr>
              <w:rPr>
                <w:sz w:val="24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>Защита от воздействия окружающей среды MIL-STD-810 C/D/E/F/G.</w:t>
            </w:r>
          </w:p>
          <w:tbl>
            <w:tblPr>
              <w:tblStyle w:val="19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623"/>
              <w:gridCol w:w="1321"/>
              <w:gridCol w:w="1460"/>
            </w:tblGrid>
            <w:tr w14:paraId="5B983EA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21A326C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7D86E047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5E35DE7C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% от цены за 1 ед</w:t>
                  </w:r>
                </w:p>
              </w:tc>
            </w:tr>
            <w:tr w14:paraId="7A3F51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A37FC6C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34ACDCDD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A2C0F7C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0B4076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1CBF9A08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458CAE93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5AB2E3D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754B344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8B17339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6E4E1DC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2758649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647C215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F3E6AA4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7369607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6CB0961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2E912E97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autoSpaceDE w:val="0"/>
              <w:autoSpaceDN w:val="0"/>
              <w:jc w:val="both"/>
              <w:rPr>
                <w:sz w:val="24"/>
                <w:lang w:val="ru-RU"/>
              </w:rPr>
            </w:pPr>
          </w:p>
        </w:tc>
        <w:tc>
          <w:tcPr>
            <w:tcW w:w="1982" w:type="pct"/>
          </w:tcPr>
          <w:p w14:paraId="700AB464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280160" cy="4300855"/>
                  <wp:effectExtent l="0" t="0" r="0" b="0"/>
                  <wp:docPr id="20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l="40098" t="6481" r="36444" b="147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00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14BB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017" w:type="pct"/>
            <w:vMerge w:val="continue"/>
          </w:tcPr>
          <w:p w14:paraId="43AF193B">
            <w:pPr>
              <w:rPr>
                <w:sz w:val="24"/>
                <w:lang w:val="ru-RU" w:eastAsia="zh-CN"/>
              </w:rPr>
            </w:pPr>
          </w:p>
        </w:tc>
        <w:tc>
          <w:tcPr>
            <w:tcW w:w="1982" w:type="pct"/>
          </w:tcPr>
          <w:p w14:paraId="2F67B9E9">
            <w:pPr>
              <w:pStyle w:val="32"/>
            </w:pPr>
            <w:r>
              <w:t>Стандартная комплектация</w:t>
            </w:r>
          </w:p>
          <w:tbl>
            <w:tblPr>
              <w:tblStyle w:val="19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510"/>
              <w:gridCol w:w="623"/>
            </w:tblGrid>
            <w:tr w14:paraId="699D198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3953F271">
                  <w:pPr>
                    <w:rPr>
                      <w:sz w:val="22"/>
                      <w:szCs w:val="21"/>
                      <w:lang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 xml:space="preserve">Ретранслятор </w:t>
                  </w:r>
                  <w:r>
                    <w:rPr>
                      <w:sz w:val="22"/>
                      <w:szCs w:val="21"/>
                      <w:lang w:eastAsia="zh-CN"/>
                    </w:rPr>
                    <w:t>E-pack200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6488A7E0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  <w:tr w14:paraId="140C6B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4AE887F6">
                  <w:pPr>
                    <w:rPr>
                      <w:rFonts w:hint="default"/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Микрофон-тангента выносная с пультом управления и экраном (</w:t>
                  </w:r>
                  <w:r>
                    <w:rPr>
                      <w:sz w:val="22"/>
                      <w:szCs w:val="21"/>
                    </w:rPr>
                    <w:t>SM25A3</w:t>
                  </w:r>
                  <w:r>
                    <w:rPr>
                      <w:rFonts w:hint="default"/>
                      <w:sz w:val="22"/>
                      <w:szCs w:val="21"/>
                      <w:lang w:val="ru-RU"/>
                    </w:rPr>
                    <w:t>)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55B4CC3F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  <w:tr w14:paraId="245AEA6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3B8896D6">
                  <w:pPr>
                    <w:rPr>
                      <w:rFonts w:hint="default"/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Рама для переноски</w:t>
                  </w:r>
                  <w:r>
                    <w:rPr>
                      <w:rFonts w:hint="default"/>
                      <w:sz w:val="22"/>
                      <w:szCs w:val="21"/>
                      <w:lang w:val="ru-RU" w:eastAsia="zh-CN"/>
                    </w:rPr>
                    <w:t xml:space="preserve"> (</w:t>
                  </w:r>
                  <w:r>
                    <w:rPr>
                      <w:sz w:val="22"/>
                      <w:szCs w:val="21"/>
                    </w:rPr>
                    <w:t>11510000065691</w:t>
                  </w:r>
                  <w:r>
                    <w:rPr>
                      <w:rFonts w:hint="default"/>
                      <w:sz w:val="22"/>
                      <w:szCs w:val="21"/>
                      <w:lang w:val="ru-RU"/>
                    </w:rPr>
                    <w:t>)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020F69CF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  <w:tr w14:paraId="0ED972C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4EDFB189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76AABB1E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</w:tbl>
          <w:p w14:paraId="4713E52C">
            <w:pPr>
              <w:pStyle w:val="34"/>
              <w:rPr>
                <w:sz w:val="24"/>
              </w:rPr>
            </w:pPr>
            <w:r>
              <w:rPr>
                <w:sz w:val="20"/>
                <w:szCs w:val="13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0A08892">
      <w:pPr>
        <w:rPr>
          <w:lang w:val="ru-RU"/>
        </w:rPr>
      </w:pPr>
      <w:r>
        <w:rPr>
          <w:lang w:val="ru-RU"/>
        </w:rPr>
        <w:br w:type="page"/>
      </w:r>
    </w:p>
    <w:p w14:paraId="19A42102">
      <w:pPr>
        <w:pStyle w:val="3"/>
        <w:bidi w:val="0"/>
      </w:pPr>
      <w:bookmarkStart w:id="12" w:name="_Toc18396"/>
      <w:r>
        <w:rPr>
          <w:lang w:val="ru-RU"/>
        </w:rPr>
        <w:t>Номенклатура</w:t>
      </w:r>
      <w:r>
        <w:t xml:space="preserve"> E-pack200</w:t>
      </w:r>
      <w:bookmarkEnd w:id="12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852C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45316B5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78A87467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61D228B4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879E0B6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val="en-US"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0D884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7CDBF512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en-US" w:eastAsia="zh-CN"/>
              </w:rPr>
              <w:t>VHF</w:t>
            </w:r>
          </w:p>
        </w:tc>
      </w:tr>
      <w:tr w14:paraId="1CBFC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42129717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VHF_Epack200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17662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24EDA128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2C157237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09B49DA3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5878099D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2806B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31B91651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758CE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6920D0EE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en-US" w:eastAsia="zh-CN"/>
              </w:rPr>
              <w:t>UHF</w:t>
            </w:r>
          </w:p>
        </w:tc>
      </w:tr>
      <w:tr w14:paraId="78719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61E8BF77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U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HF_Epack200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042E5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562BF989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1925B98F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2C339814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6DFC6226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9159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568D81FF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7FC54D3">
      <w:pPr>
        <w:pStyle w:val="3"/>
      </w:pPr>
      <w:bookmarkStart w:id="13" w:name="_Toc26967"/>
      <w:bookmarkStart w:id="14" w:name="_Toc9169"/>
      <w:bookmarkStart w:id="15" w:name="_Toc1328"/>
      <w:bookmarkStart w:id="16" w:name="_Toc93073083"/>
      <w:r>
        <w:rPr>
          <w:lang w:val="ru-RU"/>
        </w:rPr>
        <w:t xml:space="preserve">Лицензии опциональные для </w:t>
      </w:r>
      <w:bookmarkEnd w:id="13"/>
      <w:bookmarkEnd w:id="14"/>
      <w:r>
        <w:t>E-pack200</w:t>
      </w:r>
      <w:bookmarkEnd w:id="15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372B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3BA22FF0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5815EDFE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5C580103">
            <w:pPr>
              <w:pStyle w:val="35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76E22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252AD2B5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22DE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5DF7F60A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0CA6D18D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76C1C19F">
            <w:pPr>
              <w:pStyle w:val="35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0E896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353D5F9A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4CD8895">
      <w:pPr>
        <w:pStyle w:val="3"/>
        <w:bidi w:val="0"/>
      </w:pPr>
      <w:bookmarkStart w:id="17" w:name="_Toc170734134"/>
      <w:bookmarkStart w:id="18" w:name="_Toc23019"/>
      <w:bookmarkStart w:id="19" w:name="_Toc10953"/>
      <w:r>
        <w:rPr>
          <w:lang w:val="ru-RU"/>
        </w:rPr>
        <w:t>Аксессуары для</w:t>
      </w:r>
      <w:r>
        <w:t xml:space="preserve"> </w:t>
      </w:r>
      <w:bookmarkEnd w:id="16"/>
      <w:bookmarkEnd w:id="17"/>
      <w:bookmarkEnd w:id="18"/>
      <w:r>
        <w:t>E-pack200</w:t>
      </w:r>
      <w:bookmarkEnd w:id="19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568C7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4D6180B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CC991F9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5E4688D2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7D8DB86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35A7A9F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55338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DF1EFC5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3C881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C749FCB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7093F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118B6A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7F7F975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AA87315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9BDB05E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32EE4658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3D85C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C0C4408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678EC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8815AF9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45C56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5206D2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1B40C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ED79E0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6AA82D1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6780DFA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C957670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06F099BD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3A17C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052135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19D7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AC51D3F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41E33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544B4B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6A4AC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B88226D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F364E9D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516C7B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CE8DB7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288A363C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13FE2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2DB4835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1D54E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272BAE0">
            <w:pPr>
              <w:pStyle w:val="35"/>
              <w:bidi w:val="0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7DBD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9294F0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36C1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DBBDDB2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AA36543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D1A031F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1E75BFE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09ED94E4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FB45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1F3E437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6257D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3C939D6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37923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30D3502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3C13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42B308E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7794FE9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6F96DD6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A7EA34A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43F4D9A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4644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F72A6B9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53F78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36B3C5C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02B3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9934B0F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738F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606D847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FA3F9FB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0B9E907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72D7906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688BFF6">
            <w:pPr>
              <w:pStyle w:val="35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4E96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0B2C2D7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002E2BD">
      <w:pPr>
        <w:pStyle w:val="2"/>
        <w:rPr>
          <w:rFonts w:eastAsia="SimSun"/>
          <w:lang w:val="ru-RU" w:eastAsia="zh-CN"/>
        </w:rPr>
      </w:pPr>
      <w:bookmarkStart w:id="20" w:name="_Toc17647"/>
      <w:r>
        <w:rPr>
          <w:rFonts w:eastAsia="SimSun"/>
          <w:lang w:eastAsia="zh-CN"/>
        </w:rPr>
        <w:t>E</w:t>
      </w:r>
      <w:r>
        <w:rPr>
          <w:rFonts w:eastAsia="SimSun"/>
          <w:lang w:val="ru-RU" w:eastAsia="zh-CN"/>
        </w:rPr>
        <w:t>-</w:t>
      </w:r>
      <w:r>
        <w:rPr>
          <w:rFonts w:eastAsia="SimSun"/>
          <w:lang w:eastAsia="zh-CN"/>
        </w:rPr>
        <w:t>pole</w:t>
      </w:r>
      <w:r>
        <w:rPr>
          <w:rFonts w:eastAsia="SimSun"/>
          <w:lang w:val="ru-RU" w:eastAsia="zh-CN"/>
        </w:rPr>
        <w:t xml:space="preserve">200 ретранслятор </w:t>
      </w:r>
      <w:r>
        <w:rPr>
          <w:rFonts w:eastAsia="SimSun"/>
          <w:lang w:eastAsia="zh-CN"/>
        </w:rPr>
        <w:t>Ad</w:t>
      </w:r>
      <w:r>
        <w:rPr>
          <w:rFonts w:eastAsia="SimSun"/>
          <w:lang w:val="ru-RU" w:eastAsia="zh-CN"/>
        </w:rPr>
        <w:t>-</w:t>
      </w:r>
      <w:r>
        <w:rPr>
          <w:rFonts w:eastAsia="SimSun"/>
          <w:lang w:eastAsia="zh-CN"/>
        </w:rPr>
        <w:t>Hoc</w:t>
      </w:r>
      <w:r>
        <w:rPr>
          <w:rFonts w:eastAsia="SimSun"/>
          <w:lang w:val="ru-RU" w:eastAsia="zh-CN"/>
        </w:rPr>
        <w:t xml:space="preserve"> двухканальный стационарный </w:t>
      </w:r>
      <w:r>
        <w:rPr>
          <w:rFonts w:eastAsia="SimSun"/>
          <w:lang w:eastAsia="zh-CN"/>
        </w:rPr>
        <w:t>DMR</w:t>
      </w:r>
      <w:bookmarkEnd w:id="20"/>
    </w:p>
    <w:tbl>
      <w:tblPr>
        <w:tblStyle w:val="1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9"/>
        <w:gridCol w:w="4513"/>
      </w:tblGrid>
      <w:tr w14:paraId="4E7C8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7" w:hRule="atLeast"/>
        </w:trPr>
        <w:tc>
          <w:tcPr>
            <w:tcW w:w="5000" w:type="pct"/>
            <w:gridSpan w:val="2"/>
          </w:tcPr>
          <w:p w14:paraId="09C10F81">
            <w:pPr>
              <w:rPr>
                <w:sz w:val="24"/>
                <w:lang w:val="ru-RU" w:eastAsia="zh-CN"/>
              </w:rPr>
            </w:pPr>
            <w:r>
              <w:rPr>
                <w:sz w:val="22"/>
                <w:szCs w:val="21"/>
              </w:rPr>
              <w:t>Hytera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pole</w:t>
            </w:r>
            <w:r>
              <w:rPr>
                <w:sz w:val="22"/>
                <w:szCs w:val="21"/>
                <w:lang w:val="ru-RU"/>
              </w:rPr>
              <w:t xml:space="preserve">200 — это двухканальный ретранслятор </w:t>
            </w:r>
            <w:r>
              <w:rPr>
                <w:sz w:val="22"/>
                <w:szCs w:val="21"/>
              </w:rPr>
              <w:t>DMR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, разработанный для создания инновационной сети для безопасной и надёжной радиосвязи в городских условиях, в горах, в лесу и других местах с отсутствием сетевой инфраструктуры. Ретранслятор использует интерфейс беспроводной связи </w:t>
            </w:r>
            <w:r>
              <w:rPr>
                <w:sz w:val="22"/>
                <w:szCs w:val="21"/>
              </w:rPr>
              <w:t>DMR</w:t>
            </w:r>
            <w:r>
              <w:rPr>
                <w:sz w:val="22"/>
                <w:szCs w:val="21"/>
                <w:lang w:val="ru-RU"/>
              </w:rPr>
              <w:t xml:space="preserve"> для быстрой организации одноранговой сети ретрансляции голоса без каких-либо </w:t>
            </w:r>
            <w:r>
              <w:rPr>
                <w:sz w:val="22"/>
                <w:szCs w:val="21"/>
              </w:rPr>
              <w:t>IP</w:t>
            </w:r>
            <w:r>
              <w:rPr>
                <w:sz w:val="22"/>
                <w:szCs w:val="21"/>
                <w:lang w:val="ru-RU"/>
              </w:rPr>
              <w:t>-соединений. Ретранслятор может осуществлять голосовые услуги на двух каналах одновременно. Кроме того, ретранслятор можно монтировать на столбе или стене.</w:t>
            </w:r>
          </w:p>
        </w:tc>
      </w:tr>
      <w:tr w14:paraId="5FDCB0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2947" w:type="pct"/>
            <w:vMerge w:val="restart"/>
          </w:tcPr>
          <w:p w14:paraId="1B3DD977">
            <w:pPr>
              <w:pStyle w:val="32"/>
            </w:pPr>
            <w:r>
              <w:t>Ключевые особенности</w:t>
            </w:r>
          </w:p>
          <w:p w14:paraId="2ECC5B63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До 31 ретранслятора могут автоматически соединяться друг с другом без какой-либо </w:t>
            </w:r>
            <w:r>
              <w:rPr>
                <w:sz w:val="22"/>
                <w:szCs w:val="21"/>
              </w:rPr>
              <w:t>IP</w:t>
            </w:r>
            <w:r>
              <w:rPr>
                <w:sz w:val="22"/>
                <w:szCs w:val="21"/>
                <w:lang w:val="ru-RU"/>
              </w:rPr>
              <w:t>-связи, например, оптоволоконной или радиорелейной. В такой одноранговой сети потеря одного или нескольких ретрансляторов не влияет на работу всей сети.</w:t>
            </w:r>
          </w:p>
          <w:p w14:paraId="70DA9E6F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Совместим с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200 и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pole</w:t>
            </w:r>
            <w:r>
              <w:rPr>
                <w:sz w:val="22"/>
                <w:szCs w:val="21"/>
                <w:lang w:val="ru-RU"/>
              </w:rPr>
              <w:t xml:space="preserve">100,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>100.</w:t>
            </w:r>
          </w:p>
          <w:p w14:paraId="0DFCEE61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>Ретранслятор может питаться от аккумулятора, солнечной батареи или базовой станции транкинговой связи (–48 В), что соответствует различным сценариям применения.</w:t>
            </w:r>
          </w:p>
          <w:p w14:paraId="3B51C200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Ретранслятор совместим с радиостанциями </w:t>
            </w:r>
            <w:r>
              <w:rPr>
                <w:sz w:val="22"/>
                <w:szCs w:val="21"/>
              </w:rPr>
              <w:t>Hytera</w:t>
            </w:r>
            <w:r>
              <w:rPr>
                <w:sz w:val="22"/>
                <w:szCs w:val="21"/>
                <w:lang w:val="ru-RU"/>
              </w:rPr>
              <w:t xml:space="preserve"> или сторонними </w:t>
            </w:r>
            <w:r>
              <w:rPr>
                <w:sz w:val="22"/>
                <w:szCs w:val="21"/>
              </w:rPr>
              <w:t>DMR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Tier</w:t>
            </w:r>
            <w:r>
              <w:rPr>
                <w:sz w:val="22"/>
                <w:szCs w:val="21"/>
                <w:lang w:val="ru-RU"/>
              </w:rPr>
              <w:t xml:space="preserve"> 2 радиостанциями, а также с продуктами </w:t>
            </w:r>
            <w:r>
              <w:rPr>
                <w:sz w:val="22"/>
                <w:szCs w:val="21"/>
              </w:rPr>
              <w:t>Hytera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 первого поколения.</w:t>
            </w:r>
          </w:p>
          <w:p w14:paraId="4A8C4DC5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Ретранслятор, установленный на большой высоте, может передавать данные на расстоянии более 50 км благодаря высокой мощности передачи. При установленной </w:t>
            </w:r>
            <w:r>
              <w:rPr>
                <w:sz w:val="22"/>
                <w:szCs w:val="21"/>
              </w:rPr>
              <w:t>SIM</w:t>
            </w:r>
            <w:r>
              <w:rPr>
                <w:sz w:val="22"/>
                <w:szCs w:val="21"/>
                <w:lang w:val="ru-RU"/>
              </w:rPr>
              <w:t>-карте ретранслятор может образовывать сети ретрансляции через сотовые сети.</w:t>
            </w:r>
          </w:p>
          <w:p w14:paraId="03905B42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Ретранслятор может получать доступ к системе управления и диспетчеризации через общедоступную сеть </w:t>
            </w:r>
            <w:r>
              <w:rPr>
                <w:sz w:val="22"/>
                <w:szCs w:val="21"/>
              </w:rPr>
              <w:t>LTE</w:t>
            </w:r>
            <w:r>
              <w:rPr>
                <w:sz w:val="22"/>
                <w:szCs w:val="21"/>
                <w:lang w:val="ru-RU"/>
              </w:rPr>
              <w:t>, не ограничиваясь расстоянием.</w:t>
            </w:r>
          </w:p>
          <w:p w14:paraId="54099A8A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Создаваемая ретрансляторами сеть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 может визуализироваться системой управления сетью в режиме реального времени, включая топологию сети и напряжённость электрического поля.</w:t>
            </w:r>
          </w:p>
          <w:p w14:paraId="0F7A7661">
            <w:pPr>
              <w:numPr>
                <w:ilvl w:val="0"/>
                <w:numId w:val="9"/>
              </w:numPr>
              <w:rPr>
                <w:sz w:val="22"/>
                <w:szCs w:val="21"/>
              </w:rPr>
            </w:pPr>
            <w:r>
              <w:rPr>
                <w:sz w:val="22"/>
                <w:szCs w:val="21"/>
                <w:lang w:val="ru-RU"/>
              </w:rPr>
              <w:t>Рабочая температура от -30℃ до +60℃</w:t>
            </w:r>
          </w:p>
          <w:p w14:paraId="681C1D56">
            <w:pPr>
              <w:numPr>
                <w:ilvl w:val="0"/>
                <w:numId w:val="9"/>
              </w:numPr>
              <w:rPr>
                <w:sz w:val="22"/>
                <w:szCs w:val="21"/>
              </w:rPr>
            </w:pPr>
            <w:r>
              <w:rPr>
                <w:sz w:val="22"/>
                <w:szCs w:val="21"/>
                <w:lang w:val="ru-RU"/>
              </w:rPr>
              <w:t>Уровень пыле- влагозащиты</w:t>
            </w:r>
            <w:r>
              <w:rPr>
                <w:sz w:val="22"/>
                <w:szCs w:val="21"/>
              </w:rPr>
              <w:t>: IP65.</w:t>
            </w:r>
          </w:p>
          <w:p w14:paraId="199E4BA1">
            <w:pPr>
              <w:numPr>
                <w:ilvl w:val="0"/>
                <w:numId w:val="9"/>
              </w:numPr>
              <w:rPr>
                <w:sz w:val="24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>Защита от воздействия окружающей среды MIL-STD-810 C/D/E/F/G.</w:t>
            </w:r>
          </w:p>
          <w:tbl>
            <w:tblPr>
              <w:tblStyle w:val="19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536"/>
              <w:gridCol w:w="1289"/>
              <w:gridCol w:w="1425"/>
            </w:tblGrid>
            <w:tr w14:paraId="4AA512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1FA6F2CE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88250DC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3A37EAD8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% от цены за 1 ед</w:t>
                  </w:r>
                </w:p>
              </w:tc>
            </w:tr>
            <w:tr w14:paraId="55EBA5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DB59CFB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1E297867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D51B135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72AA59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19550F5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35B2A8E3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61ECF71C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3DAEB4D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D719DFD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4AE76CD1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65F0CC5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65BCA9E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8E76A2A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1AA1AE12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FFFF25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1A499385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autoSpaceDE w:val="0"/>
              <w:autoSpaceDN w:val="0"/>
              <w:jc w:val="both"/>
              <w:rPr>
                <w:sz w:val="22"/>
                <w:szCs w:val="21"/>
                <w:lang w:val="ru-RU"/>
              </w:rPr>
            </w:pPr>
          </w:p>
        </w:tc>
        <w:tc>
          <w:tcPr>
            <w:tcW w:w="2052" w:type="pct"/>
          </w:tcPr>
          <w:p w14:paraId="68C81BBA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054225" cy="3215640"/>
                  <wp:effectExtent l="0" t="0" r="3175" b="3810"/>
                  <wp:docPr id="19" name="Изображение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33523" t="459" r="31235" b="167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225" cy="3215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6DDC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2947" w:type="pct"/>
            <w:vMerge w:val="continue"/>
          </w:tcPr>
          <w:p w14:paraId="30633104">
            <w:pPr>
              <w:rPr>
                <w:sz w:val="24"/>
                <w:lang w:val="ru-RU" w:eastAsia="zh-CN"/>
              </w:rPr>
            </w:pPr>
          </w:p>
        </w:tc>
        <w:tc>
          <w:tcPr>
            <w:tcW w:w="2052" w:type="pct"/>
          </w:tcPr>
          <w:p w14:paraId="685C3A25">
            <w:pPr>
              <w:pStyle w:val="32"/>
            </w:pPr>
            <w:r>
              <w:t>Стандартная комплектация</w:t>
            </w:r>
          </w:p>
          <w:tbl>
            <w:tblPr>
              <w:tblStyle w:val="19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641"/>
              <w:gridCol w:w="646"/>
            </w:tblGrid>
            <w:tr w14:paraId="6594647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227" w:hRule="atLeast"/>
              </w:trPr>
              <w:tc>
                <w:tcPr>
                  <w:tcW w:w="4246" w:type="pct"/>
                  <w:tcMar>
                    <w:left w:w="57" w:type="dxa"/>
                    <w:right w:w="57" w:type="dxa"/>
                  </w:tcMar>
                </w:tcPr>
                <w:p w14:paraId="352F9986">
                  <w:pPr>
                    <w:rPr>
                      <w:sz w:val="22"/>
                      <w:szCs w:val="21"/>
                      <w:lang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 xml:space="preserve">Ретранслятор </w:t>
                  </w:r>
                  <w:r>
                    <w:rPr>
                      <w:sz w:val="22"/>
                      <w:szCs w:val="21"/>
                      <w:lang w:eastAsia="zh-CN"/>
                    </w:rPr>
                    <w:t>E-pole200</w:t>
                  </w:r>
                </w:p>
              </w:tc>
              <w:tc>
                <w:tcPr>
                  <w:tcW w:w="753" w:type="pct"/>
                  <w:tcMar>
                    <w:left w:w="57" w:type="dxa"/>
                    <w:right w:w="57" w:type="dxa"/>
                  </w:tcMar>
                </w:tcPr>
                <w:p w14:paraId="7E217BB9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  <w:tr w14:paraId="6BF086A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6" w:type="pct"/>
                  <w:tcMar>
                    <w:left w:w="57" w:type="dxa"/>
                    <w:right w:w="57" w:type="dxa"/>
                  </w:tcMar>
                </w:tcPr>
                <w:p w14:paraId="08DDFCD3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 xml:space="preserve">Крепёж для установки </w:t>
                  </w:r>
                  <w:r>
                    <w:rPr>
                      <w:sz w:val="22"/>
                      <w:szCs w:val="21"/>
                      <w:lang w:eastAsia="zh-CN"/>
                    </w:rPr>
                    <w:t>E</w:t>
                  </w:r>
                  <w:r>
                    <w:rPr>
                      <w:sz w:val="22"/>
                      <w:szCs w:val="21"/>
                      <w:lang w:val="ru-RU" w:eastAsia="zh-CN"/>
                    </w:rPr>
                    <w:t>-</w:t>
                  </w:r>
                  <w:r>
                    <w:rPr>
                      <w:sz w:val="22"/>
                      <w:szCs w:val="21"/>
                      <w:lang w:eastAsia="zh-CN"/>
                    </w:rPr>
                    <w:t>pole</w:t>
                  </w:r>
                  <w:r>
                    <w:rPr>
                      <w:sz w:val="22"/>
                      <w:szCs w:val="21"/>
                      <w:lang w:val="ru-RU" w:eastAsia="zh-CN"/>
                    </w:rPr>
                    <w:t>200 на трубостойке</w:t>
                  </w:r>
                </w:p>
              </w:tc>
              <w:tc>
                <w:tcPr>
                  <w:tcW w:w="753" w:type="pct"/>
                  <w:tcMar>
                    <w:left w:w="57" w:type="dxa"/>
                    <w:right w:w="57" w:type="dxa"/>
                  </w:tcMar>
                </w:tcPr>
                <w:p w14:paraId="4738DFDA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  <w:tr w14:paraId="2C34482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6" w:type="pct"/>
                  <w:tcMar>
                    <w:left w:w="57" w:type="dxa"/>
                    <w:right w:w="57" w:type="dxa"/>
                  </w:tcMar>
                </w:tcPr>
                <w:p w14:paraId="056BD546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53" w:type="pct"/>
                  <w:tcMar>
                    <w:left w:w="57" w:type="dxa"/>
                    <w:right w:w="57" w:type="dxa"/>
                  </w:tcMar>
                </w:tcPr>
                <w:p w14:paraId="14E18EE9">
                  <w:pPr>
                    <w:rPr>
                      <w:sz w:val="22"/>
                      <w:szCs w:val="21"/>
                      <w:lang w:val="ru-RU" w:eastAsia="zh-CN"/>
                    </w:rPr>
                  </w:pPr>
                  <w:r>
                    <w:rPr>
                      <w:sz w:val="22"/>
                      <w:szCs w:val="21"/>
                      <w:lang w:val="ru-RU" w:eastAsia="zh-CN"/>
                    </w:rPr>
                    <w:t>1 шт</w:t>
                  </w:r>
                </w:p>
              </w:tc>
            </w:tr>
          </w:tbl>
          <w:p w14:paraId="6CBFD867">
            <w:pPr>
              <w:pStyle w:val="34"/>
              <w:rPr>
                <w:sz w:val="24"/>
              </w:rPr>
            </w:pPr>
            <w:r>
              <w:rPr>
                <w:sz w:val="20"/>
                <w:szCs w:val="13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60F1E58">
      <w:pPr>
        <w:rPr>
          <w:lang w:val="ru-RU"/>
        </w:rPr>
      </w:pPr>
      <w:r>
        <w:rPr>
          <w:lang w:val="ru-RU"/>
        </w:rPr>
        <w:br w:type="page"/>
      </w:r>
    </w:p>
    <w:p w14:paraId="7D952F8E">
      <w:pPr>
        <w:pStyle w:val="3"/>
        <w:bidi w:val="0"/>
      </w:pPr>
      <w:bookmarkStart w:id="21" w:name="_Toc10906"/>
      <w:r>
        <w:rPr>
          <w:lang w:val="ru-RU"/>
        </w:rPr>
        <w:t>Номенклатура</w:t>
      </w:r>
      <w:r>
        <w:t xml:space="preserve"> E-pole200</w:t>
      </w:r>
      <w:bookmarkEnd w:id="21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8B6A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F570019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516D9C98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E39921A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3F6507E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val="en-US"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7F982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5382D3E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en-US" w:eastAsia="zh-CN"/>
              </w:rPr>
              <w:t>VHF</w:t>
            </w:r>
          </w:p>
        </w:tc>
      </w:tr>
      <w:tr w14:paraId="59A76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246FC756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VHF_Epole200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3EB95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2BE4CAA5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58DCD98E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114F253A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431A1FD2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E421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28C409AF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76D8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3FBE656A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en-US" w:eastAsia="zh-CN"/>
              </w:rPr>
              <w:t>UHF</w:t>
            </w:r>
          </w:p>
        </w:tc>
      </w:tr>
      <w:tr w14:paraId="7B5EC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07D289C5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U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HF_Epole200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778EA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7D9262E3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6ACDC0C7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30A2DC41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75A80E99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5E14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3C383CAB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9B1C098">
      <w:pPr>
        <w:pStyle w:val="3"/>
      </w:pPr>
      <w:bookmarkStart w:id="22" w:name="_Toc7790"/>
      <w:r>
        <w:rPr>
          <w:lang w:val="ru-RU"/>
        </w:rPr>
        <w:t xml:space="preserve">Лицензии опциональные для </w:t>
      </w:r>
      <w:r>
        <w:t>E-pole200</w:t>
      </w:r>
      <w:bookmarkEnd w:id="22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54AD9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3487A843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5E6C731C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5B6DC736">
            <w:pPr>
              <w:pStyle w:val="35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6885D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282B5ABC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Epole200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B4A1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3F967ED7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48E44B9B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2F85B65B">
            <w:pPr>
              <w:pStyle w:val="35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7E8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44D83411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6C45A11A">
      <w:pPr>
        <w:pStyle w:val="3"/>
        <w:bidi w:val="0"/>
      </w:pPr>
      <w:bookmarkStart w:id="23" w:name="_Toc20711"/>
      <w:r>
        <w:rPr>
          <w:lang w:val="ru-RU"/>
        </w:rPr>
        <w:t>Аксессуары для</w:t>
      </w:r>
      <w:r>
        <w:t xml:space="preserve"> E-pole200</w:t>
      </w:r>
      <w:bookmarkEnd w:id="23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6B1FB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0BA568C6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C86A2E0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1AF98E72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53473BE3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E807CDD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798DD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CA66706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79479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6199BD5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Epole200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5697A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4361B2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024CEC1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DAD3688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AD8DFFE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1F3BA4F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28B90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5642CB5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34E3D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128CA84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6E6F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08F521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Epole200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163C5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8DB917D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FD772A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A1A0CDE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453D9D8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D31676E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0D2F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0730295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29B69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37C1B39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6B94F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FD5DA87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Epole200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2E626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B65A030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6E3BF2B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BB97C7F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38C08B6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3E639ABB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244C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DA828F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273F2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ED86914">
            <w:pPr>
              <w:pStyle w:val="35"/>
              <w:bidi w:val="0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6C895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C2756D7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25A3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63AA282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25588D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DDCD337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910F68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5626203B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3FCE0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1DB7239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18F25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A66ED1F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18C8C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" w:hRule="atLeast"/>
          <w:jc w:val="center"/>
        </w:trPr>
        <w:tc>
          <w:tcPr>
            <w:tcW w:w="10772" w:type="dxa"/>
            <w:gridSpan w:val="5"/>
          </w:tcPr>
          <w:p w14:paraId="2E48AFCD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Epole200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7DA88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FF5EA2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3466A12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00E59C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FE584C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DF99C6C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4756E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A581244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09751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FB4B888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1DDE9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EEE334F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Epole200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06D5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B997B39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350F17E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7831890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677CDB2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289D325">
            <w:pPr>
              <w:pStyle w:val="35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8B9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5CD628A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6D1E2FA4">
      <w:pPr>
        <w:pStyle w:val="2"/>
        <w:rPr>
          <w:rFonts w:hint="default" w:eastAsia="SimSun"/>
          <w:lang w:val="ru-RU" w:eastAsia="zh-CN"/>
        </w:rPr>
      </w:pPr>
      <w:bookmarkStart w:id="24" w:name="_Toc23122"/>
      <w:r>
        <w:rPr>
          <w:rFonts w:eastAsia="SimSun"/>
          <w:lang w:eastAsia="zh-CN"/>
        </w:rPr>
        <w:t xml:space="preserve">E-center </w:t>
      </w:r>
      <w:r>
        <w:rPr>
          <w:rFonts w:hint="default" w:eastAsia="SimSun"/>
          <w:lang w:val="en-US" w:eastAsia="zh-CN"/>
        </w:rPr>
        <w:t>p</w:t>
      </w:r>
      <w:r>
        <w:rPr>
          <w:rFonts w:eastAsia="SimSun"/>
          <w:lang w:eastAsia="zh-CN"/>
        </w:rPr>
        <w:t xml:space="preserve">ro </w:t>
      </w:r>
      <w:r>
        <w:rPr>
          <w:rFonts w:hint="default" w:eastAsia="SimSun"/>
          <w:lang w:val="ru-RU" w:eastAsia="zh-CN"/>
        </w:rPr>
        <w:t>Мобильный центр диспетчеризации</w:t>
      </w:r>
      <w:bookmarkEnd w:id="24"/>
    </w:p>
    <w:tbl>
      <w:tblPr>
        <w:tblStyle w:val="1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79"/>
        <w:gridCol w:w="3913"/>
      </w:tblGrid>
      <w:tr w14:paraId="10A78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7" w:hRule="atLeast"/>
        </w:trPr>
        <w:tc>
          <w:tcPr>
            <w:tcW w:w="5000" w:type="pct"/>
            <w:gridSpan w:val="2"/>
          </w:tcPr>
          <w:p w14:paraId="3A169D91">
            <w:pPr>
              <w:jc w:val="center"/>
              <w:rPr>
                <w:sz w:val="24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6303645" cy="3210560"/>
                  <wp:effectExtent l="0" t="0" r="0" b="0"/>
                  <wp:docPr id="2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l="3539" t="40420" r="4254" b="24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3645" cy="3210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C1834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1141" w:hRule="atLeast"/>
        </w:trPr>
        <w:tc>
          <w:tcPr>
            <w:tcW w:w="5000" w:type="pct"/>
            <w:gridSpan w:val="2"/>
          </w:tcPr>
          <w:p w14:paraId="0622475B">
            <w:pPr>
              <w:rPr>
                <w:sz w:val="24"/>
                <w:lang w:val="ru-RU" w:eastAsia="zh-CN"/>
              </w:rPr>
            </w:pPr>
            <w:r>
              <w:rPr>
                <w:sz w:val="20"/>
                <w:szCs w:val="18"/>
              </w:rPr>
              <w:t>Hytera</w:t>
            </w:r>
            <w:r>
              <w:rPr>
                <w:sz w:val="20"/>
                <w:szCs w:val="18"/>
                <w:lang w:val="ru-RU"/>
              </w:rPr>
              <w:t xml:space="preserve"> </w:t>
            </w:r>
            <w:r>
              <w:rPr>
                <w:sz w:val="20"/>
                <w:szCs w:val="18"/>
              </w:rPr>
              <w:t>E</w:t>
            </w:r>
            <w:r>
              <w:rPr>
                <w:sz w:val="20"/>
                <w:szCs w:val="18"/>
                <w:lang w:val="ru-RU"/>
              </w:rPr>
              <w:t>-</w:t>
            </w:r>
            <w:r>
              <w:rPr>
                <w:sz w:val="20"/>
                <w:szCs w:val="18"/>
              </w:rPr>
              <w:t>center</w:t>
            </w:r>
            <w:r>
              <w:rPr>
                <w:sz w:val="20"/>
                <w:szCs w:val="18"/>
                <w:lang w:val="ru-RU"/>
              </w:rPr>
              <w:t xml:space="preserve"> </w:t>
            </w:r>
            <w:r>
              <w:rPr>
                <w:sz w:val="20"/>
                <w:szCs w:val="18"/>
              </w:rPr>
              <w:t>Pro</w:t>
            </w:r>
            <w:r>
              <w:rPr>
                <w:sz w:val="20"/>
                <w:szCs w:val="18"/>
                <w:lang w:val="ru-RU"/>
              </w:rPr>
              <w:t xml:space="preserve"> — это портативное устройство для осуществления командных и диспетчерских операций в полевых условиях. Не полагаясь на какую-либо инфраструктуру, </w:t>
            </w:r>
            <w:r>
              <w:rPr>
                <w:sz w:val="20"/>
                <w:szCs w:val="18"/>
              </w:rPr>
              <w:t>E</w:t>
            </w:r>
            <w:r>
              <w:rPr>
                <w:sz w:val="20"/>
                <w:szCs w:val="18"/>
                <w:lang w:val="ru-RU"/>
              </w:rPr>
              <w:t>-</w:t>
            </w:r>
            <w:r>
              <w:rPr>
                <w:sz w:val="20"/>
                <w:szCs w:val="18"/>
              </w:rPr>
              <w:t>center</w:t>
            </w:r>
            <w:r>
              <w:rPr>
                <w:sz w:val="20"/>
                <w:szCs w:val="18"/>
                <w:lang w:val="ru-RU"/>
              </w:rPr>
              <w:t xml:space="preserve"> легко развёртывается и работает автономно. Конструкция с тремя экранами позволяет вам одновременно видеть карту, видео и интерфейс диспетчерской связи, получать информацию прямо с полей, оперативно выполнять управление командой. Кроме того, </w:t>
            </w:r>
            <w:r>
              <w:rPr>
                <w:sz w:val="20"/>
                <w:szCs w:val="18"/>
              </w:rPr>
              <w:t>E</w:t>
            </w:r>
            <w:r>
              <w:rPr>
                <w:sz w:val="20"/>
                <w:szCs w:val="18"/>
                <w:lang w:val="ru-RU"/>
              </w:rPr>
              <w:t>-</w:t>
            </w:r>
            <w:r>
              <w:rPr>
                <w:sz w:val="20"/>
                <w:szCs w:val="18"/>
              </w:rPr>
              <w:t>center</w:t>
            </w:r>
            <w:r>
              <w:rPr>
                <w:sz w:val="20"/>
                <w:szCs w:val="18"/>
                <w:lang w:val="ru-RU"/>
              </w:rPr>
              <w:t xml:space="preserve"> поддерживает многоканальные режимы доступа для облегчения взаимосвязи с устройствами в полевых условиях.</w:t>
            </w:r>
          </w:p>
        </w:tc>
      </w:tr>
      <w:tr w14:paraId="023CFA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9" w:hRule="atLeast"/>
        </w:trPr>
        <w:tc>
          <w:tcPr>
            <w:tcW w:w="3220" w:type="pct"/>
          </w:tcPr>
          <w:p w14:paraId="77A57597">
            <w:pPr>
              <w:pStyle w:val="32"/>
              <w:bidi w:val="0"/>
            </w:pPr>
            <w:r>
              <w:t>Ключевые особенности</w:t>
            </w:r>
          </w:p>
          <w:p w14:paraId="219D16AC">
            <w:pPr>
              <w:numPr>
                <w:ilvl w:val="0"/>
                <w:numId w:val="9"/>
              </w:numPr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Интегрированная портативная конструкция, вес всего 15 кг, быстрое развёртывание, быстрая загрузка, быстрая связь, легко переместить на место чрезвычайной ситуации.</w:t>
            </w:r>
          </w:p>
          <w:p w14:paraId="227B7EDB">
            <w:pPr>
              <w:numPr>
                <w:ilvl w:val="0"/>
                <w:numId w:val="9"/>
              </w:numPr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Независимость от источника питания, встроенный аккумулятор большой ёмкости 185 Вт·ч, быстрая зарядка, поддержка различных режимов питания, таких как сеть 220В, генератор, питание транспортного средства, поддержка быстрого подключения резервного аккумулятора.</w:t>
            </w:r>
          </w:p>
          <w:p w14:paraId="76BE5E23">
            <w:pPr>
              <w:numPr>
                <w:ilvl w:val="0"/>
                <w:numId w:val="9"/>
              </w:numPr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>В соответствии с функцией диспетчерского программного обеспечения, одновременно могут отображаться несколько страниц операций, например: карты, связь и видео.</w:t>
            </w:r>
          </w:p>
          <w:p w14:paraId="002E68F8">
            <w:pPr>
              <w:numPr>
                <w:ilvl w:val="0"/>
                <w:numId w:val="9"/>
              </w:numPr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 xml:space="preserve">Устройство имеет встроенный микрофон и динамик, а также поддерживает внешний микрофон, микрофон и наушники. </w:t>
            </w:r>
          </w:p>
          <w:p w14:paraId="0F7D9623">
            <w:pPr>
              <w:numPr>
                <w:ilvl w:val="0"/>
                <w:numId w:val="9"/>
              </w:numPr>
              <w:rPr>
                <w:sz w:val="20"/>
                <w:szCs w:val="18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 xml:space="preserve">Поддерживает различные варианты голосового ввода и вывода, отвечая требованиям голосового управления на месте. Доступ к видеонаблюдению с помощью </w:t>
            </w:r>
            <w:r>
              <w:rPr>
                <w:sz w:val="20"/>
                <w:szCs w:val="18"/>
              </w:rPr>
              <w:t>HD</w:t>
            </w:r>
            <w:r>
              <w:rPr>
                <w:sz w:val="20"/>
                <w:szCs w:val="18"/>
                <w:lang w:val="ru-RU"/>
              </w:rPr>
              <w:t>-камеры с программным обеспечением для планирования, поддерживает свободное управление направлением съёмки и фокусным расстоянием.</w:t>
            </w:r>
          </w:p>
          <w:p w14:paraId="5FF57E5A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0"/>
                <w:szCs w:val="18"/>
                <w:lang w:val="ru-RU"/>
              </w:rPr>
              <w:t xml:space="preserve">Оборудование объединяет модули </w:t>
            </w:r>
            <w:r>
              <w:rPr>
                <w:sz w:val="20"/>
                <w:szCs w:val="18"/>
              </w:rPr>
              <w:t>GSM</w:t>
            </w:r>
            <w:r>
              <w:rPr>
                <w:sz w:val="20"/>
                <w:szCs w:val="18"/>
                <w:lang w:val="ru-RU"/>
              </w:rPr>
              <w:t>/3</w:t>
            </w:r>
            <w:r>
              <w:rPr>
                <w:sz w:val="20"/>
                <w:szCs w:val="18"/>
              </w:rPr>
              <w:t>G</w:t>
            </w:r>
            <w:r>
              <w:rPr>
                <w:sz w:val="20"/>
                <w:szCs w:val="18"/>
                <w:lang w:val="ru-RU"/>
              </w:rPr>
              <w:t>/4</w:t>
            </w:r>
            <w:r>
              <w:rPr>
                <w:sz w:val="20"/>
                <w:szCs w:val="18"/>
              </w:rPr>
              <w:t>G</w:t>
            </w:r>
            <w:r>
              <w:rPr>
                <w:sz w:val="20"/>
                <w:szCs w:val="18"/>
                <w:lang w:val="ru-RU"/>
              </w:rPr>
              <w:t xml:space="preserve"> и </w:t>
            </w:r>
            <w:r>
              <w:rPr>
                <w:sz w:val="20"/>
                <w:szCs w:val="18"/>
              </w:rPr>
              <w:t>WiFi</w:t>
            </w:r>
            <w:r>
              <w:rPr>
                <w:sz w:val="20"/>
                <w:szCs w:val="18"/>
                <w:lang w:val="ru-RU"/>
              </w:rPr>
              <w:t>, поддерживает спутниковые и другие обратные линии связи, а также может отправлять голос, видео и данные в тыловой командный центр с помощью программного обеспечения для планирования для формирования команды связи.</w:t>
            </w:r>
          </w:p>
          <w:tbl>
            <w:tblPr>
              <w:tblStyle w:val="19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875"/>
              <w:gridCol w:w="1413"/>
              <w:gridCol w:w="1562"/>
            </w:tblGrid>
            <w:tr w14:paraId="3C4F0E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7CD9CC5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584E4485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41A2A157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% от цены за 1 ед</w:t>
                  </w:r>
                </w:p>
              </w:tc>
            </w:tr>
            <w:tr w14:paraId="410300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0A9FA58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430EF973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0ABB1E3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2B2BA5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A1EF0AC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581F345E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3172CD5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7CE8033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4D1B7BC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28090FE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BB3ED8E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7B3CC4E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6830EFF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2BE6C40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6CA058B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4800AD4C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autoSpaceDE w:val="0"/>
              <w:autoSpaceDN w:val="0"/>
              <w:jc w:val="both"/>
              <w:rPr>
                <w:sz w:val="24"/>
                <w:lang w:val="ru-RU"/>
              </w:rPr>
            </w:pPr>
          </w:p>
        </w:tc>
        <w:tc>
          <w:tcPr>
            <w:tcW w:w="1779" w:type="pct"/>
          </w:tcPr>
          <w:p w14:paraId="67FD2F65">
            <w:pPr>
              <w:pStyle w:val="32"/>
              <w:bidi w:val="0"/>
            </w:pPr>
            <w:r>
              <w:t>Стандартная комплектация</w:t>
            </w:r>
          </w:p>
          <w:tbl>
            <w:tblPr>
              <w:tblStyle w:val="19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358"/>
              <w:gridCol w:w="1329"/>
            </w:tblGrid>
            <w:tr w14:paraId="6F98587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3197" w:type="pct"/>
                  <w:tcMar>
                    <w:left w:w="57" w:type="dxa"/>
                    <w:right w:w="57" w:type="dxa"/>
                  </w:tcMar>
                </w:tcPr>
                <w:p w14:paraId="42977362">
                  <w:pPr>
                    <w:rPr>
                      <w:sz w:val="21"/>
                      <w:szCs w:val="20"/>
                      <w:lang w:eastAsia="zh-CN"/>
                    </w:rPr>
                  </w:pPr>
                  <w:r>
                    <w:rPr>
                      <w:sz w:val="21"/>
                      <w:szCs w:val="20"/>
                      <w:lang w:val="ru-RU" w:eastAsia="zh-CN"/>
                    </w:rPr>
                    <w:t xml:space="preserve">Компьютер </w:t>
                  </w:r>
                  <w:r>
                    <w:rPr>
                      <w:sz w:val="21"/>
                      <w:szCs w:val="20"/>
                      <w:lang w:eastAsia="zh-CN"/>
                    </w:rPr>
                    <w:t>E-center Pro</w:t>
                  </w:r>
                </w:p>
              </w:tc>
              <w:tc>
                <w:tcPr>
                  <w:tcW w:w="1802" w:type="pct"/>
                  <w:tcMar>
                    <w:left w:w="57" w:type="dxa"/>
                    <w:right w:w="57" w:type="dxa"/>
                  </w:tcMar>
                </w:tcPr>
                <w:p w14:paraId="47324BF2">
                  <w:pPr>
                    <w:jc w:val="right"/>
                    <w:rPr>
                      <w:sz w:val="21"/>
                      <w:szCs w:val="20"/>
                      <w:lang w:val="ru-RU" w:eastAsia="zh-CN"/>
                    </w:rPr>
                  </w:pPr>
                  <w:r>
                    <w:rPr>
                      <w:sz w:val="21"/>
                      <w:szCs w:val="20"/>
                      <w:lang w:val="ru-RU" w:eastAsia="zh-CN"/>
                    </w:rPr>
                    <w:t>1 шт</w:t>
                  </w:r>
                </w:p>
              </w:tc>
            </w:tr>
            <w:tr w14:paraId="4FB5D7A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97" w:type="pct"/>
                  <w:tcMar>
                    <w:left w:w="57" w:type="dxa"/>
                    <w:right w:w="57" w:type="dxa"/>
                  </w:tcMar>
                </w:tcPr>
                <w:p w14:paraId="42875128">
                  <w:pPr>
                    <w:rPr>
                      <w:sz w:val="21"/>
                      <w:szCs w:val="20"/>
                      <w:lang w:val="ru-RU" w:eastAsia="zh-CN"/>
                    </w:rPr>
                  </w:pPr>
                  <w:r>
                    <w:rPr>
                      <w:sz w:val="21"/>
                      <w:szCs w:val="20"/>
                      <w:lang w:val="ru-RU"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1802" w:type="pct"/>
                  <w:tcMar>
                    <w:left w:w="57" w:type="dxa"/>
                    <w:right w:w="57" w:type="dxa"/>
                  </w:tcMar>
                </w:tcPr>
                <w:p w14:paraId="5C4149B7">
                  <w:pPr>
                    <w:jc w:val="right"/>
                    <w:rPr>
                      <w:sz w:val="21"/>
                      <w:szCs w:val="20"/>
                      <w:lang w:val="ru-RU" w:eastAsia="zh-CN"/>
                    </w:rPr>
                  </w:pPr>
                  <w:r>
                    <w:rPr>
                      <w:sz w:val="21"/>
                      <w:szCs w:val="20"/>
                      <w:lang w:val="ru-RU" w:eastAsia="zh-CN"/>
                    </w:rPr>
                    <w:t>1 шт</w:t>
                  </w:r>
                </w:p>
              </w:tc>
            </w:tr>
          </w:tbl>
          <w:p w14:paraId="0E202520">
            <w:pPr>
              <w:jc w:val="center"/>
              <w:rPr>
                <w:sz w:val="24"/>
                <w:lang w:val="ru-RU" w:eastAsia="zh-CN"/>
              </w:rPr>
            </w:pPr>
            <w:r>
              <w:rPr>
                <w:i/>
                <w:iCs/>
                <w:sz w:val="18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857F5A8">
      <w:pPr>
        <w:rPr>
          <w:lang w:val="ru-RU"/>
        </w:rPr>
      </w:pPr>
      <w:r>
        <w:rPr>
          <w:lang w:val="ru-RU"/>
        </w:rPr>
        <w:br w:type="page"/>
      </w:r>
    </w:p>
    <w:p w14:paraId="713D1463">
      <w:pPr>
        <w:pStyle w:val="3"/>
        <w:bidi w:val="0"/>
      </w:pPr>
      <w:bookmarkStart w:id="25" w:name="_Toc15228"/>
      <w:r>
        <w:rPr>
          <w:lang w:val="ru-RU"/>
        </w:rPr>
        <w:t>Номенклатура</w:t>
      </w:r>
      <w:r>
        <w:t xml:space="preserve"> E-center Pro</w:t>
      </w:r>
      <w:bookmarkEnd w:id="25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1C9B3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83CB965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32B76EF7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71DC35DA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66583325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val="en-US"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0E092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13AD914A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7B7A5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4ACAFC6A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3258E18E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629A521A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27AAF7D1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07A0D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731D1130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62B5B91">
      <w:pPr>
        <w:pStyle w:val="3"/>
      </w:pPr>
      <w:bookmarkStart w:id="26" w:name="_Toc16368"/>
      <w:r>
        <w:rPr>
          <w:lang w:val="ru-RU"/>
        </w:rPr>
        <w:t xml:space="preserve">Лицензии опциональные для </w:t>
      </w:r>
      <w:r>
        <w:t>E-center Pro</w:t>
      </w:r>
      <w:bookmarkEnd w:id="26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2C850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50A76081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71929403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674639ED">
            <w:pPr>
              <w:pStyle w:val="35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54A4A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28279D74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3287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41363155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4D2F82FD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7040929E">
            <w:pPr>
              <w:pStyle w:val="35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BED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41034696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220DE564">
      <w:pPr>
        <w:pStyle w:val="3"/>
        <w:bidi w:val="0"/>
      </w:pPr>
      <w:bookmarkStart w:id="27" w:name="_Toc6704"/>
      <w:r>
        <w:rPr>
          <w:lang w:val="ru-RU"/>
        </w:rPr>
        <w:t>Аксессуары для</w:t>
      </w:r>
      <w:r>
        <w:t xml:space="preserve"> E-center Pro</w:t>
      </w:r>
      <w:bookmarkEnd w:id="27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2180A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0EC0B1A4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455F1AF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4EEDDC2F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1BDEAD88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E492D7C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2FA1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EEDC4ED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0FC7D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DE18262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53F3C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A8093BA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B79CF2D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53322DE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5E7936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7A0637D5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4C910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E53B095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270D6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7BF6246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23B5A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CAC45D8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6C8A5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1E9821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F0BB531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FF2537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8E1F87A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07D93472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4873D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2BA9029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5B136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FD7197D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71548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BEC35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33BFA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47A737F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9066ECB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F90228B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68EA42F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022E6FC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0EC8D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1E74A57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775A9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4335E3E">
            <w:pPr>
              <w:pStyle w:val="35"/>
              <w:bidi w:val="0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583E3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45BBA7C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38F20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C90485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13A8EC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48AA4A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03FD856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7AC28648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13BDB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C757F1C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685E6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0D8EEA5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7A360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" w:hRule="atLeast"/>
          <w:jc w:val="center"/>
        </w:trPr>
        <w:tc>
          <w:tcPr>
            <w:tcW w:w="10772" w:type="dxa"/>
            <w:gridSpan w:val="5"/>
          </w:tcPr>
          <w:p w14:paraId="5F68AA4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1515A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E2A8D75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F4BFDC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513918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F8F565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5FAEF1A9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02956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D985A97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104C0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E3C8A80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08236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32091F6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EcenterPro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A91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BDCB2E0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FCA7BA1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960D327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E87833A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1A07C38">
            <w:pPr>
              <w:pStyle w:val="35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0C0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D8F282D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C5A5334">
      <w:pPr>
        <w:pStyle w:val="2"/>
        <w:rPr>
          <w:rFonts w:eastAsia="SimSun"/>
          <w:lang w:val="ru-RU" w:eastAsia="zh-CN"/>
        </w:rPr>
      </w:pPr>
      <w:bookmarkStart w:id="28" w:name="_Toc30280"/>
      <w:r>
        <w:rPr>
          <w:rFonts w:eastAsia="SimSun"/>
          <w:lang w:eastAsia="zh-CN"/>
        </w:rPr>
        <w:t>E</w:t>
      </w:r>
      <w:r>
        <w:rPr>
          <w:rFonts w:eastAsia="SimSun"/>
          <w:lang w:val="ru-RU" w:eastAsia="zh-CN"/>
        </w:rPr>
        <w:t>-</w:t>
      </w:r>
      <w:r>
        <w:rPr>
          <w:rFonts w:eastAsia="SimSun"/>
          <w:lang w:eastAsia="zh-CN"/>
        </w:rPr>
        <w:t>pack</w:t>
      </w:r>
      <w:r>
        <w:rPr>
          <w:rFonts w:eastAsia="SimSun"/>
          <w:lang w:val="ru-RU" w:eastAsia="zh-CN"/>
        </w:rPr>
        <w:t xml:space="preserve">100 </w:t>
      </w:r>
      <w:r>
        <w:rPr>
          <w:rFonts w:eastAsia="SimSun"/>
          <w:lang w:eastAsia="zh-CN"/>
        </w:rPr>
        <w:t>TETRA</w:t>
      </w:r>
      <w:r>
        <w:rPr>
          <w:rFonts w:eastAsia="SimSun"/>
          <w:lang w:val="ru-RU" w:eastAsia="zh-CN"/>
        </w:rPr>
        <w:t xml:space="preserve"> ретранслятор </w:t>
      </w:r>
      <w:r>
        <w:rPr>
          <w:rFonts w:eastAsia="SimSun"/>
          <w:lang w:eastAsia="zh-CN"/>
        </w:rPr>
        <w:t>Ad</w:t>
      </w:r>
      <w:r>
        <w:rPr>
          <w:rFonts w:eastAsia="SimSun"/>
          <w:lang w:val="ru-RU" w:eastAsia="zh-CN"/>
        </w:rPr>
        <w:t>-</w:t>
      </w:r>
      <w:r>
        <w:rPr>
          <w:rFonts w:eastAsia="SimSun"/>
          <w:lang w:eastAsia="zh-CN"/>
        </w:rPr>
        <w:t>Hoc</w:t>
      </w:r>
      <w:r>
        <w:rPr>
          <w:rFonts w:eastAsia="SimSun"/>
          <w:lang w:val="ru-RU" w:eastAsia="zh-CN"/>
        </w:rPr>
        <w:t xml:space="preserve"> портативный</w:t>
      </w:r>
      <w:bookmarkEnd w:id="28"/>
    </w:p>
    <w:tbl>
      <w:tblPr>
        <w:tblStyle w:val="1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7"/>
        <w:gridCol w:w="4265"/>
      </w:tblGrid>
      <w:tr w14:paraId="0FBCF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7" w:hRule="atLeast"/>
        </w:trPr>
        <w:tc>
          <w:tcPr>
            <w:tcW w:w="5000" w:type="pct"/>
            <w:gridSpan w:val="2"/>
          </w:tcPr>
          <w:p w14:paraId="4036C1FE">
            <w:pPr>
              <w:rPr>
                <w:sz w:val="24"/>
                <w:lang w:val="ru-RU" w:eastAsia="zh-CN"/>
              </w:rPr>
            </w:pPr>
            <w:r>
              <w:rPr>
                <w:sz w:val="22"/>
                <w:szCs w:val="21"/>
                <w:lang w:val="ru-RU"/>
              </w:rPr>
              <w:t xml:space="preserve">Портативный ретранслятор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100 </w:t>
            </w:r>
            <w:r>
              <w:rPr>
                <w:sz w:val="22"/>
                <w:szCs w:val="21"/>
              </w:rPr>
              <w:t>TETRA</w:t>
            </w:r>
            <w:r>
              <w:rPr>
                <w:sz w:val="22"/>
                <w:szCs w:val="21"/>
                <w:lang w:val="ru-RU"/>
              </w:rPr>
              <w:t xml:space="preserve"> предназначен для создания безопасных и гибких мобильных сетей связи в районах без сетевой инфраструктуры. Благодаря конструкции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>100 можно легко переносить в рюкзаке в разные места для расширения зоны покрытия связи. Подходит для экстренной связи.</w:t>
            </w:r>
          </w:p>
        </w:tc>
      </w:tr>
      <w:tr w14:paraId="71FEA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060" w:type="pct"/>
            <w:vMerge w:val="restart"/>
          </w:tcPr>
          <w:p w14:paraId="5F2EB314">
            <w:pPr>
              <w:pStyle w:val="32"/>
              <w:bidi w:val="0"/>
            </w:pPr>
            <w:r>
              <w:t>Ключевые особенности</w:t>
            </w:r>
          </w:p>
          <w:p w14:paraId="1D98FEE7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</w:rPr>
              <w:t>Hytera</w:t>
            </w:r>
            <w:r>
              <w:rPr>
                <w:sz w:val="22"/>
                <w:szCs w:val="21"/>
                <w:lang w:val="ru-RU"/>
              </w:rPr>
              <w:t xml:space="preserve">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 (</w:t>
            </w:r>
            <w:r>
              <w:rPr>
                <w:sz w:val="22"/>
                <w:szCs w:val="21"/>
              </w:rPr>
              <w:t>Tetra</w:t>
            </w:r>
            <w:r>
              <w:rPr>
                <w:sz w:val="22"/>
                <w:szCs w:val="21"/>
                <w:lang w:val="ru-RU"/>
              </w:rPr>
              <w:t xml:space="preserve">) может создать беспроводную мобильную сеть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, в которой есть 3 узла. Сеть </w:t>
            </w:r>
            <w:r>
              <w:rPr>
                <w:sz w:val="22"/>
                <w:szCs w:val="21"/>
              </w:rPr>
              <w:t>ad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hoc</w:t>
            </w:r>
            <w:r>
              <w:rPr>
                <w:sz w:val="22"/>
                <w:szCs w:val="21"/>
                <w:lang w:val="ru-RU"/>
              </w:rPr>
              <w:t xml:space="preserve"> является самонастраивающейся и динамичной, в которой узлы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 могут свободно перемещаться.</w:t>
            </w:r>
          </w:p>
          <w:p w14:paraId="1177A855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Если один узел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 отходит от сети или выходит из строя, голос автоматически направляется на другой узел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>, чтобы гарантировать непрерывность соединения.</w:t>
            </w:r>
          </w:p>
          <w:p w14:paraId="36817223">
            <w:pPr>
              <w:numPr>
                <w:ilvl w:val="0"/>
                <w:numId w:val="9"/>
              </w:numPr>
              <w:rPr>
                <w:sz w:val="22"/>
                <w:szCs w:val="21"/>
                <w:lang w:val="ru-RU"/>
              </w:rPr>
            </w:pPr>
            <w:r>
              <w:rPr>
                <w:sz w:val="22"/>
                <w:szCs w:val="21"/>
                <w:lang w:val="ru-RU"/>
              </w:rPr>
              <w:t xml:space="preserve">Сеть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 не требует настройки на месте. Она способна создавать и объединять сети для развёртывания системы связи сразу после включения.</w:t>
            </w:r>
          </w:p>
          <w:p w14:paraId="1F047778">
            <w:pPr>
              <w:numPr>
                <w:ilvl w:val="0"/>
                <w:numId w:val="9"/>
              </w:numPr>
              <w:rPr>
                <w:sz w:val="24"/>
              </w:rPr>
            </w:pPr>
            <w:r>
              <w:rPr>
                <w:sz w:val="22"/>
                <w:szCs w:val="21"/>
                <w:lang w:val="ru-RU"/>
              </w:rPr>
              <w:t xml:space="preserve">Любой сетевой узел </w:t>
            </w:r>
            <w:r>
              <w:rPr>
                <w:sz w:val="22"/>
                <w:szCs w:val="21"/>
              </w:rPr>
              <w:t>E</w:t>
            </w:r>
            <w:r>
              <w:rPr>
                <w:sz w:val="22"/>
                <w:szCs w:val="21"/>
                <w:lang w:val="ru-RU"/>
              </w:rPr>
              <w:t>-</w:t>
            </w:r>
            <w:r>
              <w:rPr>
                <w:sz w:val="22"/>
                <w:szCs w:val="21"/>
              </w:rPr>
              <w:t>pack</w:t>
            </w:r>
            <w:r>
              <w:rPr>
                <w:sz w:val="22"/>
                <w:szCs w:val="21"/>
                <w:lang w:val="ru-RU"/>
              </w:rPr>
              <w:t xml:space="preserve"> может быть подключён к командному центру для реализации единого командного и оперативного управления сетью </w:t>
            </w:r>
            <w:r>
              <w:rPr>
                <w:sz w:val="22"/>
                <w:szCs w:val="21"/>
              </w:rPr>
              <w:t xml:space="preserve">E-pack с </w:t>
            </w:r>
            <w:r>
              <w:rPr>
                <w:sz w:val="22"/>
                <w:szCs w:val="21"/>
                <w:lang w:val="ru-RU"/>
              </w:rPr>
              <w:t>помощью командного центра.</w:t>
            </w:r>
          </w:p>
          <w:tbl>
            <w:tblPr>
              <w:tblStyle w:val="19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676"/>
              <w:gridCol w:w="1340"/>
              <w:gridCol w:w="1482"/>
            </w:tblGrid>
            <w:tr w14:paraId="0894BD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43ABCF7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3F8CDB85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2E53352E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% от цены за 1 ед</w:t>
                  </w:r>
                </w:p>
              </w:tc>
            </w:tr>
            <w:tr w14:paraId="1D16FC8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0EAF532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14CA799B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D318E74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2C8521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94BE482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4E77B0BE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A5989D3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126CF8F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372DDFA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13DE730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4F24EC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690F746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84A83ED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122246D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04E1A669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73EAB2AB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autoSpaceDE w:val="0"/>
              <w:autoSpaceDN w:val="0"/>
              <w:jc w:val="both"/>
              <w:rPr>
                <w:sz w:val="24"/>
              </w:rPr>
            </w:pPr>
          </w:p>
        </w:tc>
        <w:tc>
          <w:tcPr>
            <w:tcW w:w="1939" w:type="pct"/>
          </w:tcPr>
          <w:p w14:paraId="0967E667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541905" cy="4943475"/>
                  <wp:effectExtent l="0" t="0" r="10795" b="9525"/>
                  <wp:docPr id="24" name="Изображение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Изображение 1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24497" t="4091" r="15215" b="8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1905" cy="4943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A98D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6" w:hRule="atLeast"/>
        </w:trPr>
        <w:tc>
          <w:tcPr>
            <w:tcW w:w="3060" w:type="pct"/>
            <w:vMerge w:val="continue"/>
          </w:tcPr>
          <w:p w14:paraId="522E5A5D">
            <w:pPr>
              <w:rPr>
                <w:sz w:val="24"/>
                <w:lang w:val="ru-RU" w:eastAsia="zh-CN"/>
              </w:rPr>
            </w:pPr>
          </w:p>
        </w:tc>
        <w:tc>
          <w:tcPr>
            <w:tcW w:w="1939" w:type="pct"/>
          </w:tcPr>
          <w:p w14:paraId="574D8404">
            <w:pPr>
              <w:pStyle w:val="32"/>
              <w:bidi w:val="0"/>
            </w:pPr>
            <w:r>
              <w:t>Стандартная комплектация</w:t>
            </w:r>
          </w:p>
          <w:tbl>
            <w:tblPr>
              <w:tblStyle w:val="19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430"/>
              <w:gridCol w:w="609"/>
            </w:tblGrid>
            <w:tr w14:paraId="6988BC6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53CE6C50">
                  <w:pPr>
                    <w:rPr>
                      <w:sz w:val="20"/>
                      <w:szCs w:val="18"/>
                      <w:lang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 xml:space="preserve">Ретранслятор </w:t>
                  </w:r>
                  <w:r>
                    <w:rPr>
                      <w:sz w:val="20"/>
                      <w:szCs w:val="18"/>
                      <w:lang w:eastAsia="zh-CN"/>
                    </w:rPr>
                    <w:t>E-pack</w:t>
                  </w:r>
                  <w:r>
                    <w:rPr>
                      <w:sz w:val="20"/>
                      <w:szCs w:val="18"/>
                      <w:lang w:val="ru-RU" w:eastAsia="zh-CN"/>
                    </w:rPr>
                    <w:t>1</w:t>
                  </w:r>
                  <w:r>
                    <w:rPr>
                      <w:sz w:val="20"/>
                      <w:szCs w:val="18"/>
                      <w:lang w:eastAsia="zh-CN"/>
                    </w:rPr>
                    <w:t>00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311E1141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3A0A2C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3DB1D5A7">
                  <w:pPr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Микрофон-тангента выносная с пультом управления и экраном (</w:t>
                  </w:r>
                  <w:r>
                    <w:rPr>
                      <w:sz w:val="20"/>
                      <w:szCs w:val="18"/>
                      <w:lang w:eastAsia="zh-CN"/>
                    </w:rPr>
                    <w:t>SM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6A5E2DA6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2864270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334D58EB">
                  <w:pPr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Рама для переноски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39590D68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09A8AA7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253AD027">
                  <w:pPr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5C502502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</w:tbl>
          <w:p w14:paraId="269FC6C2">
            <w:pPr>
              <w:pStyle w:val="34"/>
              <w:rPr>
                <w:sz w:val="24"/>
              </w:rPr>
            </w:pPr>
            <w:r>
              <w:rPr>
                <w:sz w:val="18"/>
                <w:szCs w:val="11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4836C88">
      <w:pPr>
        <w:rPr>
          <w:lang w:val="ru-RU"/>
        </w:rPr>
      </w:pPr>
      <w:r>
        <w:rPr>
          <w:lang w:val="ru-RU"/>
        </w:rPr>
        <w:br w:type="page"/>
      </w:r>
    </w:p>
    <w:p w14:paraId="55A4BE12">
      <w:pPr>
        <w:pStyle w:val="3"/>
        <w:bidi w:val="0"/>
      </w:pPr>
      <w:bookmarkStart w:id="29" w:name="_Toc31842"/>
      <w:r>
        <w:rPr>
          <w:lang w:val="ru-RU"/>
        </w:rPr>
        <w:t>Номенклатура</w:t>
      </w:r>
      <w:r>
        <w:t xml:space="preserve"> E-pack</w:t>
      </w:r>
      <w:r>
        <w:rPr>
          <w:lang w:val="ru-RU"/>
        </w:rPr>
        <w:t>1</w:t>
      </w:r>
      <w:r>
        <w:t>00 TETRA</w:t>
      </w:r>
      <w:bookmarkEnd w:id="29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1C4E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D5F977A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2C81EE4B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31A86F2A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6B07086A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val="en-US"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1FE1F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59322DB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en-US" w:eastAsia="zh-CN"/>
              </w:rPr>
              <w:t>F3</w:t>
            </w:r>
          </w:p>
        </w:tc>
      </w:tr>
      <w:tr w14:paraId="40CD3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138229C9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300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_Epack100TETRA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622C6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2D4C15AF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01E08E8B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5BA5013B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2E3A07FE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FB65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0A736D24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3454355">
      <w:pPr>
        <w:pStyle w:val="3"/>
      </w:pPr>
      <w:bookmarkStart w:id="30" w:name="_Toc18976"/>
      <w:r>
        <w:rPr>
          <w:lang w:val="ru-RU"/>
        </w:rPr>
        <w:t xml:space="preserve">Лицензии опциональные для </w:t>
      </w:r>
      <w:r>
        <w:t>E-pack</w:t>
      </w:r>
      <w:r>
        <w:rPr>
          <w:lang w:val="ru-RU"/>
        </w:rPr>
        <w:t>1</w:t>
      </w:r>
      <w:r>
        <w:t>00 TETRA</w:t>
      </w:r>
      <w:bookmarkEnd w:id="30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19F7F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5DA36511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63A5D80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01A90E18">
            <w:pPr>
              <w:pStyle w:val="35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1B221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149607EA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A8BE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03FB2959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35F3133F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4A6E07BA">
            <w:pPr>
              <w:pStyle w:val="35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A85F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40918D0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6551A9FF">
      <w:pPr>
        <w:pStyle w:val="3"/>
        <w:bidi w:val="0"/>
      </w:pPr>
      <w:bookmarkStart w:id="31" w:name="_Toc29497"/>
      <w:r>
        <w:rPr>
          <w:lang w:val="ru-RU"/>
        </w:rPr>
        <w:t>Аксессуары для</w:t>
      </w:r>
      <w:r>
        <w:t xml:space="preserve"> E-pack</w:t>
      </w:r>
      <w:r>
        <w:rPr>
          <w:lang w:val="ru-RU"/>
        </w:rPr>
        <w:t>1</w:t>
      </w:r>
      <w:r>
        <w:t>00 TETRA</w:t>
      </w:r>
      <w:bookmarkEnd w:id="31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10D7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E7B3028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57E5F8B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1FD96CC9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742B247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0B665C9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72511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61D0EE3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62039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A20F1D9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5786A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A6DD883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6828B7A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CDC5B37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0B199D5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CB7CC62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4C8F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8A5B98F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39B72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F76D52F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7168D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A552C3D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770E0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2BF456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C443313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F91E82F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FFE379C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35B53E55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32C84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419510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5C1C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1EF7195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04AD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7E94B51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5D240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7CD9E53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E0B1626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0A71569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895F42C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5A1115E4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50259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917A54A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5AC94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200D1A7">
            <w:pPr>
              <w:pStyle w:val="35"/>
              <w:bidi w:val="0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2379D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12F1A56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1E226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2D89FD2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A66FBB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B383D9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A69D059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7B4532EC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20B68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3CBF9C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55C4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EFA3F83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0B9E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" w:hRule="atLeast"/>
          <w:jc w:val="center"/>
        </w:trPr>
        <w:tc>
          <w:tcPr>
            <w:tcW w:w="10772" w:type="dxa"/>
            <w:gridSpan w:val="5"/>
          </w:tcPr>
          <w:p w14:paraId="5CE80261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2A632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D338E13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3F16A53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2002A91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2AFE2CD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72AEA212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82AF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28FBA8C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0A33F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06276B5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40A0E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FFC5FBB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Epack100TETRA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B80B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80A2B3D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F4BC2ED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B1168C5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41F174D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0C787A6">
            <w:pPr>
              <w:pStyle w:val="35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7F40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F35338D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5B3487D3">
      <w:pPr>
        <w:pStyle w:val="2"/>
        <w:rPr>
          <w:rFonts w:hint="default" w:eastAsia="SimSun"/>
          <w:lang w:val="ru-RU" w:eastAsia="zh-CN"/>
        </w:rPr>
      </w:pPr>
      <w:bookmarkStart w:id="32" w:name="_Toc27046"/>
      <w:r>
        <w:rPr>
          <w:rFonts w:hint="default" w:eastAsia="SimSun"/>
          <w:lang w:val="ru-RU" w:eastAsia="zh-CN"/>
        </w:rPr>
        <w:t>(</w:t>
      </w:r>
      <w:r>
        <w:rPr>
          <w:rFonts w:hint="default" w:eastAsia="SimSun"/>
          <w:lang w:val="en-US" w:eastAsia="zh-CN"/>
        </w:rPr>
        <w:t xml:space="preserve">Coming Soon) </w:t>
      </w:r>
      <w:r>
        <w:rPr>
          <w:rFonts w:hint="default" w:eastAsia="SimSun"/>
          <w:lang w:eastAsia="zh-CN"/>
        </w:rPr>
        <w:t>E</w:t>
      </w:r>
      <w:r>
        <w:rPr>
          <w:rFonts w:hint="default" w:eastAsia="SimSun"/>
          <w:lang w:val="en-US" w:eastAsia="zh-CN"/>
        </w:rPr>
        <w:t>-</w:t>
      </w:r>
      <w:r>
        <w:rPr>
          <w:rFonts w:hint="default" w:eastAsia="SimSun"/>
          <w:lang w:eastAsia="zh-CN"/>
        </w:rPr>
        <w:t>SR159P</w:t>
      </w:r>
      <w:r>
        <w:rPr>
          <w:rFonts w:eastAsia="SimSun"/>
          <w:lang w:val="ru-RU" w:eastAsia="zh-CN"/>
        </w:rPr>
        <w:t xml:space="preserve"> радиостанция</w:t>
      </w:r>
      <w:r>
        <w:rPr>
          <w:rFonts w:hint="default" w:eastAsia="SimSun"/>
          <w:lang w:val="ru-RU" w:eastAsia="zh-CN"/>
        </w:rPr>
        <w:t xml:space="preserve"> КВ портативная</w:t>
      </w:r>
      <w:bookmarkEnd w:id="32"/>
    </w:p>
    <w:tbl>
      <w:tblPr>
        <w:tblStyle w:val="1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24"/>
        <w:gridCol w:w="5568"/>
      </w:tblGrid>
      <w:tr w14:paraId="0A17A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7" w:hRule="atLeast"/>
        </w:trPr>
        <w:tc>
          <w:tcPr>
            <w:tcW w:w="5000" w:type="pct"/>
            <w:gridSpan w:val="2"/>
          </w:tcPr>
          <w:p w14:paraId="68446435">
            <w:pPr>
              <w:rPr>
                <w:rFonts w:hint="default"/>
                <w:sz w:val="24"/>
                <w:lang w:val="ru-RU" w:eastAsia="zh-CN"/>
              </w:rPr>
            </w:pPr>
            <w:r>
              <w:rPr>
                <w:sz w:val="22"/>
                <w:szCs w:val="21"/>
                <w:lang w:val="ru-RU"/>
              </w:rPr>
              <w:t>Радиостанция</w:t>
            </w:r>
            <w:r>
              <w:rPr>
                <w:rFonts w:hint="default"/>
                <w:sz w:val="22"/>
                <w:szCs w:val="21"/>
                <w:lang w:val="ru-RU"/>
              </w:rPr>
              <w:t xml:space="preserve"> КВ портативная модели ESR159P</w:t>
            </w:r>
          </w:p>
        </w:tc>
      </w:tr>
      <w:tr w14:paraId="74C4ED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2467" w:type="pct"/>
            <w:vMerge w:val="restart"/>
          </w:tcPr>
          <w:p w14:paraId="18037959">
            <w:pPr>
              <w:pStyle w:val="32"/>
              <w:bidi w:val="0"/>
            </w:pPr>
            <w:r>
              <w:t>Ключевые особенности</w:t>
            </w:r>
          </w:p>
          <w:p w14:paraId="51A0448E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Используемые частоты 1,6 – 30МГц</w:t>
            </w:r>
          </w:p>
          <w:p w14:paraId="19A477CA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Выходная мощность 20 Вт</w:t>
            </w:r>
          </w:p>
          <w:p w14:paraId="6E6997AF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Быстрое сканирование</w:t>
            </w:r>
          </w:p>
          <w:p w14:paraId="2DAEE100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Модульная конструкция</w:t>
            </w:r>
          </w:p>
          <w:p w14:paraId="04F8F197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Встроенное 256 AES шифрование</w:t>
            </w:r>
          </w:p>
          <w:p w14:paraId="20B77E40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Аудиокодек с коррекцией ошибок</w:t>
            </w:r>
          </w:p>
          <w:p w14:paraId="752D64CE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Средняя дальность</w:t>
            </w:r>
          </w:p>
          <w:p w14:paraId="5E7D847A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Передача голоса и данных</w:t>
            </w:r>
          </w:p>
          <w:p w14:paraId="268374DB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Диапазон рабочих температур: от  –40°C до  +65°C</w:t>
            </w:r>
          </w:p>
          <w:p w14:paraId="37447B66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Масса 6кг</w:t>
            </w:r>
          </w:p>
          <w:p w14:paraId="75A409BF">
            <w:pPr>
              <w:numPr>
                <w:ilvl w:val="0"/>
                <w:numId w:val="9"/>
              </w:numPr>
              <w:rPr>
                <w:sz w:val="24"/>
              </w:rPr>
            </w:pPr>
            <w:r>
              <w:rPr>
                <w:rFonts w:hint="default"/>
                <w:sz w:val="24"/>
              </w:rPr>
              <w:t>Пылевлагозащита IP67</w:t>
            </w:r>
          </w:p>
          <w:tbl>
            <w:tblPr>
              <w:tblStyle w:val="19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940"/>
              <w:gridCol w:w="1072"/>
              <w:gridCol w:w="1184"/>
            </w:tblGrid>
            <w:tr w14:paraId="1B83A5D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DBF3D08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70D52D1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1F9EB511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% от цены за 1 ед</w:t>
                  </w:r>
                </w:p>
              </w:tc>
            </w:tr>
            <w:tr w14:paraId="531C1D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BC2D504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A10C7F0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5B34918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C2ADDA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3A903F0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112D08FA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673CD03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53A5A6F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CA8AA92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678240D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3304024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2619DBD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799E643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CBB0C74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98319D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54D7360F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autoSpaceDE w:val="0"/>
              <w:autoSpaceDN w:val="0"/>
              <w:jc w:val="both"/>
              <w:rPr>
                <w:sz w:val="24"/>
              </w:rPr>
            </w:pPr>
          </w:p>
        </w:tc>
        <w:tc>
          <w:tcPr>
            <w:tcW w:w="2532" w:type="pct"/>
          </w:tcPr>
          <w:p w14:paraId="78D081F7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3351530" cy="1414145"/>
                  <wp:effectExtent l="0" t="0" r="0" b="0"/>
                  <wp:docPr id="4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rcRect l="7739" t="4879" r="11372" b="12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1530" cy="1414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86B4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6" w:hRule="atLeast"/>
        </w:trPr>
        <w:tc>
          <w:tcPr>
            <w:tcW w:w="2467" w:type="pct"/>
            <w:vMerge w:val="continue"/>
          </w:tcPr>
          <w:p w14:paraId="0FE33F93">
            <w:pPr>
              <w:rPr>
                <w:sz w:val="24"/>
                <w:lang w:val="ru-RU" w:eastAsia="zh-CN"/>
              </w:rPr>
            </w:pPr>
          </w:p>
        </w:tc>
        <w:tc>
          <w:tcPr>
            <w:tcW w:w="2532" w:type="pct"/>
          </w:tcPr>
          <w:p w14:paraId="5AA4745D">
            <w:pPr>
              <w:pStyle w:val="32"/>
              <w:bidi w:val="0"/>
            </w:pPr>
            <w:r>
              <w:t>Стандартная комплектация</w:t>
            </w:r>
          </w:p>
          <w:tbl>
            <w:tblPr>
              <w:tblStyle w:val="19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536"/>
              <w:gridCol w:w="806"/>
            </w:tblGrid>
            <w:tr w14:paraId="46E2E7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0AC709D1">
                  <w:pPr>
                    <w:rPr>
                      <w:sz w:val="20"/>
                      <w:szCs w:val="18"/>
                      <w:lang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 xml:space="preserve">Ретранслятор </w:t>
                  </w:r>
                  <w:r>
                    <w:rPr>
                      <w:rFonts w:hint="default"/>
                      <w:sz w:val="20"/>
                      <w:szCs w:val="18"/>
                      <w:lang w:eastAsia="zh-CN"/>
                    </w:rPr>
                    <w:t>E</w:t>
                  </w:r>
                  <w:r>
                    <w:rPr>
                      <w:rFonts w:hint="default"/>
                      <w:sz w:val="20"/>
                      <w:szCs w:val="18"/>
                      <w:lang w:val="en-US" w:eastAsia="zh-CN"/>
                    </w:rPr>
                    <w:t>-</w:t>
                  </w:r>
                  <w:r>
                    <w:rPr>
                      <w:rFonts w:hint="default"/>
                      <w:sz w:val="20"/>
                      <w:szCs w:val="18"/>
                      <w:lang w:eastAsia="zh-CN"/>
                    </w:rPr>
                    <w:t>SR159P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7446563D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1812F3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29A63F28">
                  <w:pPr>
                    <w:rPr>
                      <w:rFonts w:hint="default"/>
                      <w:sz w:val="20"/>
                      <w:szCs w:val="18"/>
                      <w:lang w:val="en-US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Микрофон-тангента выносная с пультом управления и экраном (</w:t>
                  </w:r>
                  <w:r>
                    <w:rPr>
                      <w:sz w:val="20"/>
                      <w:szCs w:val="18"/>
                      <w:lang w:eastAsia="zh-CN"/>
                    </w:rPr>
                    <w:t>SM</w:t>
                  </w:r>
                  <w:r>
                    <w:rPr>
                      <w:rFonts w:hint="default"/>
                      <w:sz w:val="20"/>
                      <w:szCs w:val="18"/>
                      <w:lang w:val="ru-RU" w:eastAsia="zh-CN"/>
                    </w:rPr>
                    <w:t>33</w:t>
                  </w:r>
                  <w:r>
                    <w:rPr>
                      <w:rFonts w:hint="default"/>
                      <w:sz w:val="20"/>
                      <w:szCs w:val="18"/>
                      <w:lang w:val="en-US" w:eastAsia="zh-CN"/>
                    </w:rPr>
                    <w:t>A1)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09C18718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1A3EA4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2988DEDE">
                  <w:pPr>
                    <w:rPr>
                      <w:rFonts w:hint="default"/>
                      <w:sz w:val="20"/>
                      <w:szCs w:val="18"/>
                      <w:lang w:val="en-US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Рама для переноски</w:t>
                  </w:r>
                  <w:r>
                    <w:rPr>
                      <w:rFonts w:hint="default"/>
                      <w:sz w:val="20"/>
                      <w:szCs w:val="18"/>
                      <w:lang w:val="en-US" w:eastAsia="zh-CN"/>
                    </w:rPr>
                    <w:t xml:space="preserve"> (</w:t>
                  </w:r>
                  <w:r>
                    <w:rPr>
                      <w:sz w:val="20"/>
                      <w:szCs w:val="15"/>
                      <w:lang w:eastAsia="zh-CN"/>
                    </w:rPr>
                    <w:t>KCP2601</w:t>
                  </w:r>
                  <w:r>
                    <w:rPr>
                      <w:rFonts w:hint="default"/>
                      <w:sz w:val="20"/>
                      <w:szCs w:val="15"/>
                      <w:lang w:val="en-US" w:eastAsia="zh-CN"/>
                    </w:rPr>
                    <w:t>)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052EC8BC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1A85743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5" w:type="pct"/>
                  <w:tcMar>
                    <w:left w:w="57" w:type="dxa"/>
                    <w:right w:w="57" w:type="dxa"/>
                  </w:tcMar>
                </w:tcPr>
                <w:p w14:paraId="1AD5DA03">
                  <w:pPr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54" w:type="pct"/>
                  <w:tcMar>
                    <w:left w:w="57" w:type="dxa"/>
                    <w:right w:w="57" w:type="dxa"/>
                  </w:tcMar>
                </w:tcPr>
                <w:p w14:paraId="103D7443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</w:tbl>
          <w:p w14:paraId="5D6D97A1">
            <w:pPr>
              <w:pStyle w:val="34"/>
              <w:rPr>
                <w:sz w:val="24"/>
              </w:rPr>
            </w:pPr>
            <w:r>
              <w:rPr>
                <w:sz w:val="18"/>
                <w:szCs w:val="11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591A6B5">
      <w:pPr>
        <w:pStyle w:val="3"/>
        <w:bidi w:val="0"/>
      </w:pPr>
      <w:bookmarkStart w:id="33" w:name="_Toc30501"/>
      <w:r>
        <w:rPr>
          <w:lang w:val="ru-RU"/>
        </w:rPr>
        <w:t>Номенклатура</w:t>
      </w:r>
      <w:r>
        <w:t xml:space="preserve"> </w:t>
      </w:r>
      <w:r>
        <w:rPr>
          <w:rFonts w:hint="default" w:eastAsia="SimSun"/>
          <w:lang w:eastAsia="zh-CN"/>
        </w:rPr>
        <w:t>E</w:t>
      </w:r>
      <w:r>
        <w:rPr>
          <w:rFonts w:hint="default" w:eastAsia="SimSun"/>
          <w:lang w:val="en-US" w:eastAsia="zh-CN"/>
        </w:rPr>
        <w:t>-</w:t>
      </w:r>
      <w:r>
        <w:rPr>
          <w:rFonts w:hint="default" w:eastAsia="SimSun"/>
          <w:lang w:eastAsia="zh-CN"/>
        </w:rPr>
        <w:t>SR159P</w:t>
      </w:r>
      <w:bookmarkEnd w:id="33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128E5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583EB05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6862B8C1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75C425D4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254EB02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val="en-US"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27AEC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402E7A51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VHF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2270C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1B27F5CA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36EEE4F2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7E859446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19B99723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7EDC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36E11D5C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23A7528C">
      <w:pPr>
        <w:pStyle w:val="3"/>
      </w:pPr>
      <w:bookmarkStart w:id="34" w:name="_Toc27271"/>
      <w:r>
        <w:rPr>
          <w:lang w:val="ru-RU"/>
        </w:rPr>
        <w:t xml:space="preserve">Лицензии опциональные для </w:t>
      </w:r>
      <w:r>
        <w:rPr>
          <w:rFonts w:hint="default" w:eastAsia="SimSun"/>
          <w:lang w:eastAsia="zh-CN"/>
        </w:rPr>
        <w:t>E</w:t>
      </w:r>
      <w:r>
        <w:rPr>
          <w:rFonts w:hint="default" w:eastAsia="SimSun"/>
          <w:lang w:val="en-US" w:eastAsia="zh-CN"/>
        </w:rPr>
        <w:t>-</w:t>
      </w:r>
      <w:r>
        <w:rPr>
          <w:rFonts w:hint="default" w:eastAsia="SimSun"/>
          <w:lang w:eastAsia="zh-CN"/>
        </w:rPr>
        <w:t>SR159P</w:t>
      </w:r>
      <w:bookmarkEnd w:id="34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1F9D8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A5475AE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33228F51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322C2975">
            <w:pPr>
              <w:pStyle w:val="35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0CD4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DBD3DC6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DED7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20E34BDB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2A3CBF2A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23DA69DE">
            <w:pPr>
              <w:pStyle w:val="35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360B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353B322A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67325DE0">
      <w:pPr>
        <w:pStyle w:val="3"/>
        <w:bidi w:val="0"/>
      </w:pPr>
      <w:bookmarkStart w:id="35" w:name="_Toc12852"/>
      <w:r>
        <w:rPr>
          <w:lang w:val="ru-RU"/>
        </w:rPr>
        <w:t>Аксессуары для</w:t>
      </w:r>
      <w:r>
        <w:t xml:space="preserve"> </w:t>
      </w:r>
      <w:r>
        <w:rPr>
          <w:rFonts w:hint="default" w:eastAsia="SimSun"/>
          <w:lang w:eastAsia="zh-CN"/>
        </w:rPr>
        <w:t>E</w:t>
      </w:r>
      <w:r>
        <w:rPr>
          <w:rFonts w:hint="default" w:eastAsia="SimSun"/>
          <w:lang w:val="en-US" w:eastAsia="zh-CN"/>
        </w:rPr>
        <w:t>-</w:t>
      </w:r>
      <w:r>
        <w:rPr>
          <w:rFonts w:hint="default" w:eastAsia="SimSun"/>
          <w:lang w:eastAsia="zh-CN"/>
        </w:rPr>
        <w:t>SR159P</w:t>
      </w:r>
      <w:bookmarkEnd w:id="35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6C26F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C839979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AA9DD57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38940EFB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30544C1E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6003760F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24990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B07DF62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46567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8A58870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29656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5146D44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1BC1B1A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8B50A2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8608A16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298EA8FC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304E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AB37A3F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4D9C6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982416F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4AA88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A53374F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3DC94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BB6248A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CF1E8E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F5F90CD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B05B6B0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66B2D20C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3C08C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91E4E16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6C0CF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3AA88FF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309F2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7D242B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304E4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381B9E1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EB8D914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D40CC2A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3A0753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4EEAC692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BA96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8772822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344F7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662972A">
            <w:pPr>
              <w:pStyle w:val="35"/>
              <w:bidi w:val="0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76FAB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94F8209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22810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80C6B32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C8A7E11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3D3418C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2350BE8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7D5FF407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46861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3FAF73C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0BA24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6836148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23FC1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" w:hRule="atLeast"/>
          <w:jc w:val="center"/>
        </w:trPr>
        <w:tc>
          <w:tcPr>
            <w:tcW w:w="10772" w:type="dxa"/>
            <w:gridSpan w:val="5"/>
          </w:tcPr>
          <w:p w14:paraId="7564CA7A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%}</w:t>
            </w:r>
          </w:p>
        </w:tc>
      </w:tr>
      <w:tr w14:paraId="4F8B8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B6E824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18EDE7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48FD9ED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84C722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5C82DED7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0F6DD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D055799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2333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912CC6C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50440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88709B0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 w:eastAsia="SimSun"/>
                <w:sz w:val="20"/>
                <w:szCs w:val="15"/>
                <w:lang w:eastAsia="zh-CN"/>
              </w:rPr>
              <w:t>ESR159P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E377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2152CE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A6F7364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3BC1906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696AE2F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B99EA31">
            <w:pPr>
              <w:pStyle w:val="35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8631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82FECFD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94C4910">
      <w:pPr>
        <w:pStyle w:val="2"/>
        <w:rPr>
          <w:rFonts w:hint="default" w:eastAsia="SimSun"/>
          <w:lang w:val="ru-RU" w:eastAsia="zh-CN"/>
        </w:rPr>
      </w:pPr>
      <w:bookmarkStart w:id="36" w:name="_Toc21855"/>
      <w:r>
        <w:rPr>
          <w:rFonts w:hint="default" w:eastAsia="SimSun"/>
          <w:lang w:val="ru-RU" w:eastAsia="zh-CN"/>
        </w:rPr>
        <w:t>(</w:t>
      </w:r>
      <w:r>
        <w:rPr>
          <w:rFonts w:hint="default" w:eastAsia="SimSun"/>
          <w:lang w:val="en-US" w:eastAsia="zh-CN"/>
        </w:rPr>
        <w:t xml:space="preserve">Coming Soon) </w:t>
      </w:r>
      <w:r>
        <w:rPr>
          <w:rFonts w:hint="default" w:eastAsia="SimSun"/>
          <w:lang w:eastAsia="zh-CN"/>
        </w:rPr>
        <w:t>E-SR169V</w:t>
      </w:r>
      <w:r>
        <w:rPr>
          <w:rFonts w:eastAsia="SimSun"/>
          <w:lang w:val="ru-RU" w:eastAsia="zh-CN"/>
        </w:rPr>
        <w:t xml:space="preserve"> радиостанция</w:t>
      </w:r>
      <w:r>
        <w:rPr>
          <w:rFonts w:hint="default" w:eastAsia="SimSun"/>
          <w:lang w:val="ru-RU" w:eastAsia="zh-CN"/>
        </w:rPr>
        <w:t xml:space="preserve"> КВ мобильная</w:t>
      </w:r>
      <w:bookmarkEnd w:id="36"/>
    </w:p>
    <w:tbl>
      <w:tblPr>
        <w:tblStyle w:val="1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6"/>
        <w:gridCol w:w="5196"/>
      </w:tblGrid>
      <w:tr w14:paraId="4A94C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7" w:hRule="atLeast"/>
        </w:trPr>
        <w:tc>
          <w:tcPr>
            <w:tcW w:w="5000" w:type="pct"/>
            <w:gridSpan w:val="2"/>
          </w:tcPr>
          <w:p w14:paraId="487D091A">
            <w:pPr>
              <w:rPr>
                <w:rFonts w:hint="default"/>
                <w:sz w:val="24"/>
                <w:lang w:val="ru-RU" w:eastAsia="zh-CN"/>
              </w:rPr>
            </w:pPr>
            <w:r>
              <w:rPr>
                <w:sz w:val="22"/>
                <w:szCs w:val="21"/>
                <w:lang w:val="ru-RU"/>
              </w:rPr>
              <w:t>Радиостанция</w:t>
            </w:r>
            <w:r>
              <w:rPr>
                <w:rFonts w:hint="default"/>
                <w:sz w:val="22"/>
                <w:szCs w:val="21"/>
                <w:lang w:val="ru-RU"/>
              </w:rPr>
              <w:t xml:space="preserve"> КВ мобильная модели E-SR169V</w:t>
            </w:r>
          </w:p>
        </w:tc>
      </w:tr>
      <w:tr w14:paraId="24EA8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060" w:type="pct"/>
            <w:vMerge w:val="restart"/>
          </w:tcPr>
          <w:p w14:paraId="3B6710DF">
            <w:pPr>
              <w:pStyle w:val="32"/>
              <w:bidi w:val="0"/>
            </w:pPr>
            <w:r>
              <w:t>Ключевые особенности</w:t>
            </w:r>
          </w:p>
          <w:p w14:paraId="46659DEE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Используемые частоты 1,5 – 30МГц</w:t>
            </w:r>
          </w:p>
          <w:p w14:paraId="0946AAD1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Выходная мощность 125/50/20 Вт</w:t>
            </w:r>
          </w:p>
          <w:p w14:paraId="60D9681C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Связь на средней или большой дистанции</w:t>
            </w:r>
          </w:p>
          <w:p w14:paraId="7E5E113F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Установка в автомобиле или на столе</w:t>
            </w:r>
          </w:p>
          <w:p w14:paraId="32BE8FDA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Интеллектуальный выбор частот, высокое качество голоса, защита данных.</w:t>
            </w:r>
          </w:p>
          <w:p w14:paraId="7514A41F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SDR архитектура, цифровая модуляция с постоянной огибающей</w:t>
            </w:r>
          </w:p>
          <w:p w14:paraId="5ADE944A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Сканирование всей полосы частот</w:t>
            </w:r>
          </w:p>
          <w:p w14:paraId="6EAE8577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Передача данных и шифрование</w:t>
            </w:r>
          </w:p>
          <w:p w14:paraId="510F1966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Диапазон рабочих температур: от  –30°C до  +65°C</w:t>
            </w:r>
          </w:p>
          <w:p w14:paraId="1A756E68">
            <w:pPr>
              <w:numPr>
                <w:ilvl w:val="0"/>
                <w:numId w:val="9"/>
              </w:numPr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Масса 4,5кг</w:t>
            </w:r>
          </w:p>
          <w:p w14:paraId="1560E7B2">
            <w:pPr>
              <w:numPr>
                <w:ilvl w:val="0"/>
                <w:numId w:val="9"/>
              </w:numPr>
              <w:rPr>
                <w:sz w:val="24"/>
              </w:rPr>
            </w:pPr>
            <w:r>
              <w:rPr>
                <w:rFonts w:hint="default"/>
                <w:sz w:val="24"/>
              </w:rPr>
              <w:t>Пылевлагозащита IP54</w:t>
            </w:r>
          </w:p>
          <w:tbl>
            <w:tblPr>
              <w:tblStyle w:val="19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150"/>
              <w:gridCol w:w="1148"/>
              <w:gridCol w:w="1270"/>
            </w:tblGrid>
            <w:tr w14:paraId="6773C5F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E2DC01C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3CD4148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3FA51ADD">
                  <w:pPr>
                    <w:jc w:val="center"/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</w:t>
                  </w:r>
                  <w:r>
                    <w:rPr>
                      <w:rFonts w:hint="default"/>
                      <w:b/>
                      <w:bCs/>
                      <w:sz w:val="18"/>
                      <w:szCs w:val="18"/>
                      <w:lang w:val="ru-RU"/>
                    </w:rPr>
                    <w:t xml:space="preserve"> % от цены за 1 ед</w:t>
                  </w:r>
                </w:p>
              </w:tc>
            </w:tr>
            <w:tr w14:paraId="5EA2452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CB3B981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365A4980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9AD34A6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5924E8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3FCB5AB">
                  <w:pPr>
                    <w:jc w:val="both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1135A5E4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1E64701">
                  <w:pPr>
                    <w:jc w:val="right"/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6E71DC5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80FFC04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B9C2BF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F942CB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0442467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43853C2">
                  <w:pPr>
                    <w:jc w:val="both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162DCC0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44DBC3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5608E1B5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autoSpaceDE w:val="0"/>
              <w:autoSpaceDN w:val="0"/>
              <w:jc w:val="both"/>
              <w:rPr>
                <w:sz w:val="24"/>
              </w:rPr>
            </w:pPr>
          </w:p>
        </w:tc>
        <w:tc>
          <w:tcPr>
            <w:tcW w:w="1939" w:type="pct"/>
          </w:tcPr>
          <w:p w14:paraId="6C5B8DD7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3150870" cy="1108075"/>
                  <wp:effectExtent l="0" t="0" r="11430" b="0"/>
                  <wp:docPr id="35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4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312" t="25119" r="6658" b="22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0870" cy="1108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64E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6" w:hRule="atLeast"/>
        </w:trPr>
        <w:tc>
          <w:tcPr>
            <w:tcW w:w="3060" w:type="pct"/>
            <w:vMerge w:val="continue"/>
          </w:tcPr>
          <w:p w14:paraId="2505D34E">
            <w:pPr>
              <w:rPr>
                <w:sz w:val="24"/>
                <w:lang w:val="ru-RU" w:eastAsia="zh-CN"/>
              </w:rPr>
            </w:pPr>
          </w:p>
        </w:tc>
        <w:tc>
          <w:tcPr>
            <w:tcW w:w="1939" w:type="pct"/>
          </w:tcPr>
          <w:p w14:paraId="4C49D726">
            <w:pPr>
              <w:pStyle w:val="32"/>
              <w:bidi w:val="0"/>
            </w:pPr>
            <w:r>
              <w:t>Стандартная комплектация</w:t>
            </w:r>
          </w:p>
          <w:tbl>
            <w:tblPr>
              <w:tblStyle w:val="19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221"/>
              <w:gridCol w:w="749"/>
            </w:tblGrid>
            <w:tr w14:paraId="44D1BC0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4246" w:type="pct"/>
                  <w:tcMar>
                    <w:left w:w="57" w:type="dxa"/>
                    <w:right w:w="57" w:type="dxa"/>
                  </w:tcMar>
                </w:tcPr>
                <w:p w14:paraId="517178C2">
                  <w:pPr>
                    <w:rPr>
                      <w:sz w:val="20"/>
                      <w:szCs w:val="18"/>
                      <w:lang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 xml:space="preserve">Ретранслятор </w:t>
                  </w:r>
                  <w:r>
                    <w:rPr>
                      <w:rFonts w:hint="default"/>
                      <w:sz w:val="20"/>
                      <w:szCs w:val="18"/>
                      <w:lang w:eastAsia="zh-CN"/>
                    </w:rPr>
                    <w:t>E-SR169V</w:t>
                  </w:r>
                </w:p>
              </w:tc>
              <w:tc>
                <w:tcPr>
                  <w:tcW w:w="753" w:type="pct"/>
                  <w:tcMar>
                    <w:left w:w="57" w:type="dxa"/>
                    <w:right w:w="57" w:type="dxa"/>
                  </w:tcMar>
                </w:tcPr>
                <w:p w14:paraId="253AFF9C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  <w:tr w14:paraId="6ECD0B3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246" w:type="pct"/>
                  <w:tcMar>
                    <w:left w:w="57" w:type="dxa"/>
                    <w:right w:w="57" w:type="dxa"/>
                  </w:tcMar>
                </w:tcPr>
                <w:p w14:paraId="2EB8F184">
                  <w:pPr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53" w:type="pct"/>
                  <w:tcMar>
                    <w:left w:w="57" w:type="dxa"/>
                    <w:right w:w="57" w:type="dxa"/>
                  </w:tcMar>
                </w:tcPr>
                <w:p w14:paraId="68E36F0C">
                  <w:pPr>
                    <w:jc w:val="right"/>
                    <w:rPr>
                      <w:sz w:val="20"/>
                      <w:szCs w:val="18"/>
                      <w:lang w:val="ru-RU" w:eastAsia="zh-CN"/>
                    </w:rPr>
                  </w:pPr>
                  <w:r>
                    <w:rPr>
                      <w:sz w:val="20"/>
                      <w:szCs w:val="18"/>
                      <w:lang w:val="ru-RU" w:eastAsia="zh-CN"/>
                    </w:rPr>
                    <w:t>1 шт</w:t>
                  </w:r>
                </w:p>
              </w:tc>
            </w:tr>
          </w:tbl>
          <w:p w14:paraId="36F02727">
            <w:pPr>
              <w:pStyle w:val="34"/>
              <w:rPr>
                <w:sz w:val="24"/>
              </w:rPr>
            </w:pPr>
            <w:r>
              <w:rPr>
                <w:sz w:val="18"/>
                <w:szCs w:val="11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9297EA9">
      <w:pPr>
        <w:pStyle w:val="3"/>
        <w:bidi w:val="0"/>
      </w:pPr>
      <w:bookmarkStart w:id="37" w:name="_Toc7733"/>
      <w:r>
        <w:rPr>
          <w:lang w:val="ru-RU"/>
        </w:rPr>
        <w:t>Номенклатура</w:t>
      </w:r>
      <w:r>
        <w:t xml:space="preserve"> </w:t>
      </w:r>
      <w:r>
        <w:rPr>
          <w:rFonts w:hint="default" w:eastAsia="SimSun"/>
          <w:lang w:eastAsia="zh-CN"/>
        </w:rPr>
        <w:t>E-SR169V</w:t>
      </w:r>
      <w:bookmarkEnd w:id="37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10660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3C5A4B3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3B37A33A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6197D887">
            <w:pPr>
              <w:pStyle w:val="35"/>
              <w:bidi w:val="0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84CB624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val="en-US"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4714C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67A27024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for item in table_contents_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VHF</w:t>
            </w:r>
            <w:r>
              <w:rPr>
                <w:rFonts w:hint="default"/>
                <w:sz w:val="20"/>
                <w:szCs w:val="15"/>
                <w:lang w:val="ru-RU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ESR169V</w:t>
            </w:r>
            <w:r>
              <w:rPr>
                <w:sz w:val="20"/>
                <w:szCs w:val="15"/>
                <w:lang w:eastAsia="zh-CN"/>
              </w:rPr>
              <w:t>%}</w:t>
            </w:r>
          </w:p>
        </w:tc>
      </w:tr>
      <w:tr w14:paraId="6F8C3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  <w:vAlign w:val="top"/>
          </w:tcPr>
          <w:p w14:paraId="175E6FD0">
            <w:pPr>
              <w:pStyle w:val="35"/>
              <w:bidi w:val="0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  <w:vAlign w:val="top"/>
          </w:tcPr>
          <w:p w14:paraId="54C4EEAE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  <w:vAlign w:val="top"/>
          </w:tcPr>
          <w:p w14:paraId="4877D6F0">
            <w:pPr>
              <w:pStyle w:val="35"/>
              <w:bidi w:val="0"/>
              <w:jc w:val="both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  <w:vAlign w:val="top"/>
          </w:tcPr>
          <w:p w14:paraId="7E454047">
            <w:pPr>
              <w:pStyle w:val="35"/>
              <w:bidi w:val="0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22F76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  <w:vAlign w:val="top"/>
          </w:tcPr>
          <w:p w14:paraId="0B1AA59A">
            <w:pPr>
              <w:pStyle w:val="35"/>
              <w:bidi w:val="0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49397EB">
      <w:pPr>
        <w:pStyle w:val="3"/>
      </w:pPr>
      <w:bookmarkStart w:id="38" w:name="_Toc2531"/>
      <w:r>
        <w:rPr>
          <w:lang w:val="ru-RU"/>
        </w:rPr>
        <w:t xml:space="preserve">Лицензии опциональные для </w:t>
      </w:r>
      <w:r>
        <w:rPr>
          <w:rFonts w:hint="default" w:eastAsia="SimSun"/>
          <w:lang w:eastAsia="zh-CN"/>
        </w:rPr>
        <w:t>E-SR169V</w:t>
      </w:r>
      <w:bookmarkEnd w:id="38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7CC1D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4E428A8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7A2986C4">
            <w:pPr>
              <w:pStyle w:val="35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2625D3AA">
            <w:pPr>
              <w:pStyle w:val="35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15798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FC4D634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ESR169V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37F9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008DD34E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7A3DD312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41B51075">
            <w:pPr>
              <w:pStyle w:val="35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6579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13C0B81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BAFA166">
      <w:pPr>
        <w:pStyle w:val="3"/>
        <w:bidi w:val="0"/>
      </w:pPr>
      <w:bookmarkStart w:id="39" w:name="_Toc7354"/>
      <w:r>
        <w:rPr>
          <w:lang w:val="ru-RU"/>
        </w:rPr>
        <w:t>Аксессуары для</w:t>
      </w:r>
      <w:r>
        <w:t xml:space="preserve"> </w:t>
      </w:r>
      <w:r>
        <w:rPr>
          <w:rFonts w:hint="default" w:eastAsia="SimSun"/>
          <w:lang w:eastAsia="zh-CN"/>
        </w:rPr>
        <w:t>E-SR169V</w:t>
      </w:r>
      <w:bookmarkEnd w:id="39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E52D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03C79E1D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541070A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58533BA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40D64F1E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C40ED6A">
            <w:pPr>
              <w:pStyle w:val="35"/>
              <w:bidi w:val="0"/>
              <w:jc w:val="center"/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 xml:space="preserve">Цена за ед. </w:t>
            </w:r>
            <w:r>
              <w:rPr>
                <w:rFonts w:hint="default"/>
                <w:b/>
                <w:bCs w:val="0"/>
                <w:sz w:val="20"/>
                <w:szCs w:val="15"/>
                <w:lang w:val="ru-RU" w:eastAsia="zh-CN"/>
              </w:rPr>
              <w:t>GPL, без НДС</w:t>
            </w:r>
          </w:p>
        </w:tc>
      </w:tr>
      <w:tr w14:paraId="5228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3A6B6B8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6E6E5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170CA58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table_contents_acc_pow_ESR169V%}</w:t>
            </w:r>
          </w:p>
        </w:tc>
      </w:tr>
      <w:tr w14:paraId="04BD9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9A7E8C9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81A321F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C53D4AE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F141AB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1976F9DF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C71B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F74992C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33B72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D70D7DB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671C9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D454A27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table_contents_acc_aud_ESR169V%}</w:t>
            </w:r>
          </w:p>
        </w:tc>
      </w:tr>
      <w:tr w14:paraId="291FD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BCA216C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6F51BB9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B07C3C8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4AD1C89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5C471B5E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557CF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B6F4BAD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0B750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A07F32D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7356C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37F0C61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table_contents_acc_cab_ESR169V%}</w:t>
            </w:r>
          </w:p>
        </w:tc>
      </w:tr>
      <w:tr w14:paraId="4DC06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D0B6F8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84F8910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71CEB48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AE80DCC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0400181A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6FED7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EEDC48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56D21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ADAC047">
            <w:pPr>
              <w:pStyle w:val="35"/>
              <w:bidi w:val="0"/>
              <w:rPr>
                <w:rFonts w:hint="default"/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07A92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A1FAD53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table_contents_acc_mou_ESR169V%}</w:t>
            </w:r>
          </w:p>
        </w:tc>
      </w:tr>
      <w:tr w14:paraId="2670D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EFC564E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51615B9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6BB2BA2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5B9EF73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67EC8266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468B2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61300D1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1A0D4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2AA4567">
            <w:pPr>
              <w:pStyle w:val="35"/>
              <w:bidi w:val="0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0B64B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" w:hRule="atLeast"/>
          <w:jc w:val="center"/>
        </w:trPr>
        <w:tc>
          <w:tcPr>
            <w:tcW w:w="10772" w:type="dxa"/>
            <w:gridSpan w:val="5"/>
          </w:tcPr>
          <w:p w14:paraId="74D32521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val="en-US" w:eastAsia="zh-CN"/>
              </w:rPr>
              <w:t>{%tr for item in table_contents_acc_oth_ESR169V%}</w:t>
            </w:r>
          </w:p>
        </w:tc>
      </w:tr>
      <w:tr w14:paraId="17FBE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02E8BAD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CD92951">
            <w:pPr>
              <w:pStyle w:val="35"/>
              <w:bidi w:val="0"/>
              <w:jc w:val="center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EE6E97D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DDFD32B">
            <w:pPr>
              <w:pStyle w:val="35"/>
              <w:bidi w:val="0"/>
              <w:jc w:val="both"/>
              <w:rPr>
                <w:rFonts w:hint="default"/>
                <w:sz w:val="20"/>
                <w:szCs w:val="15"/>
                <w:lang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vAlign w:val="top"/>
          </w:tcPr>
          <w:p w14:paraId="6714476D">
            <w:pPr>
              <w:pStyle w:val="35"/>
              <w:bidi w:val="0"/>
              <w:jc w:val="right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{{item.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PriceGPL</w:t>
            </w:r>
            <w:r>
              <w:rPr>
                <w:rFonts w:hint="default"/>
                <w:sz w:val="20"/>
                <w:szCs w:val="15"/>
                <w:lang w:eastAsia="zh-CN"/>
              </w:rPr>
              <w:t>}}</w:t>
            </w:r>
          </w:p>
        </w:tc>
      </w:tr>
      <w:tr w14:paraId="1E129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DA606CB">
            <w:pPr>
              <w:pStyle w:val="35"/>
              <w:bidi w:val="0"/>
              <w:rPr>
                <w:rFonts w:hint="default"/>
                <w:sz w:val="20"/>
                <w:szCs w:val="15"/>
                <w:lang w:val="en-US" w:eastAsia="zh-CN"/>
              </w:rPr>
            </w:pPr>
            <w:r>
              <w:rPr>
                <w:rFonts w:hint="default"/>
                <w:sz w:val="20"/>
                <w:szCs w:val="15"/>
                <w:lang w:eastAsia="zh-CN"/>
              </w:rPr>
              <w:t>{%tr endfor %}</w:t>
            </w:r>
          </w:p>
        </w:tc>
      </w:tr>
      <w:tr w14:paraId="32180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58CFC4C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55F8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484117F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ESR169V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DB69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1DE1C1A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DE851FD">
            <w:pPr>
              <w:pStyle w:val="35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0374382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6957D1D">
            <w:pPr>
              <w:pStyle w:val="35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60DB048">
            <w:pPr>
              <w:pStyle w:val="35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2296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02E93F7">
            <w:pPr>
              <w:pStyle w:val="35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D15658A">
      <w:pPr>
        <w:rPr>
          <w:lang w:val="ru-RU"/>
        </w:rPr>
      </w:pPr>
    </w:p>
    <w:p w14:paraId="0483182F">
      <w:pPr>
        <w:rPr>
          <w:lang w:val="ru-RU"/>
        </w:rPr>
      </w:pPr>
      <w:r>
        <w:rPr>
          <w:lang w:val="ru-RU"/>
        </w:rPr>
        <w:br w:type="page"/>
      </w:r>
    </w:p>
    <w:p w14:paraId="4AD51315">
      <w:pPr>
        <w:rPr>
          <w:lang w:val="ru-RU"/>
        </w:rPr>
      </w:pPr>
    </w:p>
    <w:p w14:paraId="6B49DBC0">
      <w:pPr>
        <w:rPr>
          <w:lang w:val="ru-RU"/>
        </w:rPr>
      </w:pPr>
    </w:p>
    <w:p w14:paraId="0B804DC3">
      <w:pPr>
        <w:rPr>
          <w:lang w:val="ru-RU"/>
        </w:rPr>
      </w:pPr>
    </w:p>
    <w:p w14:paraId="5433F2CD">
      <w:pPr>
        <w:rPr>
          <w:lang w:val="ru-RU"/>
        </w:rPr>
      </w:pPr>
    </w:p>
    <w:p w14:paraId="67F68ED1">
      <w:pPr>
        <w:rPr>
          <w:lang w:val="ru-RU"/>
        </w:rPr>
      </w:pPr>
    </w:p>
    <w:p w14:paraId="78D1DACA">
      <w:pPr>
        <w:rPr>
          <w:lang w:val="ru-RU"/>
        </w:rPr>
      </w:pPr>
    </w:p>
    <w:p w14:paraId="25C362AF">
      <w:pPr>
        <w:rPr>
          <w:lang w:val="ru-RU"/>
        </w:rPr>
      </w:pPr>
    </w:p>
    <w:p w14:paraId="53AD8B3F">
      <w:pPr>
        <w:rPr>
          <w:lang w:val="ru-RU"/>
        </w:rPr>
      </w:pPr>
    </w:p>
    <w:p w14:paraId="43C3C827">
      <w:pPr>
        <w:rPr>
          <w:lang w:val="ru-RU"/>
        </w:rPr>
      </w:pPr>
    </w:p>
    <w:p w14:paraId="48E258F5">
      <w:pPr>
        <w:rPr>
          <w:lang w:val="ru-RU"/>
        </w:rPr>
      </w:pPr>
    </w:p>
    <w:p w14:paraId="2E7B9236">
      <w:pPr>
        <w:rPr>
          <w:lang w:val="ru-RU"/>
        </w:rPr>
      </w:pPr>
    </w:p>
    <w:p w14:paraId="55A4E7F9">
      <w:pPr>
        <w:rPr>
          <w:lang w:val="ru-RU"/>
        </w:rPr>
      </w:pPr>
    </w:p>
    <w:p w14:paraId="32642ACD">
      <w:pPr>
        <w:rPr>
          <w:lang w:val="ru-RU"/>
        </w:rPr>
      </w:pPr>
    </w:p>
    <w:p w14:paraId="47CAD12A">
      <w:pPr>
        <w:rPr>
          <w:lang w:val="ru-RU"/>
        </w:rPr>
      </w:pPr>
    </w:p>
    <w:p w14:paraId="4AC7182A">
      <w:pPr>
        <w:rPr>
          <w:lang w:val="ru-RU"/>
        </w:rPr>
      </w:pPr>
    </w:p>
    <w:p w14:paraId="52F6F047">
      <w:pPr>
        <w:rPr>
          <w:lang w:val="ru-RU"/>
        </w:rPr>
      </w:pPr>
    </w:p>
    <w:p w14:paraId="666CB8A5">
      <w:pPr>
        <w:rPr>
          <w:lang w:val="ru-RU"/>
        </w:rPr>
      </w:pPr>
    </w:p>
    <w:p w14:paraId="73F47E82">
      <w:pPr>
        <w:rPr>
          <w:lang w:val="ru-RU"/>
        </w:rPr>
      </w:pPr>
    </w:p>
    <w:p w14:paraId="05A64900">
      <w:pPr>
        <w:rPr>
          <w:lang w:val="ru-RU"/>
        </w:rPr>
      </w:pPr>
    </w:p>
    <w:p w14:paraId="574B3D92">
      <w:pPr>
        <w:rPr>
          <w:lang w:val="ru-RU"/>
        </w:rPr>
      </w:pPr>
    </w:p>
    <w:p w14:paraId="7C85E932">
      <w:pPr>
        <w:rPr>
          <w:lang w:val="ru-RU"/>
        </w:rPr>
      </w:pPr>
    </w:p>
    <w:p w14:paraId="3850173B">
      <w:pPr>
        <w:rPr>
          <w:lang w:val="ru-RU"/>
        </w:rPr>
      </w:pPr>
    </w:p>
    <w:p w14:paraId="7397F3D8">
      <w:pPr>
        <w:jc w:val="center"/>
        <w:rPr>
          <w:lang w:val="ru-RU"/>
        </w:rPr>
      </w:pPr>
      <w:r>
        <w:rPr>
          <w:lang w:val="ru-RU" w:eastAsia="ru-RU" w:bidi="ar-SA"/>
        </w:rPr>
        <w:drawing>
          <wp:inline distT="0" distB="0" distL="0" distR="0">
            <wp:extent cx="4177030" cy="1657985"/>
            <wp:effectExtent l="0" t="0" r="13970" b="18415"/>
            <wp:docPr id="1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70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7" w:type="first"/>
      <w:headerReference r:id="rId6" w:type="default"/>
      <w:pgSz w:w="11910" w:h="16840"/>
      <w:pgMar w:top="567" w:right="567" w:bottom="567" w:left="567" w:header="340" w:footer="340" w:gutter="0"/>
      <w:pgNumType w:start="2"/>
      <w:cols w:space="0" w:num="1"/>
      <w:rtlGutter w:val="0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4801F9">
    <w:pPr>
      <w:pStyle w:val="14"/>
      <w:pBdr>
        <w:top w:val="single" w:color="auto" w:sz="4" w:space="0"/>
      </w:pBdr>
      <w:jc w:val="center"/>
      <w:rPr>
        <w:rFonts w:hint="default"/>
        <w:lang w:val="ru-RU"/>
      </w:rPr>
    </w:pPr>
    <w:r>
      <w:t xml:space="preserve">Fast Deployment </w:t>
    </w:r>
    <w:r>
      <w:rPr>
        <w:lang w:val="ru-RU"/>
      </w:rPr>
      <w:t>Прайс</w:t>
    </w:r>
    <w:r>
      <w:t>-</w:t>
    </w:r>
    <w:r>
      <w:rPr>
        <w:lang w:val="ru-RU"/>
      </w:rPr>
      <w:t>лист</w:t>
    </w:r>
    <w:r>
      <w:t xml:space="preserve"> </w:t>
    </w:r>
    <w:r>
      <w:rPr>
        <w:lang w:val="ru-RU"/>
      </w:rPr>
      <w:t>GPL, без НДС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E8A2D">
    <w:pPr>
      <w:pStyle w:val="14"/>
    </w:pPr>
    <w:r>
      <w:rPr>
        <w:lang w:val="ru-RU" w:eastAsia="ru-RU" w:bidi="ar-SA"/>
      </w:rPr>
      <w:drawing>
        <wp:inline distT="0" distB="0" distL="0" distR="0">
          <wp:extent cx="812165" cy="370205"/>
          <wp:effectExtent l="0" t="0" r="0" b="0"/>
          <wp:docPr id="17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1.jpe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4450" b="-10882"/>
                  <a:stretch>
                    <a:fillRect/>
                  </a:stretch>
                </pic:blipFill>
                <pic:spPr>
                  <a:xfrm>
                    <a:off x="0" y="0"/>
                    <a:ext cx="812165" cy="3702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97BC8C">
    <w:pPr>
      <w:pStyle w:val="13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9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664"/>
      <w:gridCol w:w="3664"/>
      <w:gridCol w:w="3664"/>
    </w:tblGrid>
    <w:tr w14:paraId="6317F6C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664" w:type="dxa"/>
          <w:vAlign w:val="center"/>
        </w:tcPr>
        <w:p w14:paraId="5D51AFBE">
          <w:pPr>
            <w:pStyle w:val="35"/>
            <w:bidi w:val="0"/>
            <w:rPr>
              <w:rFonts w:hint="default"/>
              <w:sz w:val="21"/>
              <w:szCs w:val="21"/>
              <w:lang w:eastAsia="zh-CN"/>
            </w:rPr>
          </w:pPr>
          <w:r>
            <w:rPr>
              <w:rFonts w:hint="default"/>
              <w:sz w:val="21"/>
              <w:szCs w:val="21"/>
              <w:lang w:eastAsia="zh-CN"/>
            </w:rPr>
            <w:fldChar w:fldCharType="begin"/>
          </w:r>
          <w:r>
            <w:rPr>
              <w:rFonts w:hint="default"/>
              <w:sz w:val="21"/>
              <w:szCs w:val="21"/>
              <w:lang w:eastAsia="zh-CN"/>
            </w:rPr>
            <w:instrText xml:space="preserve"> PAGE \* MERGEFORMAT </w:instrText>
          </w:r>
          <w:r>
            <w:rPr>
              <w:rFonts w:hint="default"/>
              <w:sz w:val="21"/>
              <w:szCs w:val="21"/>
              <w:lang w:eastAsia="zh-CN"/>
            </w:rPr>
            <w:fldChar w:fldCharType="separate"/>
          </w:r>
          <w:r>
            <w:rPr>
              <w:rFonts w:hint="default"/>
              <w:sz w:val="21"/>
              <w:szCs w:val="21"/>
              <w:lang w:eastAsia="zh-CN"/>
            </w:rPr>
            <w:t>2</w:t>
          </w:r>
          <w:r>
            <w:rPr>
              <w:rFonts w:hint="default"/>
              <w:sz w:val="21"/>
              <w:szCs w:val="21"/>
              <w:lang w:eastAsia="zh-CN"/>
            </w:rPr>
            <w:fldChar w:fldCharType="end"/>
          </w:r>
        </w:p>
      </w:tc>
      <w:tc>
        <w:tcPr>
          <w:tcW w:w="3664" w:type="dxa"/>
          <w:vAlign w:val="center"/>
        </w:tcPr>
        <w:p w14:paraId="5BD60307">
          <w:pPr>
            <w:pStyle w:val="35"/>
            <w:bidi w:val="0"/>
            <w:rPr>
              <w:rFonts w:hint="default"/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val="ru-RU" w:eastAsia="ru-RU"/>
            </w:rPr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754380</wp:posOffset>
                </wp:positionH>
                <wp:positionV relativeFrom="paragraph">
                  <wp:posOffset>-71755</wp:posOffset>
                </wp:positionV>
                <wp:extent cx="812165" cy="370205"/>
                <wp:effectExtent l="0" t="0" r="6985" b="10795"/>
                <wp:wrapNone/>
                <wp:docPr id="3" name="image1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1.jpeg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4450" b="-1088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2165" cy="370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4" w:type="dxa"/>
          <w:vAlign w:val="center"/>
        </w:tcPr>
        <w:p w14:paraId="6AC36C3D">
          <w:pPr>
            <w:pStyle w:val="35"/>
            <w:bidi w:val="0"/>
            <w:jc w:val="right"/>
            <w:rPr>
              <w:rFonts w:hint="default"/>
              <w:sz w:val="21"/>
              <w:szCs w:val="21"/>
              <w:lang w:eastAsia="zh-CN"/>
            </w:rPr>
          </w:pPr>
          <w:r>
            <w:rPr>
              <w:rFonts w:hint="default"/>
              <w:sz w:val="21"/>
              <w:szCs w:val="21"/>
              <w:lang w:eastAsia="zh-CN"/>
            </w:rPr>
            <w:fldChar w:fldCharType="begin"/>
          </w:r>
          <w:r>
            <w:rPr>
              <w:rFonts w:hint="default"/>
              <w:sz w:val="21"/>
              <w:szCs w:val="21"/>
              <w:lang w:eastAsia="zh-CN"/>
            </w:rPr>
            <w:instrText xml:space="preserve"> HYPERLINK \l "_top" </w:instrText>
          </w:r>
          <w:r>
            <w:rPr>
              <w:rFonts w:hint="default"/>
              <w:sz w:val="21"/>
              <w:szCs w:val="21"/>
              <w:lang w:eastAsia="zh-CN"/>
            </w:rPr>
            <w:fldChar w:fldCharType="separate"/>
          </w:r>
          <w:r>
            <w:rPr>
              <w:rStyle w:val="9"/>
              <w:rFonts w:hint="default"/>
              <w:sz w:val="21"/>
              <w:szCs w:val="21"/>
              <w:lang w:eastAsia="zh-CN"/>
            </w:rPr>
            <w:t>наверх</w:t>
          </w:r>
          <w:r>
            <w:rPr>
              <w:rFonts w:hint="default"/>
              <w:sz w:val="21"/>
              <w:szCs w:val="21"/>
              <w:lang w:eastAsia="zh-CN"/>
            </w:rPr>
            <w:fldChar w:fldCharType="end"/>
          </w:r>
        </w:p>
      </w:tc>
    </w:tr>
  </w:tbl>
  <w:p w14:paraId="4B077522">
    <w:pPr>
      <w:jc w:val="both"/>
      <w:rPr>
        <w:rFonts w:hint="default"/>
        <w:lang w:val="ru-RU" w:eastAsia="ru-RU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373BF6">
    <w:pPr>
      <w:pStyle w:val="13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Текстовое 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793360A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V74Go8AgAAZwQAAA4AAABkcnMvZTJvRG9jLnhtbK1UzY7TMBC+I/EO&#10;lu80bRGrbt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6D7LwlpvLI/UUTxvF/sAAVtdoyidEiet0H9tZU6zEhv8z3176+H/Yf4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s0lY7tAAAAAFAQAADwAAAAAAAAABACAAAAAiAAAAZHJzL2Rvd25yZXYu&#10;eG1sUEsBAhQAFAAAAAgAh07iQIV74Go8AgAAZwQAAA4AAAAAAAAAAQAgAAAAH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793360A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0B1E65"/>
    <w:multiLevelType w:val="multilevel"/>
    <w:tmpl w:val="C20B1E6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C6423F49"/>
    <w:multiLevelType w:val="multilevel"/>
    <w:tmpl w:val="C6423F4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D1611CF6"/>
    <w:multiLevelType w:val="multilevel"/>
    <w:tmpl w:val="D1611CF6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E81C7855"/>
    <w:multiLevelType w:val="multilevel"/>
    <w:tmpl w:val="E81C785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EC9CD14E"/>
    <w:multiLevelType w:val="multilevel"/>
    <w:tmpl w:val="EC9CD14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5">
    <w:nsid w:val="ECEA1920"/>
    <w:multiLevelType w:val="multilevel"/>
    <w:tmpl w:val="ECEA1920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08E142F7"/>
    <w:multiLevelType w:val="multilevel"/>
    <w:tmpl w:val="08E142F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16946899"/>
    <w:multiLevelType w:val="multilevel"/>
    <w:tmpl w:val="16946899"/>
    <w:lvl w:ilvl="0" w:tentative="0">
      <w:start w:val="1"/>
      <w:numFmt w:val="bullet"/>
      <w:pStyle w:val="30"/>
      <w:lvlText w:val=""/>
      <w:lvlJc w:val="left"/>
      <w:pPr>
        <w:ind w:left="1070" w:hanging="710"/>
      </w:pPr>
      <w:rPr>
        <w:rFonts w:hint="default" w:ascii="Symbol" w:hAnsi="Symbol"/>
      </w:rPr>
    </w:lvl>
    <w:lvl w:ilvl="1" w:tentative="0">
      <w:start w:val="0"/>
      <w:numFmt w:val="bullet"/>
      <w:lvlText w:val="•"/>
      <w:lvlJc w:val="left"/>
      <w:pPr>
        <w:ind w:left="1790" w:hanging="710"/>
      </w:pPr>
      <w:rPr>
        <w:rFonts w:hint="default" w:ascii="Arial" w:hAnsi="Arial" w:eastAsia="Arial" w:cs="Arial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473D4029"/>
    <w:multiLevelType w:val="multilevel"/>
    <w:tmpl w:val="473D402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"/>
  </w:num>
  <w:num w:numId="5">
    <w:abstractNumId w:val="0"/>
  </w:num>
  <w:num w:numId="6">
    <w:abstractNumId w:val="8"/>
  </w:num>
  <w:num w:numId="7">
    <w:abstractNumId w:val="3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08"/>
  <w:noPunctuationKerning w:val="1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025"/>
    <w:rsid w:val="000026B0"/>
    <w:rsid w:val="000034B5"/>
    <w:rsid w:val="0001521F"/>
    <w:rsid w:val="0002493B"/>
    <w:rsid w:val="00034380"/>
    <w:rsid w:val="000355BC"/>
    <w:rsid w:val="00036155"/>
    <w:rsid w:val="000512A0"/>
    <w:rsid w:val="000563AC"/>
    <w:rsid w:val="00060342"/>
    <w:rsid w:val="000624DC"/>
    <w:rsid w:val="000705AA"/>
    <w:rsid w:val="00075B1D"/>
    <w:rsid w:val="00076410"/>
    <w:rsid w:val="00076A42"/>
    <w:rsid w:val="0008358F"/>
    <w:rsid w:val="0009560A"/>
    <w:rsid w:val="000A1569"/>
    <w:rsid w:val="000A161B"/>
    <w:rsid w:val="000A19AB"/>
    <w:rsid w:val="000B2CB5"/>
    <w:rsid w:val="000B36CC"/>
    <w:rsid w:val="000B4DDD"/>
    <w:rsid w:val="000D1E00"/>
    <w:rsid w:val="000E643B"/>
    <w:rsid w:val="000F1983"/>
    <w:rsid w:val="00101B6D"/>
    <w:rsid w:val="00101BAF"/>
    <w:rsid w:val="00106954"/>
    <w:rsid w:val="0011226E"/>
    <w:rsid w:val="00114793"/>
    <w:rsid w:val="00123E22"/>
    <w:rsid w:val="00131025"/>
    <w:rsid w:val="00135A7A"/>
    <w:rsid w:val="001366F2"/>
    <w:rsid w:val="00147FED"/>
    <w:rsid w:val="0018134D"/>
    <w:rsid w:val="00187B7E"/>
    <w:rsid w:val="001928EA"/>
    <w:rsid w:val="0019609A"/>
    <w:rsid w:val="001B2BB6"/>
    <w:rsid w:val="001B560D"/>
    <w:rsid w:val="001C410F"/>
    <w:rsid w:val="001D51AF"/>
    <w:rsid w:val="001E13FF"/>
    <w:rsid w:val="001E4FE0"/>
    <w:rsid w:val="001E696D"/>
    <w:rsid w:val="001E773A"/>
    <w:rsid w:val="001F6027"/>
    <w:rsid w:val="001F743C"/>
    <w:rsid w:val="00205869"/>
    <w:rsid w:val="00210990"/>
    <w:rsid w:val="00214635"/>
    <w:rsid w:val="00216CDC"/>
    <w:rsid w:val="00221F60"/>
    <w:rsid w:val="00222776"/>
    <w:rsid w:val="002320D4"/>
    <w:rsid w:val="00234531"/>
    <w:rsid w:val="00235C36"/>
    <w:rsid w:val="00236A34"/>
    <w:rsid w:val="00237BF7"/>
    <w:rsid w:val="002529C1"/>
    <w:rsid w:val="002533F7"/>
    <w:rsid w:val="0026276B"/>
    <w:rsid w:val="0027717A"/>
    <w:rsid w:val="002B5217"/>
    <w:rsid w:val="002D5D7C"/>
    <w:rsid w:val="002E50FA"/>
    <w:rsid w:val="002E7A98"/>
    <w:rsid w:val="002F2436"/>
    <w:rsid w:val="00301E0C"/>
    <w:rsid w:val="00303B4B"/>
    <w:rsid w:val="00305E97"/>
    <w:rsid w:val="00314C74"/>
    <w:rsid w:val="003178F1"/>
    <w:rsid w:val="00320B5A"/>
    <w:rsid w:val="00323529"/>
    <w:rsid w:val="00324C72"/>
    <w:rsid w:val="00324FBD"/>
    <w:rsid w:val="003279AB"/>
    <w:rsid w:val="00340564"/>
    <w:rsid w:val="00341A20"/>
    <w:rsid w:val="00342A39"/>
    <w:rsid w:val="00353A58"/>
    <w:rsid w:val="00364AFF"/>
    <w:rsid w:val="00365903"/>
    <w:rsid w:val="003705DF"/>
    <w:rsid w:val="0037684F"/>
    <w:rsid w:val="00382450"/>
    <w:rsid w:val="00385658"/>
    <w:rsid w:val="00392850"/>
    <w:rsid w:val="003932F8"/>
    <w:rsid w:val="003A0786"/>
    <w:rsid w:val="003A0EDE"/>
    <w:rsid w:val="003B359B"/>
    <w:rsid w:val="003B3DE1"/>
    <w:rsid w:val="003B68DF"/>
    <w:rsid w:val="003C0BD8"/>
    <w:rsid w:val="003C3A2D"/>
    <w:rsid w:val="003E7402"/>
    <w:rsid w:val="003F183C"/>
    <w:rsid w:val="003F640C"/>
    <w:rsid w:val="00403C3B"/>
    <w:rsid w:val="00405027"/>
    <w:rsid w:val="00431078"/>
    <w:rsid w:val="00431647"/>
    <w:rsid w:val="00432316"/>
    <w:rsid w:val="00435955"/>
    <w:rsid w:val="00436518"/>
    <w:rsid w:val="00436D3E"/>
    <w:rsid w:val="0044112B"/>
    <w:rsid w:val="00441C6A"/>
    <w:rsid w:val="004438EB"/>
    <w:rsid w:val="004569CE"/>
    <w:rsid w:val="00461896"/>
    <w:rsid w:val="00465AC6"/>
    <w:rsid w:val="004726CF"/>
    <w:rsid w:val="00472F40"/>
    <w:rsid w:val="004778AC"/>
    <w:rsid w:val="00483FBA"/>
    <w:rsid w:val="0048478D"/>
    <w:rsid w:val="00485CB7"/>
    <w:rsid w:val="00487FEE"/>
    <w:rsid w:val="004B25E7"/>
    <w:rsid w:val="004B26A1"/>
    <w:rsid w:val="004B4098"/>
    <w:rsid w:val="004B5D15"/>
    <w:rsid w:val="004F45B6"/>
    <w:rsid w:val="00504A57"/>
    <w:rsid w:val="0051350F"/>
    <w:rsid w:val="005156D7"/>
    <w:rsid w:val="005226FE"/>
    <w:rsid w:val="00535B1B"/>
    <w:rsid w:val="005449EE"/>
    <w:rsid w:val="00544CBC"/>
    <w:rsid w:val="00571B8C"/>
    <w:rsid w:val="00573AD9"/>
    <w:rsid w:val="00575940"/>
    <w:rsid w:val="0058641D"/>
    <w:rsid w:val="005A0A7B"/>
    <w:rsid w:val="005A3A28"/>
    <w:rsid w:val="005A77E3"/>
    <w:rsid w:val="005B1B21"/>
    <w:rsid w:val="005B2CBD"/>
    <w:rsid w:val="005D0702"/>
    <w:rsid w:val="005D156C"/>
    <w:rsid w:val="005D3410"/>
    <w:rsid w:val="005D5D22"/>
    <w:rsid w:val="005E1320"/>
    <w:rsid w:val="006022F5"/>
    <w:rsid w:val="0060515D"/>
    <w:rsid w:val="006109E6"/>
    <w:rsid w:val="00610F19"/>
    <w:rsid w:val="006110CC"/>
    <w:rsid w:val="00616E00"/>
    <w:rsid w:val="006212E2"/>
    <w:rsid w:val="00622705"/>
    <w:rsid w:val="006228DF"/>
    <w:rsid w:val="00652DAA"/>
    <w:rsid w:val="00670589"/>
    <w:rsid w:val="00693410"/>
    <w:rsid w:val="00696C73"/>
    <w:rsid w:val="006A137D"/>
    <w:rsid w:val="006B2BAA"/>
    <w:rsid w:val="006B4424"/>
    <w:rsid w:val="006B517E"/>
    <w:rsid w:val="006D2E4E"/>
    <w:rsid w:val="006E1426"/>
    <w:rsid w:val="006E1493"/>
    <w:rsid w:val="006E6290"/>
    <w:rsid w:val="006F15BB"/>
    <w:rsid w:val="006F368A"/>
    <w:rsid w:val="007075CF"/>
    <w:rsid w:val="0071617F"/>
    <w:rsid w:val="00716DC2"/>
    <w:rsid w:val="00717C8B"/>
    <w:rsid w:val="007335F3"/>
    <w:rsid w:val="0076070C"/>
    <w:rsid w:val="00762AA8"/>
    <w:rsid w:val="007640D4"/>
    <w:rsid w:val="007774B9"/>
    <w:rsid w:val="0078088E"/>
    <w:rsid w:val="00785643"/>
    <w:rsid w:val="00786C7D"/>
    <w:rsid w:val="00791DF4"/>
    <w:rsid w:val="00797BB2"/>
    <w:rsid w:val="007A0F6E"/>
    <w:rsid w:val="007C4673"/>
    <w:rsid w:val="007D0919"/>
    <w:rsid w:val="007D1C37"/>
    <w:rsid w:val="007D305A"/>
    <w:rsid w:val="007D4EA5"/>
    <w:rsid w:val="007D76A0"/>
    <w:rsid w:val="007E084C"/>
    <w:rsid w:val="0080604B"/>
    <w:rsid w:val="0080755B"/>
    <w:rsid w:val="00807656"/>
    <w:rsid w:val="00820C8B"/>
    <w:rsid w:val="00836610"/>
    <w:rsid w:val="00841736"/>
    <w:rsid w:val="0084796B"/>
    <w:rsid w:val="00851FBD"/>
    <w:rsid w:val="00855343"/>
    <w:rsid w:val="008700DA"/>
    <w:rsid w:val="00871311"/>
    <w:rsid w:val="00876D4E"/>
    <w:rsid w:val="0088258F"/>
    <w:rsid w:val="008C1C6E"/>
    <w:rsid w:val="008C2D90"/>
    <w:rsid w:val="008C4FF9"/>
    <w:rsid w:val="008C7720"/>
    <w:rsid w:val="008C7FC9"/>
    <w:rsid w:val="008D0442"/>
    <w:rsid w:val="008D1DEC"/>
    <w:rsid w:val="008D3B45"/>
    <w:rsid w:val="008E1CB1"/>
    <w:rsid w:val="008E3D52"/>
    <w:rsid w:val="008E68AA"/>
    <w:rsid w:val="009076C3"/>
    <w:rsid w:val="00912DAC"/>
    <w:rsid w:val="00913036"/>
    <w:rsid w:val="00935319"/>
    <w:rsid w:val="009431FE"/>
    <w:rsid w:val="00956E63"/>
    <w:rsid w:val="00963586"/>
    <w:rsid w:val="0096546E"/>
    <w:rsid w:val="009709B6"/>
    <w:rsid w:val="00972615"/>
    <w:rsid w:val="00990AC9"/>
    <w:rsid w:val="009937B3"/>
    <w:rsid w:val="009A1DD1"/>
    <w:rsid w:val="009A4409"/>
    <w:rsid w:val="009A6D9D"/>
    <w:rsid w:val="009C3802"/>
    <w:rsid w:val="009D23D3"/>
    <w:rsid w:val="009E3A2E"/>
    <w:rsid w:val="009E7495"/>
    <w:rsid w:val="009F175D"/>
    <w:rsid w:val="00A028AC"/>
    <w:rsid w:val="00A02B58"/>
    <w:rsid w:val="00A03600"/>
    <w:rsid w:val="00A0501B"/>
    <w:rsid w:val="00A06BE9"/>
    <w:rsid w:val="00A077C3"/>
    <w:rsid w:val="00A13E8C"/>
    <w:rsid w:val="00A25E01"/>
    <w:rsid w:val="00A3155D"/>
    <w:rsid w:val="00A4394E"/>
    <w:rsid w:val="00A46940"/>
    <w:rsid w:val="00A64674"/>
    <w:rsid w:val="00A7249B"/>
    <w:rsid w:val="00A76590"/>
    <w:rsid w:val="00A80DE2"/>
    <w:rsid w:val="00A97ED4"/>
    <w:rsid w:val="00AA21FE"/>
    <w:rsid w:val="00AA5670"/>
    <w:rsid w:val="00AC0254"/>
    <w:rsid w:val="00AD1615"/>
    <w:rsid w:val="00AD6B40"/>
    <w:rsid w:val="00AE17DD"/>
    <w:rsid w:val="00AE4658"/>
    <w:rsid w:val="00AE58A9"/>
    <w:rsid w:val="00B03CC0"/>
    <w:rsid w:val="00B049B3"/>
    <w:rsid w:val="00B0523A"/>
    <w:rsid w:val="00B128BF"/>
    <w:rsid w:val="00B2179F"/>
    <w:rsid w:val="00B21E0C"/>
    <w:rsid w:val="00B22DF0"/>
    <w:rsid w:val="00B2410A"/>
    <w:rsid w:val="00B31E4E"/>
    <w:rsid w:val="00B33495"/>
    <w:rsid w:val="00B47774"/>
    <w:rsid w:val="00B51BB3"/>
    <w:rsid w:val="00B65983"/>
    <w:rsid w:val="00B6637B"/>
    <w:rsid w:val="00B6711B"/>
    <w:rsid w:val="00B92962"/>
    <w:rsid w:val="00B93C4C"/>
    <w:rsid w:val="00B97092"/>
    <w:rsid w:val="00B97A35"/>
    <w:rsid w:val="00BB1579"/>
    <w:rsid w:val="00BB3BA8"/>
    <w:rsid w:val="00BB7FDC"/>
    <w:rsid w:val="00BC540E"/>
    <w:rsid w:val="00BD0726"/>
    <w:rsid w:val="00BD1257"/>
    <w:rsid w:val="00BD301E"/>
    <w:rsid w:val="00BD3199"/>
    <w:rsid w:val="00BD4455"/>
    <w:rsid w:val="00BF1682"/>
    <w:rsid w:val="00C138C6"/>
    <w:rsid w:val="00C20C8A"/>
    <w:rsid w:val="00C21B36"/>
    <w:rsid w:val="00C22386"/>
    <w:rsid w:val="00C229C4"/>
    <w:rsid w:val="00C37F8A"/>
    <w:rsid w:val="00C43B92"/>
    <w:rsid w:val="00C50F5E"/>
    <w:rsid w:val="00C62C63"/>
    <w:rsid w:val="00C62C8C"/>
    <w:rsid w:val="00C7245D"/>
    <w:rsid w:val="00C73FFA"/>
    <w:rsid w:val="00CA49C5"/>
    <w:rsid w:val="00CB30C0"/>
    <w:rsid w:val="00CB5229"/>
    <w:rsid w:val="00CC1B02"/>
    <w:rsid w:val="00CD1704"/>
    <w:rsid w:val="00CE0A53"/>
    <w:rsid w:val="00CF2645"/>
    <w:rsid w:val="00CF5661"/>
    <w:rsid w:val="00CF6FDA"/>
    <w:rsid w:val="00D1322B"/>
    <w:rsid w:val="00D30AE8"/>
    <w:rsid w:val="00D30D67"/>
    <w:rsid w:val="00D32DCE"/>
    <w:rsid w:val="00D419A8"/>
    <w:rsid w:val="00D5030C"/>
    <w:rsid w:val="00D544D0"/>
    <w:rsid w:val="00D63BBE"/>
    <w:rsid w:val="00D70CC3"/>
    <w:rsid w:val="00DA0384"/>
    <w:rsid w:val="00DA0E22"/>
    <w:rsid w:val="00DA4E13"/>
    <w:rsid w:val="00DB586D"/>
    <w:rsid w:val="00DC62CB"/>
    <w:rsid w:val="00DC6622"/>
    <w:rsid w:val="00DD4F07"/>
    <w:rsid w:val="00DF7AB1"/>
    <w:rsid w:val="00E169BB"/>
    <w:rsid w:val="00E1737E"/>
    <w:rsid w:val="00E20F62"/>
    <w:rsid w:val="00E240C1"/>
    <w:rsid w:val="00E30169"/>
    <w:rsid w:val="00E329AC"/>
    <w:rsid w:val="00E41540"/>
    <w:rsid w:val="00E4767C"/>
    <w:rsid w:val="00E5065F"/>
    <w:rsid w:val="00E50AE2"/>
    <w:rsid w:val="00E55C2B"/>
    <w:rsid w:val="00E561C9"/>
    <w:rsid w:val="00E5752A"/>
    <w:rsid w:val="00E600C2"/>
    <w:rsid w:val="00E66B33"/>
    <w:rsid w:val="00E81B5D"/>
    <w:rsid w:val="00E849AD"/>
    <w:rsid w:val="00E84F0C"/>
    <w:rsid w:val="00EA0BF2"/>
    <w:rsid w:val="00EB0933"/>
    <w:rsid w:val="00EB692A"/>
    <w:rsid w:val="00EB71BD"/>
    <w:rsid w:val="00ED63AC"/>
    <w:rsid w:val="00EE3774"/>
    <w:rsid w:val="00EE3C84"/>
    <w:rsid w:val="00EF01EF"/>
    <w:rsid w:val="00EF0A8A"/>
    <w:rsid w:val="00EF6B24"/>
    <w:rsid w:val="00EF7F77"/>
    <w:rsid w:val="00F0620D"/>
    <w:rsid w:val="00F154CB"/>
    <w:rsid w:val="00F175B1"/>
    <w:rsid w:val="00F258B1"/>
    <w:rsid w:val="00F25B2D"/>
    <w:rsid w:val="00F30117"/>
    <w:rsid w:val="00F3129D"/>
    <w:rsid w:val="00F32E9F"/>
    <w:rsid w:val="00F52336"/>
    <w:rsid w:val="00F63823"/>
    <w:rsid w:val="00F854AE"/>
    <w:rsid w:val="00F9435F"/>
    <w:rsid w:val="00FA23BE"/>
    <w:rsid w:val="00FB3D07"/>
    <w:rsid w:val="00FC4BB3"/>
    <w:rsid w:val="00FD6F12"/>
    <w:rsid w:val="00FF2318"/>
    <w:rsid w:val="01725447"/>
    <w:rsid w:val="035C1184"/>
    <w:rsid w:val="03C50E25"/>
    <w:rsid w:val="049C435C"/>
    <w:rsid w:val="04D8246A"/>
    <w:rsid w:val="04ED34F6"/>
    <w:rsid w:val="05CB306B"/>
    <w:rsid w:val="05D8655F"/>
    <w:rsid w:val="06310DA0"/>
    <w:rsid w:val="06FB1FC5"/>
    <w:rsid w:val="079D7ABF"/>
    <w:rsid w:val="0A5A21BD"/>
    <w:rsid w:val="0AE31184"/>
    <w:rsid w:val="0B8B6394"/>
    <w:rsid w:val="0BD64C7B"/>
    <w:rsid w:val="0C2C7C08"/>
    <w:rsid w:val="0C5027D3"/>
    <w:rsid w:val="0D0565EA"/>
    <w:rsid w:val="0D223089"/>
    <w:rsid w:val="0E041A0C"/>
    <w:rsid w:val="0F570F64"/>
    <w:rsid w:val="0F6F1B4E"/>
    <w:rsid w:val="10D5638C"/>
    <w:rsid w:val="10DA76C7"/>
    <w:rsid w:val="1176148B"/>
    <w:rsid w:val="13247BA3"/>
    <w:rsid w:val="13B2363B"/>
    <w:rsid w:val="13B72174"/>
    <w:rsid w:val="145E1E71"/>
    <w:rsid w:val="150A6AC4"/>
    <w:rsid w:val="15761FE3"/>
    <w:rsid w:val="158F7E62"/>
    <w:rsid w:val="165B6199"/>
    <w:rsid w:val="179A37C7"/>
    <w:rsid w:val="18CA23F9"/>
    <w:rsid w:val="192929FD"/>
    <w:rsid w:val="198A0A74"/>
    <w:rsid w:val="198C6E7A"/>
    <w:rsid w:val="1AE43317"/>
    <w:rsid w:val="1AF5570C"/>
    <w:rsid w:val="1BD31EE4"/>
    <w:rsid w:val="1C92297A"/>
    <w:rsid w:val="1CE03FEC"/>
    <w:rsid w:val="1DCB4623"/>
    <w:rsid w:val="1EC45C87"/>
    <w:rsid w:val="1EF76F5D"/>
    <w:rsid w:val="1F0C6A29"/>
    <w:rsid w:val="1F9B1B7F"/>
    <w:rsid w:val="20CF53BA"/>
    <w:rsid w:val="214C2038"/>
    <w:rsid w:val="21711487"/>
    <w:rsid w:val="22BB1F99"/>
    <w:rsid w:val="22C55A80"/>
    <w:rsid w:val="24AF02DE"/>
    <w:rsid w:val="24EC39BD"/>
    <w:rsid w:val="278F0300"/>
    <w:rsid w:val="27B779EA"/>
    <w:rsid w:val="27F5599D"/>
    <w:rsid w:val="280D4B53"/>
    <w:rsid w:val="2990166F"/>
    <w:rsid w:val="29B35DC8"/>
    <w:rsid w:val="2A6F2291"/>
    <w:rsid w:val="2AB23075"/>
    <w:rsid w:val="2B1237CE"/>
    <w:rsid w:val="2B6229A2"/>
    <w:rsid w:val="2BF92686"/>
    <w:rsid w:val="2C4A7B6D"/>
    <w:rsid w:val="2D957ACE"/>
    <w:rsid w:val="2DD01E4F"/>
    <w:rsid w:val="2DD54CC4"/>
    <w:rsid w:val="2E3667CC"/>
    <w:rsid w:val="2E4E2684"/>
    <w:rsid w:val="2E6A0EAD"/>
    <w:rsid w:val="2E9662A7"/>
    <w:rsid w:val="2EBF4DC8"/>
    <w:rsid w:val="2EC35412"/>
    <w:rsid w:val="2FC40E8B"/>
    <w:rsid w:val="30156F66"/>
    <w:rsid w:val="306D7601"/>
    <w:rsid w:val="30AA716C"/>
    <w:rsid w:val="30DB5DAD"/>
    <w:rsid w:val="311F72A6"/>
    <w:rsid w:val="31E86046"/>
    <w:rsid w:val="31ED4E56"/>
    <w:rsid w:val="32C063C7"/>
    <w:rsid w:val="335B5318"/>
    <w:rsid w:val="33A6428B"/>
    <w:rsid w:val="33DD4D31"/>
    <w:rsid w:val="33DD795F"/>
    <w:rsid w:val="33E05AA6"/>
    <w:rsid w:val="3425351D"/>
    <w:rsid w:val="344C0EF6"/>
    <w:rsid w:val="34F25BA4"/>
    <w:rsid w:val="36F05BAE"/>
    <w:rsid w:val="3725170D"/>
    <w:rsid w:val="375F6A32"/>
    <w:rsid w:val="37A80BE0"/>
    <w:rsid w:val="37BE11F0"/>
    <w:rsid w:val="37EC0F08"/>
    <w:rsid w:val="39675EF5"/>
    <w:rsid w:val="3A0D13A5"/>
    <w:rsid w:val="3A2C4E01"/>
    <w:rsid w:val="3BB040F9"/>
    <w:rsid w:val="3BCD2BE8"/>
    <w:rsid w:val="3C30025E"/>
    <w:rsid w:val="3CDE7A04"/>
    <w:rsid w:val="3D190304"/>
    <w:rsid w:val="3D3D3B70"/>
    <w:rsid w:val="3DD01F5C"/>
    <w:rsid w:val="3DDE29ED"/>
    <w:rsid w:val="3DE0107C"/>
    <w:rsid w:val="3F57765C"/>
    <w:rsid w:val="3F5E2FCD"/>
    <w:rsid w:val="3F806C80"/>
    <w:rsid w:val="41F6775B"/>
    <w:rsid w:val="438E3917"/>
    <w:rsid w:val="4431076F"/>
    <w:rsid w:val="45766210"/>
    <w:rsid w:val="45A0451A"/>
    <w:rsid w:val="45BD294A"/>
    <w:rsid w:val="46543967"/>
    <w:rsid w:val="46965C96"/>
    <w:rsid w:val="488321E9"/>
    <w:rsid w:val="49432AC6"/>
    <w:rsid w:val="495227D0"/>
    <w:rsid w:val="4A27186F"/>
    <w:rsid w:val="4B5C1D19"/>
    <w:rsid w:val="4B6A5029"/>
    <w:rsid w:val="4C7B030A"/>
    <w:rsid w:val="4E2F012D"/>
    <w:rsid w:val="4F7D3A9F"/>
    <w:rsid w:val="4F8172FD"/>
    <w:rsid w:val="51811A06"/>
    <w:rsid w:val="51897864"/>
    <w:rsid w:val="521C524F"/>
    <w:rsid w:val="52440A58"/>
    <w:rsid w:val="54A43E11"/>
    <w:rsid w:val="54F8191D"/>
    <w:rsid w:val="55043FDA"/>
    <w:rsid w:val="551D708F"/>
    <w:rsid w:val="561F5B57"/>
    <w:rsid w:val="56A838BD"/>
    <w:rsid w:val="5777558A"/>
    <w:rsid w:val="579B7CAC"/>
    <w:rsid w:val="57A76B14"/>
    <w:rsid w:val="5804694A"/>
    <w:rsid w:val="58851CA7"/>
    <w:rsid w:val="5A012FE1"/>
    <w:rsid w:val="5A062F3F"/>
    <w:rsid w:val="5A7C24EF"/>
    <w:rsid w:val="5ADD2FA2"/>
    <w:rsid w:val="5AEE2FDA"/>
    <w:rsid w:val="5B35401E"/>
    <w:rsid w:val="5B3810E1"/>
    <w:rsid w:val="5B9A2187"/>
    <w:rsid w:val="5C310F08"/>
    <w:rsid w:val="5CCC29D7"/>
    <w:rsid w:val="5DDA4CE2"/>
    <w:rsid w:val="5E0A3A94"/>
    <w:rsid w:val="5EAE6BB8"/>
    <w:rsid w:val="5EBA7379"/>
    <w:rsid w:val="5EFB4662"/>
    <w:rsid w:val="60546469"/>
    <w:rsid w:val="60561EC8"/>
    <w:rsid w:val="60762B6B"/>
    <w:rsid w:val="60AF6795"/>
    <w:rsid w:val="627C00D7"/>
    <w:rsid w:val="62DF48B4"/>
    <w:rsid w:val="641F7EE6"/>
    <w:rsid w:val="64821138"/>
    <w:rsid w:val="65C508B6"/>
    <w:rsid w:val="67260343"/>
    <w:rsid w:val="67447A0C"/>
    <w:rsid w:val="67B65BB9"/>
    <w:rsid w:val="6843718B"/>
    <w:rsid w:val="69362DAC"/>
    <w:rsid w:val="6A486803"/>
    <w:rsid w:val="6ADD7589"/>
    <w:rsid w:val="6B12155B"/>
    <w:rsid w:val="6B1F77EA"/>
    <w:rsid w:val="6B331FC9"/>
    <w:rsid w:val="6B3C12B7"/>
    <w:rsid w:val="6B772839"/>
    <w:rsid w:val="6B951AD8"/>
    <w:rsid w:val="6C083018"/>
    <w:rsid w:val="6C0B19CC"/>
    <w:rsid w:val="6D550E34"/>
    <w:rsid w:val="6EE6079A"/>
    <w:rsid w:val="6F862C4A"/>
    <w:rsid w:val="6FCE0E3D"/>
    <w:rsid w:val="7049536C"/>
    <w:rsid w:val="714658F3"/>
    <w:rsid w:val="71AD6F9E"/>
    <w:rsid w:val="71EB20BB"/>
    <w:rsid w:val="72725AF6"/>
    <w:rsid w:val="74BA3C59"/>
    <w:rsid w:val="75DC799F"/>
    <w:rsid w:val="77100EF6"/>
    <w:rsid w:val="773E00AD"/>
    <w:rsid w:val="77A52E38"/>
    <w:rsid w:val="77F14F5D"/>
    <w:rsid w:val="78641FB8"/>
    <w:rsid w:val="79A07F80"/>
    <w:rsid w:val="7A805BDA"/>
    <w:rsid w:val="7AD865B5"/>
    <w:rsid w:val="7C684F7F"/>
    <w:rsid w:val="7E460003"/>
    <w:rsid w:val="7EBA29DC"/>
    <w:rsid w:val="7F93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  <w:jc w:val="both"/>
    </w:pPr>
    <w:rPr>
      <w:rFonts w:ascii="Times New Roman" w:hAnsi="Times New Roman" w:eastAsia="Arial" w:cs="Arial"/>
      <w:szCs w:val="22"/>
      <w:lang w:val="en-US" w:eastAsia="en-US" w:bidi="en-US"/>
    </w:rPr>
  </w:style>
  <w:style w:type="paragraph" w:styleId="2">
    <w:name w:val="heading 1"/>
    <w:basedOn w:val="1"/>
    <w:next w:val="1"/>
    <w:link w:val="20"/>
    <w:qFormat/>
    <w:uiPriority w:val="1"/>
    <w:pPr>
      <w:keepNext/>
      <w:pageBreakBefore/>
      <w:kinsoku w:val="0"/>
      <w:adjustRightInd w:val="0"/>
      <w:snapToGrid w:val="0"/>
      <w:spacing w:after="240"/>
      <w:jc w:val="center"/>
      <w:outlineLvl w:val="0"/>
    </w:pPr>
    <w:rPr>
      <w:rFonts w:ascii="Times New Roman" w:hAnsi="Times New Roman"/>
      <w:b/>
      <w:bCs/>
      <w:caps/>
      <w:color w:val="92D050"/>
      <w:sz w:val="40"/>
      <w:szCs w:val="48"/>
    </w:rPr>
  </w:style>
  <w:style w:type="paragraph" w:styleId="3">
    <w:name w:val="heading 2"/>
    <w:basedOn w:val="1"/>
    <w:next w:val="1"/>
    <w:link w:val="21"/>
    <w:qFormat/>
    <w:uiPriority w:val="1"/>
    <w:pPr>
      <w:spacing w:before="240" w:after="20"/>
      <w:jc w:val="center"/>
      <w:outlineLvl w:val="1"/>
    </w:pPr>
    <w:rPr>
      <w:rFonts w:ascii="Times New Roman" w:hAnsi="Times New Roman" w:cs="Times New Roman"/>
      <w:b/>
      <w:color w:val="92D050"/>
      <w:sz w:val="28"/>
      <w:szCs w:val="28"/>
    </w:rPr>
  </w:style>
  <w:style w:type="paragraph" w:styleId="4">
    <w:name w:val="heading 3"/>
    <w:basedOn w:val="1"/>
    <w:next w:val="1"/>
    <w:link w:val="22"/>
    <w:qFormat/>
    <w:uiPriority w:val="1"/>
    <w:pPr>
      <w:ind w:left="796"/>
      <w:outlineLvl w:val="2"/>
    </w:pPr>
    <w:rPr>
      <w:b/>
      <w:bCs/>
      <w:sz w:val="24"/>
      <w:szCs w:val="24"/>
    </w:rPr>
  </w:style>
  <w:style w:type="paragraph" w:styleId="5">
    <w:name w:val="heading 4"/>
    <w:basedOn w:val="1"/>
    <w:next w:val="1"/>
    <w:link w:val="23"/>
    <w:qFormat/>
    <w:uiPriority w:val="1"/>
    <w:pPr>
      <w:ind w:left="796"/>
      <w:outlineLvl w:val="3"/>
    </w:pPr>
    <w:rPr>
      <w:sz w:val="24"/>
      <w:szCs w:val="24"/>
    </w:rPr>
  </w:style>
  <w:style w:type="paragraph" w:styleId="6">
    <w:name w:val="heading 5"/>
    <w:basedOn w:val="1"/>
    <w:next w:val="1"/>
    <w:link w:val="24"/>
    <w:qFormat/>
    <w:uiPriority w:val="1"/>
    <w:pPr>
      <w:spacing w:before="4"/>
      <w:ind w:left="1221" w:hanging="360"/>
      <w:outlineLvl w:val="4"/>
    </w:pPr>
    <w:rPr>
      <w:b/>
      <w:bCs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llowedHyperlink"/>
    <w:basedOn w:val="7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endnote reference"/>
    <w:basedOn w:val="7"/>
    <w:autoRedefine/>
    <w:qFormat/>
    <w:uiPriority w:val="0"/>
    <w:rPr>
      <w:vertAlign w:val="superscript"/>
    </w:rPr>
  </w:style>
  <w:style w:type="character" w:styleId="11">
    <w:name w:val="Hyperlink"/>
    <w:basedOn w:val="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endnote text"/>
    <w:basedOn w:val="1"/>
    <w:link w:val="26"/>
    <w:autoRedefine/>
    <w:qFormat/>
    <w:uiPriority w:val="0"/>
    <w:pPr>
      <w:snapToGrid w:val="0"/>
    </w:pPr>
  </w:style>
  <w:style w:type="paragraph" w:styleId="13">
    <w:name w:val="header"/>
    <w:basedOn w:val="1"/>
    <w:link w:val="28"/>
    <w:autoRedefine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Body Text"/>
    <w:basedOn w:val="1"/>
    <w:link w:val="25"/>
    <w:autoRedefine/>
    <w:qFormat/>
    <w:uiPriority w:val="1"/>
    <w:pPr>
      <w:ind w:left="11"/>
    </w:pPr>
  </w:style>
  <w:style w:type="paragraph" w:styleId="15">
    <w:name w:val="toc 1"/>
    <w:basedOn w:val="1"/>
    <w:next w:val="1"/>
    <w:autoRedefine/>
    <w:qFormat/>
    <w:uiPriority w:val="39"/>
    <w:rPr>
      <w:rFonts w:eastAsia="Malgun Gothic"/>
    </w:rPr>
  </w:style>
  <w:style w:type="paragraph" w:styleId="16">
    <w:name w:val="toc 3"/>
    <w:basedOn w:val="1"/>
    <w:next w:val="1"/>
    <w:autoRedefine/>
    <w:qFormat/>
    <w:uiPriority w:val="39"/>
    <w:pPr>
      <w:ind w:left="840" w:leftChars="400"/>
    </w:pPr>
  </w:style>
  <w:style w:type="paragraph" w:styleId="17">
    <w:name w:val="toc 2"/>
    <w:basedOn w:val="1"/>
    <w:next w:val="1"/>
    <w:autoRedefine/>
    <w:qFormat/>
    <w:uiPriority w:val="39"/>
    <w:pPr>
      <w:ind w:left="420" w:leftChars="200"/>
    </w:pPr>
    <w:rPr>
      <w:rFonts w:eastAsia="Malgun Gothic"/>
    </w:rPr>
  </w:style>
  <w:style w:type="paragraph" w:styleId="18">
    <w:name w:val="footer"/>
    <w:basedOn w:val="1"/>
    <w:link w:val="27"/>
    <w:autoRedefine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19">
    <w:name w:val="Table Grid"/>
    <w:basedOn w:val="8"/>
    <w:autoRedefine/>
    <w:qFormat/>
    <w:uiPriority w:val="0"/>
    <w:rPr>
      <w:sz w:val="24"/>
      <w:lang w:eastAsia="zh-C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Заголовок 1 Знак"/>
    <w:basedOn w:val="7"/>
    <w:link w:val="2"/>
    <w:autoRedefine/>
    <w:qFormat/>
    <w:uiPriority w:val="1"/>
    <w:rPr>
      <w:rFonts w:ascii="Times New Roman" w:hAnsi="Times New Roman" w:eastAsia="Arial" w:cs="Arial"/>
      <w:b/>
      <w:bCs/>
      <w:caps/>
      <w:color w:val="92D050"/>
      <w:kern w:val="0"/>
      <w:sz w:val="40"/>
      <w:szCs w:val="48"/>
      <w:lang w:val="en-US" w:bidi="en-US"/>
      <w14:ligatures w14:val="none"/>
    </w:rPr>
  </w:style>
  <w:style w:type="character" w:customStyle="1" w:styleId="21">
    <w:name w:val="Заголовок 2 Знак"/>
    <w:basedOn w:val="7"/>
    <w:link w:val="3"/>
    <w:autoRedefine/>
    <w:qFormat/>
    <w:uiPriority w:val="1"/>
    <w:rPr>
      <w:rFonts w:ascii="Times New Roman" w:hAnsi="Times New Roman" w:eastAsia="Arial" w:cs="Times New Roman"/>
      <w:b/>
      <w:bCs/>
      <w:color w:val="92D050"/>
      <w:kern w:val="0"/>
      <w:sz w:val="28"/>
      <w:szCs w:val="28"/>
      <w:lang w:val="en-US" w:bidi="en-US"/>
      <w14:ligatures w14:val="none"/>
    </w:rPr>
  </w:style>
  <w:style w:type="character" w:customStyle="1" w:styleId="22">
    <w:name w:val="Заголовок 3 Знак"/>
    <w:basedOn w:val="7"/>
    <w:link w:val="4"/>
    <w:autoRedefine/>
    <w:qFormat/>
    <w:uiPriority w:val="1"/>
    <w:rPr>
      <w:rFonts w:ascii="Arial" w:hAnsi="Arial" w:eastAsia="Arial" w:cs="Arial"/>
      <w:b/>
      <w:bCs/>
      <w:kern w:val="0"/>
      <w:sz w:val="24"/>
      <w:szCs w:val="24"/>
      <w:lang w:val="en-US" w:bidi="en-US"/>
      <w14:ligatures w14:val="none"/>
    </w:rPr>
  </w:style>
  <w:style w:type="character" w:customStyle="1" w:styleId="23">
    <w:name w:val="Заголовок 4 Знак"/>
    <w:basedOn w:val="7"/>
    <w:link w:val="5"/>
    <w:autoRedefine/>
    <w:qFormat/>
    <w:uiPriority w:val="1"/>
    <w:rPr>
      <w:rFonts w:ascii="Arial" w:hAnsi="Arial" w:eastAsia="Arial" w:cs="Arial"/>
      <w:kern w:val="0"/>
      <w:sz w:val="24"/>
      <w:szCs w:val="24"/>
      <w:lang w:val="en-US" w:bidi="en-US"/>
      <w14:ligatures w14:val="none"/>
    </w:rPr>
  </w:style>
  <w:style w:type="character" w:customStyle="1" w:styleId="24">
    <w:name w:val="Заголовок 5 Знак"/>
    <w:basedOn w:val="7"/>
    <w:link w:val="6"/>
    <w:autoRedefine/>
    <w:qFormat/>
    <w:uiPriority w:val="1"/>
    <w:rPr>
      <w:rFonts w:ascii="Arial" w:hAnsi="Arial" w:eastAsia="Arial" w:cs="Arial"/>
      <w:b/>
      <w:bCs/>
      <w:kern w:val="0"/>
      <w:lang w:val="en-US" w:bidi="en-US"/>
      <w14:ligatures w14:val="none"/>
    </w:rPr>
  </w:style>
  <w:style w:type="character" w:customStyle="1" w:styleId="25">
    <w:name w:val="Основной текст Знак"/>
    <w:basedOn w:val="7"/>
    <w:link w:val="14"/>
    <w:autoRedefine/>
    <w:qFormat/>
    <w:uiPriority w:val="1"/>
    <w:rPr>
      <w:rFonts w:eastAsia="Arial" w:cs="Arial"/>
      <w:szCs w:val="22"/>
      <w:lang w:val="en-US" w:eastAsia="en-US" w:bidi="en-US"/>
    </w:rPr>
  </w:style>
  <w:style w:type="character" w:customStyle="1" w:styleId="26">
    <w:name w:val="Текст концевой сноски Знак"/>
    <w:basedOn w:val="7"/>
    <w:link w:val="12"/>
    <w:autoRedefine/>
    <w:qFormat/>
    <w:uiPriority w:val="0"/>
    <w:rPr>
      <w:rFonts w:ascii="Arial" w:hAnsi="Arial" w:eastAsia="Arial" w:cs="Arial"/>
      <w:kern w:val="0"/>
      <w:lang w:val="en-US" w:bidi="en-US"/>
      <w14:ligatures w14:val="none"/>
    </w:rPr>
  </w:style>
  <w:style w:type="character" w:customStyle="1" w:styleId="27">
    <w:name w:val="Нижний колонтитул Знак"/>
    <w:basedOn w:val="7"/>
    <w:link w:val="18"/>
    <w:autoRedefine/>
    <w:qFormat/>
    <w:uiPriority w:val="99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character" w:customStyle="1" w:styleId="28">
    <w:name w:val="Верхний колонтитул Знак"/>
    <w:basedOn w:val="7"/>
    <w:link w:val="13"/>
    <w:autoRedefine/>
    <w:qFormat/>
    <w:uiPriority w:val="99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table" w:customStyle="1" w:styleId="29">
    <w:name w:val="Table Normal"/>
    <w:autoRedefine/>
    <w:semiHidden/>
    <w:unhideWhenUsed/>
    <w:qFormat/>
    <w:uiPriority w:val="2"/>
    <w:rPr>
      <w:lang w:eastAsia="zh-C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30">
    <w:name w:val="List Paragraph"/>
    <w:basedOn w:val="1"/>
    <w:autoRedefine/>
    <w:qFormat/>
    <w:uiPriority w:val="1"/>
    <w:pPr>
      <w:numPr>
        <w:ilvl w:val="0"/>
        <w:numId w:val="1"/>
      </w:numPr>
      <w:spacing w:before="35"/>
      <w:ind w:left="313" w:hanging="284"/>
    </w:pPr>
    <w:rPr>
      <w:rFonts w:cs="Times New Roman"/>
      <w:lang w:val="ru-RU" w:eastAsia="zh-CN"/>
    </w:rPr>
  </w:style>
  <w:style w:type="paragraph" w:customStyle="1" w:styleId="31">
    <w:name w:val="Рецензия1"/>
    <w:hidden/>
    <w:unhideWhenUsed/>
    <w:qFormat/>
    <w:uiPriority w:val="99"/>
    <w:rPr>
      <w:rFonts w:ascii="Times New Roman" w:hAnsi="Times New Roman" w:eastAsia="Arial" w:cs="Arial"/>
      <w:sz w:val="22"/>
      <w:szCs w:val="22"/>
      <w:lang w:val="en-US" w:eastAsia="en-US" w:bidi="en-US"/>
    </w:rPr>
  </w:style>
  <w:style w:type="paragraph" w:customStyle="1" w:styleId="32">
    <w:name w:val="Раздел"/>
    <w:basedOn w:val="1"/>
    <w:next w:val="1"/>
    <w:qFormat/>
    <w:uiPriority w:val="0"/>
    <w:pPr>
      <w:jc w:val="center"/>
    </w:pPr>
    <w:rPr>
      <w:b/>
      <w:bCs/>
      <w:color w:val="92D050"/>
      <w:sz w:val="28"/>
      <w:szCs w:val="28"/>
      <w:lang w:val="ru-RU" w:eastAsia="zh-CN"/>
    </w:rPr>
  </w:style>
  <w:style w:type="paragraph" w:customStyle="1" w:styleId="33">
    <w:name w:val="Таблица-Заголовок"/>
    <w:basedOn w:val="1"/>
    <w:qFormat/>
    <w:uiPriority w:val="0"/>
    <w:pPr>
      <w:jc w:val="center"/>
    </w:pPr>
    <w:rPr>
      <w:rFonts w:cs="Times New Roman"/>
      <w:b/>
      <w:szCs w:val="24"/>
      <w:lang w:val="ru-RU"/>
    </w:rPr>
  </w:style>
  <w:style w:type="paragraph" w:customStyle="1" w:styleId="34">
    <w:name w:val="комментарий"/>
    <w:basedOn w:val="1"/>
    <w:qFormat/>
    <w:uiPriority w:val="0"/>
    <w:pPr>
      <w:jc w:val="center"/>
    </w:pPr>
    <w:rPr>
      <w:i/>
      <w:iCs/>
      <w:szCs w:val="18"/>
      <w:lang w:val="ru-RU" w:eastAsia="zh-CN"/>
    </w:rPr>
  </w:style>
  <w:style w:type="paragraph" w:customStyle="1" w:styleId="35">
    <w:name w:val="Таблица"/>
    <w:qFormat/>
    <w:uiPriority w:val="0"/>
    <w:pPr>
      <w:jc w:val="both"/>
    </w:pPr>
    <w:rPr>
      <w:rFonts w:ascii="Times New Roman" w:hAnsi="Times New Roman" w:eastAsia="SimSun" w:cs="Times New Roman"/>
      <w:bCs/>
      <w:szCs w:val="20"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header" Target="header4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EABC9C0-3B43-4EAC-9294-C29FF51CFCA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2351</Words>
  <Characters>13406</Characters>
  <Lines>111</Lines>
  <Paragraphs>31</Paragraphs>
  <TotalTime>0</TotalTime>
  <ScaleCrop>false</ScaleCrop>
  <LinksUpToDate>false</LinksUpToDate>
  <CharactersWithSpaces>15726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2024-07-10T07:49:00Z</dcterms:created>
  <dc:creator>KAV</dc:creator>
  <cp:lastModifiedBy>KAV</cp:lastModifiedBy>
  <cp:lastPrinted>2025-01-09T14:59:00Z</cp:lastPrinted>
  <dcterms:modified xsi:type="dcterms:W3CDTF">2026-04-07T18:12:03Z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862EAB73ECAF4270BBD8FFA9913EDB98_13</vt:lpwstr>
  </property>
</Properties>
</file>