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04686C" w14:textId="032F6825" w:rsidR="0073700F" w:rsidRPr="00BA4DFB" w:rsidRDefault="00255865">
      <w:pPr>
        <w:spacing w:before="2000"/>
        <w:jc w:val="center"/>
        <w:rPr>
          <w:lang w:val="es-VE"/>
        </w:rPr>
      </w:pPr>
      <w:r w:rsidRPr="00BA4DFB">
        <w:rPr>
          <w:b/>
          <w:bCs/>
          <w:sz w:val="52"/>
          <w:szCs w:val="52"/>
          <w:lang w:val="es-VE"/>
        </w:rPr>
        <w:t xml:space="preserve">Sistema </w:t>
      </w:r>
      <w:r w:rsidR="00BA4DFB">
        <w:rPr>
          <w:b/>
          <w:bCs/>
          <w:sz w:val="52"/>
          <w:szCs w:val="52"/>
          <w:lang w:val="es-VE"/>
        </w:rPr>
        <w:t>Integrado de</w:t>
      </w:r>
      <w:r w:rsidRPr="00BA4DFB">
        <w:rPr>
          <w:b/>
          <w:bCs/>
          <w:sz w:val="52"/>
          <w:szCs w:val="52"/>
          <w:lang w:val="es-VE"/>
        </w:rPr>
        <w:t xml:space="preserve"> </w:t>
      </w:r>
      <w:r w:rsidR="00BA4DFB" w:rsidRPr="00BA4DFB">
        <w:rPr>
          <w:b/>
          <w:bCs/>
          <w:sz w:val="52"/>
          <w:szCs w:val="52"/>
          <w:lang w:val="es-VE"/>
        </w:rPr>
        <w:t>Administra</w:t>
      </w:r>
      <w:r w:rsidR="00BA4DFB">
        <w:rPr>
          <w:b/>
          <w:bCs/>
          <w:sz w:val="52"/>
          <w:szCs w:val="52"/>
          <w:lang w:val="es-VE"/>
        </w:rPr>
        <w:t xml:space="preserve">ción </w:t>
      </w:r>
      <w:r w:rsidRPr="00BA4DFB">
        <w:rPr>
          <w:b/>
          <w:bCs/>
          <w:sz w:val="52"/>
          <w:szCs w:val="52"/>
          <w:lang w:val="es-VE"/>
        </w:rPr>
        <w:t>(</w:t>
      </w:r>
      <w:r w:rsidR="00BA4DFB">
        <w:rPr>
          <w:b/>
          <w:bCs/>
          <w:sz w:val="52"/>
          <w:szCs w:val="52"/>
          <w:lang w:val="es-VE"/>
        </w:rPr>
        <w:t>CEP</w:t>
      </w:r>
      <w:r w:rsidRPr="00BA4DFB">
        <w:rPr>
          <w:b/>
          <w:bCs/>
          <w:sz w:val="52"/>
          <w:szCs w:val="52"/>
          <w:lang w:val="es-VE"/>
        </w:rPr>
        <w:t>)</w:t>
      </w:r>
    </w:p>
    <w:p w14:paraId="4726DE69" w14:textId="4CF3EF6E" w:rsidR="0073700F" w:rsidRPr="00BA4DFB" w:rsidRDefault="00255865">
      <w:pPr>
        <w:spacing w:before="500"/>
        <w:jc w:val="center"/>
        <w:rPr>
          <w:lang w:val="es-VE"/>
        </w:rPr>
      </w:pPr>
      <w:r w:rsidRPr="00BA4DFB">
        <w:rPr>
          <w:b/>
          <w:bCs/>
          <w:sz w:val="40"/>
          <w:szCs w:val="40"/>
          <w:lang w:val="es-VE"/>
        </w:rPr>
        <w:t>MANUAL DE USUARIO</w:t>
      </w:r>
    </w:p>
    <w:p w14:paraId="392F408E" w14:textId="0E9D2BAD" w:rsidR="0073700F" w:rsidRPr="00BA4DFB" w:rsidRDefault="00255865">
      <w:pPr>
        <w:spacing w:before="500"/>
        <w:jc w:val="center"/>
        <w:rPr>
          <w:lang w:val="es-VE"/>
        </w:rPr>
      </w:pPr>
      <w:r w:rsidRPr="00BA4DFB">
        <w:rPr>
          <w:i/>
          <w:iCs/>
          <w:sz w:val="28"/>
          <w:szCs w:val="28"/>
          <w:lang w:val="es-VE"/>
        </w:rPr>
        <w:t>Guía Paso a Paso para Operadores</w:t>
      </w:r>
    </w:p>
    <w:p w14:paraId="0EFEED11" w14:textId="6D7C7EAD" w:rsidR="0073700F" w:rsidRPr="00BA4DFB" w:rsidRDefault="00670647">
      <w:pPr>
        <w:rPr>
          <w:lang w:val="es-VE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6ED16CAB" wp14:editId="3A0E2AA6">
            <wp:simplePos x="0" y="0"/>
            <wp:positionH relativeFrom="column">
              <wp:posOffset>1543050</wp:posOffset>
            </wp:positionH>
            <wp:positionV relativeFrom="paragraph">
              <wp:posOffset>5715</wp:posOffset>
            </wp:positionV>
            <wp:extent cx="2943225" cy="2626091"/>
            <wp:effectExtent l="0" t="0" r="0" b="0"/>
            <wp:wrapThrough wrapText="bothSides">
              <wp:wrapPolygon edited="0">
                <wp:start x="9507" y="470"/>
                <wp:lineTo x="8388" y="940"/>
                <wp:lineTo x="5313" y="2821"/>
                <wp:lineTo x="4614" y="4388"/>
                <wp:lineTo x="3775" y="5798"/>
                <wp:lineTo x="3216" y="8306"/>
                <wp:lineTo x="3495" y="10813"/>
                <wp:lineTo x="4334" y="13320"/>
                <wp:lineTo x="4334" y="13477"/>
                <wp:lineTo x="6431" y="15828"/>
                <wp:lineTo x="5872" y="18335"/>
                <wp:lineTo x="2656" y="19119"/>
                <wp:lineTo x="1817" y="19432"/>
                <wp:lineTo x="1817" y="20686"/>
                <wp:lineTo x="19992" y="20686"/>
                <wp:lineTo x="20272" y="19746"/>
                <wp:lineTo x="19293" y="19275"/>
                <wp:lineTo x="15798" y="18335"/>
                <wp:lineTo x="15099" y="15828"/>
                <wp:lineTo x="17336" y="13320"/>
                <wp:lineTo x="18175" y="10813"/>
                <wp:lineTo x="18315" y="8306"/>
                <wp:lineTo x="17755" y="5798"/>
                <wp:lineTo x="16637" y="3761"/>
                <wp:lineTo x="16357" y="2821"/>
                <wp:lineTo x="13142" y="940"/>
                <wp:lineTo x="12023" y="470"/>
                <wp:lineTo x="9507" y="470"/>
              </wp:wrapPolygon>
            </wp:wrapThrough>
            <wp:docPr id="1074562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62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DFB">
        <w:rPr>
          <w:lang w:val="es-VE"/>
        </w:rPr>
        <w:br w:type="page"/>
      </w:r>
    </w:p>
    <w:p w14:paraId="64D963E4" w14:textId="51908375" w:rsidR="0073700F" w:rsidRPr="00BA4DFB" w:rsidRDefault="0073700F" w:rsidP="00670647">
      <w:pPr>
        <w:jc w:val="center"/>
        <w:rPr>
          <w:lang w:val="es-VE"/>
        </w:rPr>
        <w:sectPr w:rsidR="0073700F" w:rsidRPr="00BA4DFB">
          <w:pgSz w:w="11905" w:h="16837"/>
          <w:pgMar w:top="1200" w:right="1200" w:bottom="1200" w:left="1200" w:header="720" w:footer="720" w:gutter="0"/>
          <w:cols w:space="720"/>
        </w:sectPr>
      </w:pPr>
    </w:p>
    <w:p w14:paraId="02D9FCF2" w14:textId="77777777" w:rsidR="0073700F" w:rsidRPr="00B85212" w:rsidRDefault="00255865">
      <w:pPr>
        <w:pStyle w:val="Ttulo1"/>
        <w:rPr>
          <w:sz w:val="50"/>
          <w:szCs w:val="50"/>
          <w:lang w:val="es-VE"/>
        </w:rPr>
      </w:pPr>
      <w:bookmarkStart w:id="0" w:name="_Toc1"/>
      <w:r w:rsidRPr="00B85212">
        <w:rPr>
          <w:sz w:val="50"/>
          <w:szCs w:val="50"/>
          <w:lang w:val="es-VE"/>
        </w:rPr>
        <w:lastRenderedPageBreak/>
        <w:t>Índice de Contenidos</w:t>
      </w:r>
      <w:bookmarkEnd w:id="0"/>
    </w:p>
    <w:p w14:paraId="7FC97E97" w14:textId="77777777" w:rsidR="0073700F" w:rsidRPr="00B85212" w:rsidRDefault="00255865">
      <w:pPr>
        <w:rPr>
          <w:b/>
          <w:bCs/>
          <w:sz w:val="40"/>
          <w:szCs w:val="40"/>
          <w:lang w:val="es-VE"/>
        </w:rPr>
      </w:pPr>
      <w:r w:rsidRPr="00B85212">
        <w:rPr>
          <w:b/>
          <w:bCs/>
          <w:sz w:val="40"/>
          <w:szCs w:val="40"/>
          <w:lang w:val="es-VE"/>
        </w:rPr>
        <w:t>Capítulo 1: Introducción y Accesos básicos</w:t>
      </w:r>
    </w:p>
    <w:p w14:paraId="700A6D47" w14:textId="77777777" w:rsidR="0073700F" w:rsidRPr="00B85212" w:rsidRDefault="00255865">
      <w:pPr>
        <w:rPr>
          <w:b/>
          <w:bCs/>
          <w:sz w:val="40"/>
          <w:szCs w:val="40"/>
          <w:lang w:val="es-VE"/>
        </w:rPr>
      </w:pPr>
      <w:r w:rsidRPr="00B85212">
        <w:rPr>
          <w:b/>
          <w:bCs/>
          <w:sz w:val="40"/>
          <w:szCs w:val="40"/>
          <w:lang w:val="es-VE"/>
        </w:rPr>
        <w:t>Capítulo 2: Administración del Sistema</w:t>
      </w:r>
    </w:p>
    <w:p w14:paraId="5B0F2877" w14:textId="4D8FBCC1" w:rsidR="0073700F" w:rsidRPr="00B85212" w:rsidRDefault="00255865">
      <w:pPr>
        <w:rPr>
          <w:b/>
          <w:bCs/>
          <w:sz w:val="40"/>
          <w:szCs w:val="40"/>
          <w:lang w:val="es-VE"/>
        </w:rPr>
      </w:pPr>
      <w:r w:rsidRPr="00B85212">
        <w:rPr>
          <w:b/>
          <w:bCs/>
          <w:sz w:val="40"/>
          <w:szCs w:val="40"/>
          <w:lang w:val="es-VE"/>
        </w:rPr>
        <w:t>Capítulo 3: Módulo de Presupuesto</w:t>
      </w:r>
    </w:p>
    <w:p w14:paraId="6F9037D1" w14:textId="77777777" w:rsidR="0073700F" w:rsidRPr="00B85212" w:rsidRDefault="00255865">
      <w:pPr>
        <w:rPr>
          <w:b/>
          <w:bCs/>
          <w:sz w:val="40"/>
          <w:szCs w:val="40"/>
          <w:lang w:val="es-VE"/>
        </w:rPr>
      </w:pPr>
      <w:r w:rsidRPr="00B85212">
        <w:rPr>
          <w:b/>
          <w:bCs/>
          <w:sz w:val="40"/>
          <w:szCs w:val="40"/>
          <w:lang w:val="es-VE"/>
        </w:rPr>
        <w:t>Capítulo</w:t>
      </w:r>
      <w:r w:rsidRPr="00B85212">
        <w:rPr>
          <w:b/>
          <w:bCs/>
          <w:sz w:val="40"/>
          <w:szCs w:val="40"/>
          <w:lang w:val="es-VE"/>
        </w:rPr>
        <w:t xml:space="preserve"> 4: Tesorería y Configuración Fiscal</w:t>
      </w:r>
    </w:p>
    <w:p w14:paraId="0ABA3DEC" w14:textId="77777777" w:rsidR="0073700F" w:rsidRPr="00B85212" w:rsidRDefault="00255865">
      <w:pPr>
        <w:rPr>
          <w:b/>
          <w:bCs/>
          <w:sz w:val="40"/>
          <w:szCs w:val="40"/>
          <w:lang w:val="es-VE"/>
        </w:rPr>
      </w:pPr>
      <w:r w:rsidRPr="00B85212">
        <w:rPr>
          <w:b/>
          <w:bCs/>
          <w:sz w:val="40"/>
          <w:szCs w:val="40"/>
          <w:lang w:val="es-VE"/>
        </w:rPr>
        <w:t>Capítulo 5: Compras, Almacén y Bienes Nacionales</w:t>
      </w:r>
    </w:p>
    <w:p w14:paraId="25E636EA" w14:textId="77777777" w:rsidR="0073700F" w:rsidRPr="00B85212" w:rsidRDefault="00255865">
      <w:pPr>
        <w:rPr>
          <w:b/>
          <w:bCs/>
          <w:sz w:val="40"/>
          <w:szCs w:val="40"/>
          <w:lang w:val="es-VE"/>
        </w:rPr>
      </w:pPr>
      <w:r w:rsidRPr="00B85212">
        <w:rPr>
          <w:b/>
          <w:bCs/>
          <w:sz w:val="40"/>
          <w:szCs w:val="40"/>
          <w:lang w:val="es-VE"/>
        </w:rPr>
        <w:t>Capítulo 6: RRHH y Nómina</w:t>
      </w:r>
    </w:p>
    <w:p w14:paraId="0BD580FC" w14:textId="77777777" w:rsidR="0073700F" w:rsidRPr="00B85212" w:rsidRDefault="00255865">
      <w:pPr>
        <w:rPr>
          <w:b/>
          <w:bCs/>
          <w:sz w:val="40"/>
          <w:szCs w:val="40"/>
          <w:lang w:val="es-VE"/>
        </w:rPr>
      </w:pPr>
      <w:r w:rsidRPr="00B85212">
        <w:rPr>
          <w:b/>
          <w:bCs/>
          <w:sz w:val="40"/>
          <w:szCs w:val="40"/>
          <w:lang w:val="es-VE"/>
        </w:rPr>
        <w:br w:type="page"/>
      </w:r>
    </w:p>
    <w:p w14:paraId="18C1EC16" w14:textId="77777777" w:rsidR="0073700F" w:rsidRPr="00BA4DFB" w:rsidRDefault="0073700F">
      <w:pPr>
        <w:rPr>
          <w:lang w:val="es-VE"/>
        </w:rPr>
        <w:sectPr w:rsidR="0073700F" w:rsidRPr="00BA4DFB">
          <w:pgSz w:w="11905" w:h="16837"/>
          <w:pgMar w:top="1200" w:right="1200" w:bottom="1200" w:left="1200" w:header="720" w:footer="720" w:gutter="0"/>
          <w:cols w:space="720"/>
        </w:sectPr>
      </w:pPr>
    </w:p>
    <w:p w14:paraId="628AC5BB" w14:textId="77777777" w:rsidR="0073700F" w:rsidRPr="00BA4DFB" w:rsidRDefault="00255865">
      <w:pPr>
        <w:pStyle w:val="Ttulo1"/>
        <w:rPr>
          <w:lang w:val="es-VE"/>
        </w:rPr>
      </w:pPr>
      <w:bookmarkStart w:id="1" w:name="_Toc2"/>
      <w:r w:rsidRPr="00BA4DFB">
        <w:rPr>
          <w:lang w:val="es-VE"/>
        </w:rPr>
        <w:lastRenderedPageBreak/>
        <w:t>Capítulo 1: Introducción y Accesos básicos</w:t>
      </w:r>
      <w:bookmarkEnd w:id="1"/>
    </w:p>
    <w:p w14:paraId="00D08A8D" w14:textId="77777777" w:rsidR="0073700F" w:rsidRPr="00BA4DFB" w:rsidRDefault="00255865">
      <w:pPr>
        <w:pStyle w:val="Ttulo2"/>
        <w:rPr>
          <w:lang w:val="es-VE"/>
        </w:rPr>
      </w:pPr>
      <w:bookmarkStart w:id="2" w:name="_Toc3"/>
      <w:r w:rsidRPr="00BA4DFB">
        <w:rPr>
          <w:lang w:val="es-VE"/>
        </w:rPr>
        <w:t>1.1 Ingreso al sistema (</w:t>
      </w:r>
      <w:proofErr w:type="spellStart"/>
      <w:r w:rsidRPr="00BA4DFB">
        <w:rPr>
          <w:lang w:val="es-VE"/>
        </w:rPr>
        <w:t>Login</w:t>
      </w:r>
      <w:proofErr w:type="spellEnd"/>
      <w:r w:rsidRPr="00BA4DFB">
        <w:rPr>
          <w:lang w:val="es-VE"/>
        </w:rPr>
        <w:t>)</w:t>
      </w:r>
      <w:bookmarkEnd w:id="2"/>
    </w:p>
    <w:p w14:paraId="5B60011D" w14:textId="496EEB7A" w:rsidR="0073700F" w:rsidRPr="00BA4DFB" w:rsidRDefault="00255865">
      <w:pPr>
        <w:rPr>
          <w:lang w:val="es-VE"/>
        </w:rPr>
      </w:pPr>
      <w:r w:rsidRPr="00BA4DFB">
        <w:rPr>
          <w:lang w:val="es-VE"/>
        </w:rPr>
        <w:t>Para ingresar al S</w:t>
      </w:r>
      <w:r w:rsidR="00BA4DFB">
        <w:rPr>
          <w:lang w:val="es-VE"/>
        </w:rPr>
        <w:t>istema</w:t>
      </w:r>
      <w:r w:rsidRPr="00BA4DFB">
        <w:rPr>
          <w:lang w:val="es-VE"/>
        </w:rPr>
        <w:t xml:space="preserve">, debe acceder mediante un </w:t>
      </w:r>
      <w:r w:rsidRPr="00BA4DFB">
        <w:rPr>
          <w:lang w:val="es-VE"/>
        </w:rPr>
        <w:t>navegador web a la dirección provista por el equipo de TI. Se le solicitará su correo electrónico y contraseña.</w:t>
      </w:r>
    </w:p>
    <w:p w14:paraId="5C17F0AE" w14:textId="5D547010" w:rsidR="0073700F" w:rsidRPr="00BA4DFB" w:rsidRDefault="005E04A2">
      <w:pPr>
        <w:rPr>
          <w:lang w:val="es-VE"/>
        </w:rPr>
      </w:pPr>
      <w:r w:rsidRPr="005E04A2">
        <w:rPr>
          <w:b/>
          <w:bCs/>
          <w:noProof/>
          <w:color w:val="FF0000"/>
          <w:lang w:eastAsia="en-US"/>
        </w:rPr>
        <w:drawing>
          <wp:inline distT="0" distB="0" distL="0" distR="0" wp14:anchorId="0B5C041C" wp14:editId="1884C1CC">
            <wp:extent cx="6035675" cy="2816860"/>
            <wp:effectExtent l="0" t="0" r="0" b="0"/>
            <wp:docPr id="2041202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02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DFB">
        <w:rPr>
          <w:lang w:val="es-VE"/>
        </w:rPr>
        <w:t>En caso de olvidar su contraseña, contacte a un administrador para el restablecimiento.</w:t>
      </w:r>
    </w:p>
    <w:p w14:paraId="1D793D7F" w14:textId="77777777" w:rsidR="0073700F" w:rsidRPr="00BA4DFB" w:rsidRDefault="00255865">
      <w:pPr>
        <w:pStyle w:val="Ttulo2"/>
        <w:rPr>
          <w:lang w:val="es-VE"/>
        </w:rPr>
      </w:pPr>
      <w:bookmarkStart w:id="3" w:name="_Toc4"/>
      <w:r w:rsidRPr="00BA4DFB">
        <w:rPr>
          <w:lang w:val="es-VE"/>
        </w:rPr>
        <w:t xml:space="preserve">1.2 Explicación del </w:t>
      </w:r>
      <w:proofErr w:type="spellStart"/>
      <w:r w:rsidRPr="00BA4DFB">
        <w:rPr>
          <w:lang w:val="es-VE"/>
        </w:rPr>
        <w:t>Dashboard</w:t>
      </w:r>
      <w:bookmarkEnd w:id="3"/>
      <w:proofErr w:type="spellEnd"/>
    </w:p>
    <w:p w14:paraId="4F38F565" w14:textId="77777777" w:rsidR="0073700F" w:rsidRPr="00BA4DFB" w:rsidRDefault="00255865">
      <w:pPr>
        <w:rPr>
          <w:lang w:val="es-VE"/>
        </w:rPr>
      </w:pPr>
      <w:r w:rsidRPr="00BA4DFB">
        <w:rPr>
          <w:lang w:val="es-VE"/>
        </w:rPr>
        <w:t>Una vez iniciada la sesió</w:t>
      </w:r>
      <w:r w:rsidRPr="00BA4DFB">
        <w:rPr>
          <w:lang w:val="es-VE"/>
        </w:rPr>
        <w:t xml:space="preserve">n, verá el </w:t>
      </w:r>
      <w:proofErr w:type="spellStart"/>
      <w:r w:rsidRPr="00BA4DFB">
        <w:rPr>
          <w:lang w:val="es-VE"/>
        </w:rPr>
        <w:t>Dashboard</w:t>
      </w:r>
      <w:proofErr w:type="spellEnd"/>
      <w:r w:rsidRPr="00BA4DFB">
        <w:rPr>
          <w:lang w:val="es-VE"/>
        </w:rPr>
        <w:t xml:space="preserve"> principal, el cual muestra métricas rápidas de ejecución presupuestaria, nóminas recientes y accesos rápidos.</w:t>
      </w:r>
    </w:p>
    <w:p w14:paraId="36731E44" w14:textId="22E5F82C" w:rsidR="00AD551D" w:rsidRDefault="005E04A2" w:rsidP="00AD551D">
      <w:pPr>
        <w:rPr>
          <w:lang w:val="es-VE"/>
        </w:rPr>
      </w:pPr>
      <w:r w:rsidRPr="005E04A2">
        <w:rPr>
          <w:b/>
          <w:bCs/>
          <w:noProof/>
          <w:color w:val="FF0000"/>
          <w:lang w:eastAsia="en-US"/>
        </w:rPr>
        <w:drawing>
          <wp:inline distT="0" distB="0" distL="0" distR="0" wp14:anchorId="2418D25C" wp14:editId="6DE9F4C1">
            <wp:extent cx="6035675" cy="2804160"/>
            <wp:effectExtent l="0" t="0" r="0" b="0"/>
            <wp:docPr id="1367898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98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8553" cy="283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DFB">
        <w:rPr>
          <w:lang w:val="es-VE"/>
        </w:rPr>
        <w:t>A la izquierda encontrará el Menú Principal, dividido por módulos funcionales.</w:t>
      </w:r>
      <w:bookmarkStart w:id="4" w:name="_Toc5"/>
    </w:p>
    <w:p w14:paraId="40E4BA82" w14:textId="17CBC3F3" w:rsidR="00AD551D" w:rsidRDefault="00AD551D" w:rsidP="00AD551D">
      <w:pPr>
        <w:rPr>
          <w:lang w:val="es-VE"/>
        </w:rPr>
      </w:pPr>
    </w:p>
    <w:p w14:paraId="7F290AEE" w14:textId="77777777" w:rsidR="00AD551D" w:rsidRDefault="00AD551D" w:rsidP="00AD551D">
      <w:pPr>
        <w:rPr>
          <w:lang w:val="es-VE"/>
        </w:rPr>
      </w:pPr>
    </w:p>
    <w:p w14:paraId="01118817" w14:textId="3CBF2E70" w:rsidR="0073700F" w:rsidRPr="00BA4DFB" w:rsidRDefault="00255865">
      <w:pPr>
        <w:pStyle w:val="Ttulo2"/>
        <w:rPr>
          <w:lang w:val="es-VE"/>
        </w:rPr>
      </w:pPr>
      <w:r w:rsidRPr="00BA4DFB">
        <w:rPr>
          <w:lang w:val="es-VE"/>
        </w:rPr>
        <w:lastRenderedPageBreak/>
        <w:t>1</w:t>
      </w:r>
      <w:r w:rsidRPr="00BA4DFB">
        <w:rPr>
          <w:lang w:val="es-VE"/>
        </w:rPr>
        <w:t>.3 Ejercicio Fiscal Activo</w:t>
      </w:r>
      <w:bookmarkEnd w:id="4"/>
    </w:p>
    <w:p w14:paraId="189E9088" w14:textId="74DCD8E4" w:rsidR="0073700F" w:rsidRDefault="00AD551D">
      <w:pPr>
        <w:rPr>
          <w:lang w:val="es-VE"/>
        </w:rPr>
      </w:pPr>
      <w:r w:rsidRPr="00AD551D">
        <w:rPr>
          <w:lang w:val="es-VE"/>
        </w:rPr>
        <w:drawing>
          <wp:anchor distT="0" distB="0" distL="114300" distR="114300" simplePos="0" relativeHeight="251650048" behindDoc="0" locked="0" layoutInCell="1" allowOverlap="1" wp14:anchorId="567561F6" wp14:editId="2A259997">
            <wp:simplePos x="0" y="0"/>
            <wp:positionH relativeFrom="column">
              <wp:posOffset>0</wp:posOffset>
            </wp:positionH>
            <wp:positionV relativeFrom="paragraph">
              <wp:posOffset>666750</wp:posOffset>
            </wp:positionV>
            <wp:extent cx="6035675" cy="3402965"/>
            <wp:effectExtent l="0" t="0" r="0" b="0"/>
            <wp:wrapThrough wrapText="bothSides">
              <wp:wrapPolygon edited="0">
                <wp:start x="0" y="0"/>
                <wp:lineTo x="0" y="21523"/>
                <wp:lineTo x="21543" y="21523"/>
                <wp:lineTo x="21543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5865" w:rsidRPr="00BA4DFB">
        <w:rPr>
          <w:lang w:val="es-VE"/>
        </w:rPr>
        <w:t>Toda la operación</w:t>
      </w:r>
      <w:r>
        <w:rPr>
          <w:lang w:val="es-VE"/>
        </w:rPr>
        <w:t xml:space="preserve"> financiera del CEP</w:t>
      </w:r>
      <w:r w:rsidR="00255865" w:rsidRPr="00BA4DFB">
        <w:rPr>
          <w:lang w:val="es-VE"/>
        </w:rPr>
        <w:t xml:space="preserve"> está supeditada al Ejercicio Fiscal Activo. En la parte superior de la pantalla, podrá ver en qué año fiscal está trabajando. Al cambiarlo, todo el sistema filtrará la información correspondientemente.</w:t>
      </w:r>
    </w:p>
    <w:p w14:paraId="6843D32C" w14:textId="34C47D64" w:rsidR="00AD551D" w:rsidRPr="00BA4DFB" w:rsidRDefault="00AD551D" w:rsidP="00AD551D">
      <w:pPr>
        <w:rPr>
          <w:lang w:val="es-VE"/>
        </w:rPr>
      </w:pPr>
      <w:r>
        <w:rPr>
          <w:lang w:val="es-VE"/>
        </w:rPr>
        <w:t>Pantalla principal de Ejercicios Fiscales</w:t>
      </w:r>
    </w:p>
    <w:p w14:paraId="78963F60" w14:textId="1D27DB23" w:rsidR="00AD551D" w:rsidRDefault="00AD551D" w:rsidP="00AD551D">
      <w:pPr>
        <w:rPr>
          <w:lang w:val="es-VE"/>
        </w:rPr>
      </w:pPr>
    </w:p>
    <w:p w14:paraId="7211B3E6" w14:textId="1D0E8564" w:rsidR="00AD551D" w:rsidRDefault="00AD551D" w:rsidP="00AD551D">
      <w:pPr>
        <w:rPr>
          <w:lang w:val="es-VE"/>
        </w:rPr>
      </w:pPr>
      <w:r w:rsidRPr="00AD551D">
        <w:rPr>
          <w:lang w:val="es-VE"/>
        </w:rPr>
        <w:drawing>
          <wp:anchor distT="0" distB="0" distL="114300" distR="114300" simplePos="0" relativeHeight="251656192" behindDoc="0" locked="0" layoutInCell="1" allowOverlap="1" wp14:anchorId="0F9C1974" wp14:editId="310516A2">
            <wp:simplePos x="0" y="0"/>
            <wp:positionH relativeFrom="column">
              <wp:posOffset>1762125</wp:posOffset>
            </wp:positionH>
            <wp:positionV relativeFrom="paragraph">
              <wp:posOffset>78740</wp:posOffset>
            </wp:positionV>
            <wp:extent cx="2505075" cy="1762125"/>
            <wp:effectExtent l="0" t="0" r="0" b="0"/>
            <wp:wrapThrough wrapText="bothSides">
              <wp:wrapPolygon edited="0">
                <wp:start x="0" y="0"/>
                <wp:lineTo x="0" y="21483"/>
                <wp:lineTo x="21518" y="21483"/>
                <wp:lineTo x="2151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76121" w14:textId="11BE83EF" w:rsidR="00AD551D" w:rsidRDefault="00AD551D" w:rsidP="00AD551D">
      <w:pPr>
        <w:rPr>
          <w:lang w:val="es-VE"/>
        </w:rPr>
      </w:pPr>
    </w:p>
    <w:p w14:paraId="54D81335" w14:textId="0BFF1636" w:rsidR="00AD551D" w:rsidRDefault="00AD551D" w:rsidP="00AD551D">
      <w:pPr>
        <w:rPr>
          <w:lang w:val="es-VE"/>
        </w:rPr>
      </w:pPr>
    </w:p>
    <w:p w14:paraId="5403C618" w14:textId="4A3660F5" w:rsidR="00AD551D" w:rsidRDefault="00AD551D" w:rsidP="00AD551D">
      <w:pPr>
        <w:rPr>
          <w:lang w:val="es-VE"/>
        </w:rPr>
      </w:pPr>
    </w:p>
    <w:p w14:paraId="23327C89" w14:textId="12DB0F74" w:rsidR="00AD551D" w:rsidRDefault="00AD551D" w:rsidP="00AD551D">
      <w:pPr>
        <w:rPr>
          <w:lang w:val="es-VE"/>
        </w:rPr>
      </w:pPr>
    </w:p>
    <w:p w14:paraId="0CC09817" w14:textId="355C9E9F" w:rsidR="00AD551D" w:rsidRDefault="00AD551D" w:rsidP="00AD551D">
      <w:pPr>
        <w:rPr>
          <w:lang w:val="es-VE"/>
        </w:rPr>
      </w:pPr>
    </w:p>
    <w:p w14:paraId="3D3E0477" w14:textId="0F3E26BF" w:rsidR="00AD551D" w:rsidRDefault="00AD551D" w:rsidP="00AD551D">
      <w:pPr>
        <w:rPr>
          <w:lang w:val="es-VE"/>
        </w:rPr>
      </w:pPr>
    </w:p>
    <w:p w14:paraId="5E6114DF" w14:textId="48943CE1" w:rsidR="00AD551D" w:rsidRPr="00BA4DFB" w:rsidRDefault="00AD551D" w:rsidP="00AD551D">
      <w:pPr>
        <w:jc w:val="center"/>
        <w:rPr>
          <w:lang w:val="es-VE"/>
        </w:rPr>
        <w:sectPr w:rsidR="00AD551D" w:rsidRPr="00BA4DFB">
          <w:pgSz w:w="11905" w:h="16837"/>
          <w:pgMar w:top="1200" w:right="1200" w:bottom="1200" w:left="1200" w:header="720" w:footer="720" w:gutter="0"/>
          <w:cols w:space="720"/>
        </w:sectPr>
      </w:pPr>
      <w:r>
        <w:rPr>
          <w:lang w:val="es-VE"/>
        </w:rPr>
        <w:t>Panel de Selección rápido de Ejercicio Fiscal</w:t>
      </w:r>
    </w:p>
    <w:p w14:paraId="0B17EC36" w14:textId="058F413C" w:rsidR="0073700F" w:rsidRPr="00BA4DFB" w:rsidRDefault="00255865" w:rsidP="00670647">
      <w:pPr>
        <w:pStyle w:val="Ttulo1"/>
        <w:jc w:val="left"/>
        <w:rPr>
          <w:lang w:val="es-VE"/>
        </w:rPr>
      </w:pPr>
      <w:bookmarkStart w:id="5" w:name="_Toc6"/>
      <w:r w:rsidRPr="00BA4DFB">
        <w:rPr>
          <w:lang w:val="es-VE"/>
        </w:rPr>
        <w:lastRenderedPageBreak/>
        <w:t xml:space="preserve">Capítulo 2: </w:t>
      </w:r>
      <w:r w:rsidRPr="00BA4DFB">
        <w:rPr>
          <w:lang w:val="es-VE"/>
        </w:rPr>
        <w:t>Administración del Sistema</w:t>
      </w:r>
      <w:bookmarkEnd w:id="5"/>
    </w:p>
    <w:p w14:paraId="2FCD940F" w14:textId="77777777" w:rsidR="0073700F" w:rsidRPr="00BA4DFB" w:rsidRDefault="00255865">
      <w:pPr>
        <w:pStyle w:val="Ttulo2"/>
        <w:rPr>
          <w:lang w:val="es-VE"/>
        </w:rPr>
      </w:pPr>
      <w:bookmarkStart w:id="6" w:name="_Toc7"/>
      <w:r w:rsidRPr="00BA4DFB">
        <w:rPr>
          <w:lang w:val="es-VE"/>
        </w:rPr>
        <w:t>2.1 Gestión de Usuarios y Roles</w:t>
      </w:r>
      <w:bookmarkEnd w:id="6"/>
    </w:p>
    <w:p w14:paraId="7CB5BF04" w14:textId="77777777" w:rsidR="0073700F" w:rsidRPr="00BA4DFB" w:rsidRDefault="00255865">
      <w:pPr>
        <w:rPr>
          <w:lang w:val="es-VE"/>
        </w:rPr>
      </w:pPr>
      <w:r w:rsidRPr="00BA4DFB">
        <w:rPr>
          <w:lang w:val="es-VE"/>
        </w:rPr>
        <w:t>Acceda a "Administración" -&gt; "Usuarios" para gestionar quién tiene acceso al sistema. Aquí podrá crear, editar y deshabilitar cuentas.</w:t>
      </w:r>
    </w:p>
    <w:p w14:paraId="0A15D24D" w14:textId="4919DBA0" w:rsidR="0073700F" w:rsidRPr="00BA4DFB" w:rsidRDefault="005E04A2">
      <w:pPr>
        <w:rPr>
          <w:lang w:val="es-VE"/>
        </w:rPr>
      </w:pPr>
      <w:r w:rsidRPr="005E04A2">
        <w:rPr>
          <w:b/>
          <w:bCs/>
          <w:noProof/>
          <w:color w:val="FF0000"/>
          <w:lang w:eastAsia="en-US"/>
        </w:rPr>
        <w:drawing>
          <wp:inline distT="0" distB="0" distL="0" distR="0" wp14:anchorId="000B5721" wp14:editId="0D1DCEDF">
            <wp:extent cx="6035675" cy="2821305"/>
            <wp:effectExtent l="0" t="0" r="0" b="0"/>
            <wp:docPr id="920020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20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DFB">
        <w:rPr>
          <w:lang w:val="es-VE"/>
        </w:rPr>
        <w:t>Cada usuario debe tener asignado uno o varios "Roles" (Ej. Administrador, Analista de Presupuesto) que definirán sus permisos exactos.</w:t>
      </w:r>
    </w:p>
    <w:p w14:paraId="02318BE0" w14:textId="77777777" w:rsidR="0073700F" w:rsidRPr="00BA4DFB" w:rsidRDefault="00255865">
      <w:pPr>
        <w:pStyle w:val="Ttulo2"/>
        <w:rPr>
          <w:lang w:val="es-VE"/>
        </w:rPr>
      </w:pPr>
      <w:bookmarkStart w:id="7" w:name="_Toc8"/>
      <w:r w:rsidRPr="00BA4DFB">
        <w:rPr>
          <w:lang w:val="es-VE"/>
        </w:rPr>
        <w:t>2.2 Unidades Ejecutoras y Beneficiarios</w:t>
      </w:r>
      <w:bookmarkEnd w:id="7"/>
    </w:p>
    <w:p w14:paraId="41CFB0D2" w14:textId="77777777" w:rsidR="0073700F" w:rsidRPr="00BA4DFB" w:rsidRDefault="00255865">
      <w:pPr>
        <w:rPr>
          <w:lang w:val="es-VE"/>
        </w:rPr>
      </w:pPr>
      <w:r w:rsidRPr="00BA4DFB">
        <w:rPr>
          <w:lang w:val="es-VE"/>
        </w:rPr>
        <w:t>Las Unidades Ejecutoras representan los departamentos institucionales. Los Beneficiarios son todos los entes externos o internos (proveedores,</w:t>
      </w:r>
      <w:r w:rsidRPr="00BA4DFB">
        <w:rPr>
          <w:lang w:val="es-VE"/>
        </w:rPr>
        <w:t xml:space="preserve"> empleados) a los que se les emiten pagos.</w:t>
      </w:r>
    </w:p>
    <w:p w14:paraId="5D564BD0" w14:textId="53DDDC78" w:rsidR="0073700F" w:rsidRPr="00BA4DFB" w:rsidRDefault="005E04A2">
      <w:pPr>
        <w:rPr>
          <w:lang w:val="es-VE"/>
        </w:rPr>
      </w:pPr>
      <w:r w:rsidRPr="005E04A2">
        <w:rPr>
          <w:b/>
          <w:bCs/>
          <w:noProof/>
          <w:color w:val="FF0000"/>
          <w:lang w:eastAsia="en-US"/>
        </w:rPr>
        <w:drawing>
          <wp:inline distT="0" distB="0" distL="0" distR="0" wp14:anchorId="015FC0D6" wp14:editId="2DF809E0">
            <wp:extent cx="6035675" cy="2820670"/>
            <wp:effectExtent l="0" t="0" r="0" b="0"/>
            <wp:docPr id="1782270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70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DFB">
        <w:rPr>
          <w:lang w:val="es-VE"/>
        </w:rPr>
        <w:br w:type="page"/>
      </w:r>
    </w:p>
    <w:p w14:paraId="52A743A7" w14:textId="77777777" w:rsidR="0073700F" w:rsidRPr="00BA4DFB" w:rsidRDefault="0073700F">
      <w:pPr>
        <w:rPr>
          <w:lang w:val="es-VE"/>
        </w:rPr>
        <w:sectPr w:rsidR="0073700F" w:rsidRPr="00BA4DFB">
          <w:pgSz w:w="11905" w:h="16837"/>
          <w:pgMar w:top="1200" w:right="1200" w:bottom="1200" w:left="1200" w:header="720" w:footer="720" w:gutter="0"/>
          <w:cols w:space="720"/>
        </w:sectPr>
      </w:pPr>
    </w:p>
    <w:p w14:paraId="75DB3661" w14:textId="5BB5B84F" w:rsidR="0073700F" w:rsidRPr="00BA4DFB" w:rsidRDefault="00255865">
      <w:pPr>
        <w:pStyle w:val="Ttulo1"/>
        <w:rPr>
          <w:lang w:val="es-VE"/>
        </w:rPr>
      </w:pPr>
      <w:bookmarkStart w:id="8" w:name="_Toc9"/>
      <w:r w:rsidRPr="00BA4DFB">
        <w:rPr>
          <w:lang w:val="es-VE"/>
        </w:rPr>
        <w:lastRenderedPageBreak/>
        <w:t>Capítulo 3: Módulo de Presupuesto</w:t>
      </w:r>
      <w:bookmarkEnd w:id="8"/>
    </w:p>
    <w:p w14:paraId="75C229D6" w14:textId="77777777" w:rsidR="0073700F" w:rsidRPr="00BA4DFB" w:rsidRDefault="00255865">
      <w:pPr>
        <w:pStyle w:val="Ttulo2"/>
        <w:rPr>
          <w:lang w:val="es-VE"/>
        </w:rPr>
      </w:pPr>
      <w:bookmarkStart w:id="9" w:name="_Toc10"/>
      <w:r w:rsidRPr="00BA4DFB">
        <w:rPr>
          <w:lang w:val="es-VE"/>
        </w:rPr>
        <w:t>3.1 Catálogo de Partidas</w:t>
      </w:r>
      <w:bookmarkEnd w:id="9"/>
    </w:p>
    <w:p w14:paraId="34CBE7A9" w14:textId="7D798AD3" w:rsidR="0073700F" w:rsidRPr="00BA4DFB" w:rsidRDefault="00F40156">
      <w:pPr>
        <w:rPr>
          <w:lang w:val="es-VE"/>
        </w:rPr>
      </w:pPr>
      <w:r w:rsidRPr="005E04A2">
        <w:rPr>
          <w:noProof/>
          <w:color w:val="FF0000"/>
          <w:lang w:eastAsia="en-US"/>
        </w:rPr>
        <w:drawing>
          <wp:anchor distT="0" distB="0" distL="114300" distR="114300" simplePos="0" relativeHeight="251658240" behindDoc="0" locked="0" layoutInCell="1" allowOverlap="1" wp14:anchorId="679B1D4E" wp14:editId="23B224E4">
            <wp:simplePos x="0" y="0"/>
            <wp:positionH relativeFrom="column">
              <wp:posOffset>-28575</wp:posOffset>
            </wp:positionH>
            <wp:positionV relativeFrom="paragraph">
              <wp:posOffset>618490</wp:posOffset>
            </wp:positionV>
            <wp:extent cx="6035675" cy="2815590"/>
            <wp:effectExtent l="0" t="0" r="0" b="0"/>
            <wp:wrapThrough wrapText="bothSides">
              <wp:wrapPolygon edited="0">
                <wp:start x="0" y="0"/>
                <wp:lineTo x="0" y="21483"/>
                <wp:lineTo x="21543" y="21483"/>
                <wp:lineTo x="21543" y="0"/>
                <wp:lineTo x="0" y="0"/>
              </wp:wrapPolygon>
            </wp:wrapThrough>
            <wp:docPr id="1746873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7329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5865" w:rsidRPr="00BA4DFB">
        <w:rPr>
          <w:lang w:val="es-VE"/>
        </w:rPr>
        <w:t>Las partidas presupuestarias definen el origen y destino de los fondos. En "Presupuesto" -&gt; "Partidas", se pueden visualizar los montos a</w:t>
      </w:r>
      <w:r w:rsidR="00255865" w:rsidRPr="00BA4DFB">
        <w:rPr>
          <w:lang w:val="es-VE"/>
        </w:rPr>
        <w:t>signados, comprometidos, causados y pagados, junto con el saldo actual.</w:t>
      </w:r>
    </w:p>
    <w:p w14:paraId="2EFDDF70" w14:textId="0C2D7D25" w:rsidR="00F40156" w:rsidRPr="00F40156" w:rsidRDefault="00F40156" w:rsidP="00F40156">
      <w:pPr>
        <w:pStyle w:val="Ttulo2"/>
        <w:rPr>
          <w:b w:val="0"/>
          <w:bCs w:val="0"/>
          <w:color w:val="auto"/>
          <w:sz w:val="20"/>
          <w:szCs w:val="20"/>
          <w:lang w:val="es-VE"/>
        </w:rPr>
      </w:pPr>
      <w:bookmarkStart w:id="10" w:name="_Toc11"/>
      <w:r>
        <w:rPr>
          <w:b w:val="0"/>
          <w:bCs w:val="0"/>
          <w:color w:val="auto"/>
          <w:sz w:val="20"/>
          <w:szCs w:val="20"/>
          <w:lang w:val="es-VE"/>
        </w:rPr>
        <w:t>Panel de Creación de Partidas Presupuestarias</w:t>
      </w:r>
    </w:p>
    <w:p w14:paraId="7F899B7A" w14:textId="11983410" w:rsidR="00F40156" w:rsidRDefault="00F40156" w:rsidP="00F40156">
      <w:pPr>
        <w:pStyle w:val="Ttulo2"/>
        <w:rPr>
          <w:b w:val="0"/>
          <w:bCs w:val="0"/>
          <w:color w:val="auto"/>
          <w:sz w:val="20"/>
          <w:szCs w:val="20"/>
          <w:lang w:val="es-VE"/>
        </w:rPr>
      </w:pPr>
      <w:r w:rsidRPr="00F40156">
        <w:rPr>
          <w:lang w:val="es-VE"/>
        </w:rPr>
        <w:drawing>
          <wp:anchor distT="0" distB="0" distL="114300" distR="114300" simplePos="0" relativeHeight="251660288" behindDoc="0" locked="0" layoutInCell="1" allowOverlap="1" wp14:anchorId="3ACFC234" wp14:editId="4FAFF9BA">
            <wp:simplePos x="0" y="0"/>
            <wp:positionH relativeFrom="column">
              <wp:posOffset>0</wp:posOffset>
            </wp:positionH>
            <wp:positionV relativeFrom="paragraph">
              <wp:posOffset>73660</wp:posOffset>
            </wp:positionV>
            <wp:extent cx="6035675" cy="3358515"/>
            <wp:effectExtent l="0" t="0" r="0" b="0"/>
            <wp:wrapThrough wrapText="bothSides">
              <wp:wrapPolygon edited="0">
                <wp:start x="0" y="0"/>
                <wp:lineTo x="0" y="21441"/>
                <wp:lineTo x="21543" y="21441"/>
                <wp:lineTo x="21543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 w:val="0"/>
          <w:bCs w:val="0"/>
          <w:color w:val="auto"/>
          <w:sz w:val="20"/>
          <w:szCs w:val="20"/>
          <w:lang w:val="es-VE"/>
        </w:rPr>
        <w:t>Catálogo de Partidas Presupuestarias</w:t>
      </w:r>
    </w:p>
    <w:p w14:paraId="1712145E" w14:textId="5C3E1C99" w:rsidR="00F40156" w:rsidRDefault="00F40156" w:rsidP="00F40156">
      <w:pPr>
        <w:pStyle w:val="Ttulo2"/>
        <w:rPr>
          <w:b w:val="0"/>
          <w:bCs w:val="0"/>
          <w:color w:val="auto"/>
          <w:sz w:val="20"/>
          <w:szCs w:val="20"/>
          <w:lang w:val="es-VE"/>
        </w:rPr>
      </w:pPr>
      <w:r w:rsidRPr="00F40156">
        <w:rPr>
          <w:b w:val="0"/>
          <w:bCs w:val="0"/>
          <w:color w:val="auto"/>
          <w:sz w:val="20"/>
          <w:szCs w:val="20"/>
          <w:lang w:val="es-VE"/>
        </w:rPr>
        <w:lastRenderedPageBreak/>
        <w:drawing>
          <wp:inline distT="0" distB="0" distL="0" distR="0" wp14:anchorId="5D74D25B" wp14:editId="76747598">
            <wp:extent cx="6035675" cy="47269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BC18" w14:textId="1281C0F2" w:rsidR="00F40156" w:rsidRPr="00F40156" w:rsidRDefault="00F40156" w:rsidP="00F40156">
      <w:pPr>
        <w:pStyle w:val="Ttulo2"/>
        <w:rPr>
          <w:b w:val="0"/>
          <w:bCs w:val="0"/>
          <w:color w:val="auto"/>
          <w:sz w:val="20"/>
          <w:szCs w:val="20"/>
          <w:lang w:val="es-VE"/>
        </w:rPr>
      </w:pPr>
      <w:r>
        <w:rPr>
          <w:b w:val="0"/>
          <w:bCs w:val="0"/>
          <w:color w:val="auto"/>
          <w:sz w:val="20"/>
          <w:szCs w:val="20"/>
          <w:lang w:val="es-VE"/>
        </w:rPr>
        <w:t>Panel de Nuevo Movimiento de Partida Presupuestario (Necesario para la carga inicial de saldo de la partida)</w:t>
      </w:r>
    </w:p>
    <w:p w14:paraId="77D056A2" w14:textId="03A64F1C" w:rsidR="00F40156" w:rsidRDefault="00F40156">
      <w:pPr>
        <w:pStyle w:val="Ttulo2"/>
        <w:rPr>
          <w:lang w:val="es-VE"/>
        </w:rPr>
      </w:pPr>
    </w:p>
    <w:p w14:paraId="77BE990E" w14:textId="59A280C3" w:rsidR="0073700F" w:rsidRPr="00BA4DFB" w:rsidRDefault="005E04A2">
      <w:pPr>
        <w:pStyle w:val="Ttulo2"/>
        <w:rPr>
          <w:lang w:val="es-VE"/>
        </w:rPr>
      </w:pPr>
      <w:r w:rsidRPr="00BA4DFB">
        <w:rPr>
          <w:lang w:val="es-VE"/>
        </w:rPr>
        <w:t>3.2 El Ciclo de Ejecución (Compromiso -&gt; Causación -&gt; Pago)</w:t>
      </w:r>
      <w:bookmarkEnd w:id="10"/>
    </w:p>
    <w:p w14:paraId="66029EDA" w14:textId="103893DC" w:rsidR="0073700F" w:rsidRPr="00BA4DFB" w:rsidRDefault="00255865">
      <w:pPr>
        <w:rPr>
          <w:lang w:val="es-VE"/>
        </w:rPr>
      </w:pPr>
      <w:r w:rsidRPr="00BA4DFB">
        <w:rPr>
          <w:lang w:val="es-VE"/>
        </w:rPr>
        <w:t>El gasto se registra en 3 fases obligatorias:</w:t>
      </w:r>
    </w:p>
    <w:p w14:paraId="0D94F946" w14:textId="7EC13B84" w:rsidR="0073700F" w:rsidRPr="00BA4DFB" w:rsidRDefault="00255865">
      <w:pPr>
        <w:numPr>
          <w:ilvl w:val="0"/>
          <w:numId w:val="1"/>
        </w:numPr>
        <w:rPr>
          <w:lang w:val="es-VE"/>
        </w:rPr>
      </w:pPr>
      <w:r w:rsidRPr="00BA4DFB">
        <w:rPr>
          <w:lang w:val="es-VE"/>
        </w:rPr>
        <w:t>Compromiso: Reserva inicial de los fondos de la partida. No hay movimiento de</w:t>
      </w:r>
      <w:r w:rsidRPr="00BA4DFB">
        <w:rPr>
          <w:lang w:val="es-VE"/>
        </w:rPr>
        <w:t xml:space="preserve"> banco aún.</w:t>
      </w:r>
    </w:p>
    <w:p w14:paraId="272BB15F" w14:textId="4C416D94" w:rsidR="0073700F" w:rsidRPr="00BA4DFB" w:rsidRDefault="00255865">
      <w:pPr>
        <w:numPr>
          <w:ilvl w:val="0"/>
          <w:numId w:val="1"/>
        </w:numPr>
        <w:rPr>
          <w:lang w:val="es-VE"/>
        </w:rPr>
      </w:pPr>
      <w:r w:rsidRPr="00BA4DFB">
        <w:rPr>
          <w:lang w:val="es-VE"/>
        </w:rPr>
        <w:t>Causación: Reconocimiento formal de la deuda ante un proveedor o beneficiario tras recibir una factura.</w:t>
      </w:r>
    </w:p>
    <w:p w14:paraId="5240532A" w14:textId="4A1FB1EE" w:rsidR="0073700F" w:rsidRPr="00BA4DFB" w:rsidRDefault="00F40156">
      <w:pPr>
        <w:numPr>
          <w:ilvl w:val="0"/>
          <w:numId w:val="1"/>
        </w:numPr>
        <w:rPr>
          <w:lang w:val="es-VE"/>
        </w:rPr>
      </w:pPr>
      <w:r w:rsidRPr="00F40156">
        <w:rPr>
          <w:lang w:val="es-VE"/>
        </w:rPr>
        <w:drawing>
          <wp:anchor distT="0" distB="0" distL="114300" distR="114300" simplePos="0" relativeHeight="251661312" behindDoc="0" locked="0" layoutInCell="1" allowOverlap="1" wp14:anchorId="645EA053" wp14:editId="572A0548">
            <wp:simplePos x="0" y="0"/>
            <wp:positionH relativeFrom="column">
              <wp:posOffset>-609600</wp:posOffset>
            </wp:positionH>
            <wp:positionV relativeFrom="paragraph">
              <wp:posOffset>286385</wp:posOffset>
            </wp:positionV>
            <wp:extent cx="2817118" cy="1524000"/>
            <wp:effectExtent l="0" t="0" r="0" b="0"/>
            <wp:wrapThrough wrapText="bothSides">
              <wp:wrapPolygon edited="0">
                <wp:start x="0" y="0"/>
                <wp:lineTo x="0" y="21330"/>
                <wp:lineTo x="21473" y="21330"/>
                <wp:lineTo x="21473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118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5865" w:rsidRPr="00BA4DFB">
        <w:rPr>
          <w:lang w:val="es-VE"/>
        </w:rPr>
        <w:t>Pago: Emisión final del pago (cheque, transferencia) deduciendo el saldo de la cuenta bancaria.</w:t>
      </w:r>
    </w:p>
    <w:p w14:paraId="4A78A828" w14:textId="6C1A4689" w:rsidR="0073700F" w:rsidRPr="00BA4DFB" w:rsidRDefault="00255865" w:rsidP="00F40156">
      <w:pPr>
        <w:rPr>
          <w:lang w:val="es-VE"/>
        </w:rPr>
      </w:pPr>
      <w:r w:rsidRPr="00255865">
        <w:rPr>
          <w:lang w:val="es-VE"/>
        </w:rPr>
        <w:drawing>
          <wp:anchor distT="0" distB="0" distL="114300" distR="114300" simplePos="0" relativeHeight="251664384" behindDoc="0" locked="0" layoutInCell="1" allowOverlap="1" wp14:anchorId="157A769D" wp14:editId="48A1A73C">
            <wp:simplePos x="0" y="0"/>
            <wp:positionH relativeFrom="column">
              <wp:posOffset>486410</wp:posOffset>
            </wp:positionH>
            <wp:positionV relativeFrom="paragraph">
              <wp:posOffset>6985</wp:posOffset>
            </wp:positionV>
            <wp:extent cx="2876550" cy="1516380"/>
            <wp:effectExtent l="0" t="0" r="0" b="0"/>
            <wp:wrapThrough wrapText="bothSides">
              <wp:wrapPolygon edited="0">
                <wp:start x="0" y="0"/>
                <wp:lineTo x="0" y="21437"/>
                <wp:lineTo x="21457" y="21437"/>
                <wp:lineTo x="21457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DFB">
        <w:rPr>
          <w:lang w:val="es-VE"/>
        </w:rPr>
        <w:br w:type="page"/>
      </w:r>
    </w:p>
    <w:p w14:paraId="11D7D090" w14:textId="77777777" w:rsidR="0073700F" w:rsidRPr="00BA4DFB" w:rsidRDefault="0073700F">
      <w:pPr>
        <w:rPr>
          <w:lang w:val="es-VE"/>
        </w:rPr>
        <w:sectPr w:rsidR="0073700F" w:rsidRPr="00BA4DFB">
          <w:pgSz w:w="11905" w:h="16837"/>
          <w:pgMar w:top="1200" w:right="1200" w:bottom="1200" w:left="1200" w:header="720" w:footer="720" w:gutter="0"/>
          <w:cols w:space="720"/>
        </w:sectPr>
      </w:pPr>
    </w:p>
    <w:p w14:paraId="1F68E979" w14:textId="6DA19D3E" w:rsidR="0073700F" w:rsidRPr="00BA4DFB" w:rsidRDefault="00255865">
      <w:pPr>
        <w:pStyle w:val="Ttulo1"/>
        <w:rPr>
          <w:lang w:val="es-VE"/>
        </w:rPr>
      </w:pPr>
      <w:bookmarkStart w:id="11" w:name="_Toc12"/>
      <w:r w:rsidRPr="00BA4DFB">
        <w:rPr>
          <w:lang w:val="es-VE"/>
        </w:rPr>
        <w:lastRenderedPageBreak/>
        <w:t>Capítulo 4: Tesorería y Conf</w:t>
      </w:r>
      <w:r w:rsidRPr="00BA4DFB">
        <w:rPr>
          <w:lang w:val="es-VE"/>
        </w:rPr>
        <w:t>iguración Fiscal</w:t>
      </w:r>
      <w:bookmarkEnd w:id="11"/>
    </w:p>
    <w:p w14:paraId="16D19389" w14:textId="77777777" w:rsidR="0073700F" w:rsidRPr="00BA4DFB" w:rsidRDefault="00255865">
      <w:pPr>
        <w:pStyle w:val="Ttulo2"/>
        <w:rPr>
          <w:lang w:val="es-VE"/>
        </w:rPr>
      </w:pPr>
      <w:bookmarkStart w:id="12" w:name="_Toc13"/>
      <w:r w:rsidRPr="00BA4DFB">
        <w:rPr>
          <w:lang w:val="es-VE"/>
        </w:rPr>
        <w:t>4.1 Cuentas Bancarias</w:t>
      </w:r>
      <w:bookmarkEnd w:id="12"/>
    </w:p>
    <w:p w14:paraId="0115BAAD" w14:textId="7C998508" w:rsidR="0073700F" w:rsidRDefault="00255865">
      <w:pPr>
        <w:rPr>
          <w:lang w:val="es-VE"/>
        </w:rPr>
      </w:pPr>
      <w:r w:rsidRPr="00BA4DFB">
        <w:rPr>
          <w:lang w:val="es-VE"/>
        </w:rPr>
        <w:t>Administre las cuentas institucionales desde donde se emitirán los pagos. Cada pago realizado restará el saldo correspondiente.</w:t>
      </w:r>
    </w:p>
    <w:p w14:paraId="289174C0" w14:textId="10B6EF97" w:rsidR="00255865" w:rsidRPr="00BA4DFB" w:rsidRDefault="00255865">
      <w:pPr>
        <w:rPr>
          <w:lang w:val="es-VE"/>
        </w:rPr>
      </w:pPr>
      <w:r w:rsidRPr="00255865">
        <w:rPr>
          <w:lang w:val="es-VE"/>
        </w:rPr>
        <w:drawing>
          <wp:inline distT="0" distB="0" distL="0" distR="0" wp14:anchorId="55122B74" wp14:editId="0DE275CC">
            <wp:extent cx="6035675" cy="31235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3266" w14:textId="77777777" w:rsidR="0073700F" w:rsidRPr="00BA4DFB" w:rsidRDefault="00255865">
      <w:pPr>
        <w:pStyle w:val="Ttulo2"/>
        <w:rPr>
          <w:lang w:val="es-VE"/>
        </w:rPr>
      </w:pPr>
      <w:bookmarkStart w:id="13" w:name="_Toc14"/>
      <w:r w:rsidRPr="00BA4DFB">
        <w:rPr>
          <w:lang w:val="es-VE"/>
        </w:rPr>
        <w:t>4.2 Retenciones</w:t>
      </w:r>
      <w:bookmarkEnd w:id="13"/>
    </w:p>
    <w:p w14:paraId="5E454BB2" w14:textId="77777777" w:rsidR="0073700F" w:rsidRPr="00BA4DFB" w:rsidRDefault="00255865">
      <w:pPr>
        <w:rPr>
          <w:lang w:val="es-VE"/>
        </w:rPr>
      </w:pPr>
      <w:r w:rsidRPr="00BA4DFB">
        <w:rPr>
          <w:lang w:val="es-VE"/>
        </w:rPr>
        <w:t>Al registrar una Causación o un Pago, el sistema permite aplicar retencio</w:t>
      </w:r>
      <w:r w:rsidRPr="00BA4DFB">
        <w:rPr>
          <w:lang w:val="es-VE"/>
        </w:rPr>
        <w:t>nes (ISLR, IVA, Fiel Cumplimiento). Se calculan de forma automática según la configuración en "Configuración Fiscal" -&gt; "Retenciones".</w:t>
      </w:r>
    </w:p>
    <w:p w14:paraId="792F2BA2" w14:textId="45E9641C" w:rsidR="0073700F" w:rsidRPr="00BA4DFB" w:rsidRDefault="005E04A2">
      <w:pPr>
        <w:rPr>
          <w:lang w:val="es-VE"/>
        </w:rPr>
      </w:pPr>
      <w:r w:rsidRPr="005E04A2">
        <w:rPr>
          <w:b/>
          <w:bCs/>
          <w:noProof/>
          <w:color w:val="FF0000"/>
          <w:lang w:eastAsia="en-US"/>
        </w:rPr>
        <w:drawing>
          <wp:inline distT="0" distB="0" distL="0" distR="0" wp14:anchorId="25B25AC5" wp14:editId="66234DB9">
            <wp:extent cx="6035675" cy="2817495"/>
            <wp:effectExtent l="0" t="0" r="0" b="0"/>
            <wp:docPr id="783133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33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DFB">
        <w:rPr>
          <w:lang w:val="es-VE"/>
        </w:rPr>
        <w:br w:type="page"/>
      </w:r>
    </w:p>
    <w:p w14:paraId="21A9EA1A" w14:textId="77777777" w:rsidR="0073700F" w:rsidRPr="00BA4DFB" w:rsidRDefault="0073700F">
      <w:pPr>
        <w:rPr>
          <w:lang w:val="es-VE"/>
        </w:rPr>
        <w:sectPr w:rsidR="0073700F" w:rsidRPr="00BA4DFB">
          <w:pgSz w:w="11905" w:h="16837"/>
          <w:pgMar w:top="1200" w:right="1200" w:bottom="1200" w:left="1200" w:header="720" w:footer="720" w:gutter="0"/>
          <w:cols w:space="720"/>
        </w:sectPr>
      </w:pPr>
    </w:p>
    <w:p w14:paraId="0E86B1DA" w14:textId="77777777" w:rsidR="0073700F" w:rsidRPr="00BA4DFB" w:rsidRDefault="00255865">
      <w:pPr>
        <w:pStyle w:val="Ttulo1"/>
        <w:rPr>
          <w:lang w:val="es-VE"/>
        </w:rPr>
      </w:pPr>
      <w:bookmarkStart w:id="14" w:name="_Toc15"/>
      <w:r w:rsidRPr="00BA4DFB">
        <w:rPr>
          <w:lang w:val="es-VE"/>
        </w:rPr>
        <w:lastRenderedPageBreak/>
        <w:t>Capítulo 5: Compras, Almacén y Bienes Nacionales</w:t>
      </w:r>
      <w:bookmarkEnd w:id="14"/>
    </w:p>
    <w:p w14:paraId="6061B9D5" w14:textId="77777777" w:rsidR="0073700F" w:rsidRPr="00BA4DFB" w:rsidRDefault="00255865">
      <w:pPr>
        <w:pStyle w:val="Ttulo2"/>
        <w:rPr>
          <w:lang w:val="es-VE"/>
        </w:rPr>
      </w:pPr>
      <w:bookmarkStart w:id="15" w:name="_Toc16"/>
      <w:r w:rsidRPr="00BA4DFB">
        <w:rPr>
          <w:lang w:val="es-VE"/>
        </w:rPr>
        <w:t>5.1 Solicitudes y Órdenes de Compra</w:t>
      </w:r>
      <w:bookmarkEnd w:id="15"/>
    </w:p>
    <w:p w14:paraId="2022FEB7" w14:textId="77777777" w:rsidR="0073700F" w:rsidRPr="00BA4DFB" w:rsidRDefault="00255865">
      <w:pPr>
        <w:rPr>
          <w:lang w:val="es-VE"/>
        </w:rPr>
      </w:pPr>
      <w:r w:rsidRPr="00BA4DFB">
        <w:rPr>
          <w:lang w:val="es-VE"/>
        </w:rPr>
        <w:t xml:space="preserve">Las unidades </w:t>
      </w:r>
      <w:r w:rsidRPr="00BA4DFB">
        <w:rPr>
          <w:lang w:val="es-VE"/>
        </w:rPr>
        <w:t>ejecutoras generan "Solicitudes de Compra". Éstas se transforman en "Órdenes de Compra", generando a su vez un Compromiso Presupuestario automático.</w:t>
      </w:r>
    </w:p>
    <w:p w14:paraId="044F2C49" w14:textId="6E11FC18" w:rsidR="0073700F" w:rsidRPr="00BA4DFB" w:rsidRDefault="005E04A2">
      <w:pPr>
        <w:pStyle w:val="Ttulo2"/>
        <w:rPr>
          <w:lang w:val="es-VE"/>
        </w:rPr>
      </w:pPr>
      <w:bookmarkStart w:id="16" w:name="_Toc17"/>
      <w:r w:rsidRPr="005E04A2">
        <w:rPr>
          <w:noProof/>
          <w:color w:val="FF0000"/>
          <w:sz w:val="20"/>
          <w:szCs w:val="20"/>
          <w:lang w:eastAsia="en-US"/>
        </w:rPr>
        <w:drawing>
          <wp:inline distT="0" distB="0" distL="0" distR="0" wp14:anchorId="4301181C" wp14:editId="2CAF08E2">
            <wp:extent cx="6035675" cy="2812415"/>
            <wp:effectExtent l="0" t="0" r="0" b="0"/>
            <wp:docPr id="156813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32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DFB">
        <w:rPr>
          <w:lang w:val="es-VE"/>
        </w:rPr>
        <w:t>5.2 Recepciones y Almacén</w:t>
      </w:r>
      <w:bookmarkEnd w:id="16"/>
    </w:p>
    <w:p w14:paraId="6C62AAEF" w14:textId="77777777" w:rsidR="0073700F" w:rsidRPr="00BA4DFB" w:rsidRDefault="00255865">
      <w:pPr>
        <w:rPr>
          <w:lang w:val="es-VE"/>
        </w:rPr>
      </w:pPr>
      <w:r w:rsidRPr="00BA4DFB">
        <w:rPr>
          <w:lang w:val="es-VE"/>
        </w:rPr>
        <w:t>Cuando el proveedor entrega la mercancía, se registra una "Recepción de Bienes",</w:t>
      </w:r>
      <w:r w:rsidRPr="00BA4DFB">
        <w:rPr>
          <w:lang w:val="es-VE"/>
        </w:rPr>
        <w:t xml:space="preserve"> alimentando el saldo del inventario en los Almacenes.</w:t>
      </w:r>
    </w:p>
    <w:p w14:paraId="2044786E" w14:textId="77777777" w:rsidR="0073700F" w:rsidRPr="00BA4DFB" w:rsidRDefault="00255865">
      <w:pPr>
        <w:rPr>
          <w:lang w:val="es-VE"/>
        </w:rPr>
      </w:pPr>
      <w:r w:rsidRPr="00BA4DFB">
        <w:rPr>
          <w:lang w:val="es-VE"/>
        </w:rPr>
        <w:br w:type="page"/>
      </w:r>
    </w:p>
    <w:p w14:paraId="7DCCD31F" w14:textId="77777777" w:rsidR="0073700F" w:rsidRPr="00BA4DFB" w:rsidRDefault="0073700F">
      <w:pPr>
        <w:rPr>
          <w:lang w:val="es-VE"/>
        </w:rPr>
        <w:sectPr w:rsidR="0073700F" w:rsidRPr="00BA4DFB">
          <w:pgSz w:w="11905" w:h="16837"/>
          <w:pgMar w:top="1200" w:right="1200" w:bottom="1200" w:left="1200" w:header="720" w:footer="720" w:gutter="0"/>
          <w:cols w:space="720"/>
        </w:sectPr>
      </w:pPr>
    </w:p>
    <w:p w14:paraId="35CC512F" w14:textId="77777777" w:rsidR="0073700F" w:rsidRPr="00BA4DFB" w:rsidRDefault="00255865">
      <w:pPr>
        <w:pStyle w:val="Ttulo1"/>
        <w:rPr>
          <w:lang w:val="es-VE"/>
        </w:rPr>
      </w:pPr>
      <w:bookmarkStart w:id="17" w:name="_Toc18"/>
      <w:r w:rsidRPr="00BA4DFB">
        <w:rPr>
          <w:lang w:val="es-VE"/>
        </w:rPr>
        <w:lastRenderedPageBreak/>
        <w:t>Capítulo 6: RRHH y Nómina</w:t>
      </w:r>
      <w:bookmarkEnd w:id="17"/>
    </w:p>
    <w:p w14:paraId="7A535AE7" w14:textId="77777777" w:rsidR="0073700F" w:rsidRPr="00BA4DFB" w:rsidRDefault="00255865">
      <w:pPr>
        <w:pStyle w:val="Ttulo2"/>
        <w:rPr>
          <w:lang w:val="es-VE"/>
        </w:rPr>
      </w:pPr>
      <w:bookmarkStart w:id="18" w:name="_Toc19"/>
      <w:r w:rsidRPr="00BA4DFB">
        <w:rPr>
          <w:lang w:val="es-VE"/>
        </w:rPr>
        <w:t>6.1 Expedientes de Empleados</w:t>
      </w:r>
      <w:bookmarkEnd w:id="18"/>
    </w:p>
    <w:p w14:paraId="6AD34029" w14:textId="48CA208F" w:rsidR="0073700F" w:rsidRPr="00BA4DFB" w:rsidRDefault="00255865">
      <w:pPr>
        <w:rPr>
          <w:lang w:val="es-VE"/>
        </w:rPr>
      </w:pPr>
      <w:r w:rsidRPr="00BA4DFB">
        <w:rPr>
          <w:lang w:val="es-VE"/>
        </w:rPr>
        <w:t>Desde el módulo "Personal", registre todos los datos del empleado (personales, cargos, cuenta nómina). El estado (activo/inactivo)</w:t>
      </w:r>
      <w:r w:rsidRPr="00BA4DFB">
        <w:rPr>
          <w:lang w:val="es-VE"/>
        </w:rPr>
        <w:t xml:space="preserve"> y su cargo definen si entrarán en la corrida de nómina.</w:t>
      </w:r>
    </w:p>
    <w:p w14:paraId="5975FD51" w14:textId="7B05B04E" w:rsidR="0073700F" w:rsidRPr="00BA4DFB" w:rsidRDefault="005E04A2">
      <w:pPr>
        <w:pStyle w:val="Ttulo2"/>
        <w:rPr>
          <w:lang w:val="es-VE"/>
        </w:rPr>
      </w:pPr>
      <w:bookmarkStart w:id="19" w:name="_Toc20"/>
      <w:r w:rsidRPr="005E04A2">
        <w:rPr>
          <w:noProof/>
          <w:color w:val="FF0000"/>
          <w:sz w:val="20"/>
          <w:szCs w:val="20"/>
          <w:lang w:eastAsia="en-US"/>
        </w:rPr>
        <w:drawing>
          <wp:inline distT="0" distB="0" distL="0" distR="0" wp14:anchorId="36AA4461" wp14:editId="343C86F0">
            <wp:extent cx="6035675" cy="2813685"/>
            <wp:effectExtent l="0" t="0" r="0" b="0"/>
            <wp:docPr id="462300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005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DFB">
        <w:rPr>
          <w:lang w:val="es-VE"/>
        </w:rPr>
        <w:t>6.2 Conceptos y Generación de Nómina</w:t>
      </w:r>
      <w:bookmarkEnd w:id="19"/>
    </w:p>
    <w:p w14:paraId="1E83FCAC" w14:textId="1772C0AD" w:rsidR="0073700F" w:rsidRDefault="00255865">
      <w:pPr>
        <w:rPr>
          <w:lang w:val="es-VE"/>
        </w:rPr>
      </w:pPr>
      <w:r w:rsidRPr="00255865">
        <w:rPr>
          <w:lang w:val="es-VE"/>
        </w:rPr>
        <w:drawing>
          <wp:anchor distT="0" distB="0" distL="114300" distR="114300" simplePos="0" relativeHeight="251665408" behindDoc="0" locked="0" layoutInCell="1" allowOverlap="1" wp14:anchorId="0D95522E" wp14:editId="3A05F754">
            <wp:simplePos x="0" y="0"/>
            <wp:positionH relativeFrom="column">
              <wp:posOffset>3305175</wp:posOffset>
            </wp:positionH>
            <wp:positionV relativeFrom="paragraph">
              <wp:posOffset>582930</wp:posOffset>
            </wp:positionV>
            <wp:extent cx="3211195" cy="3314700"/>
            <wp:effectExtent l="0" t="0" r="0" b="0"/>
            <wp:wrapThrough wrapText="bothSides">
              <wp:wrapPolygon edited="0">
                <wp:start x="0" y="0"/>
                <wp:lineTo x="0" y="21476"/>
                <wp:lineTo x="21527" y="21476"/>
                <wp:lineTo x="21527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5865">
        <w:rPr>
          <w:lang w:val="es-VE"/>
        </w:rPr>
        <w:drawing>
          <wp:anchor distT="0" distB="0" distL="114300" distR="114300" simplePos="0" relativeHeight="251664384" behindDoc="0" locked="0" layoutInCell="1" allowOverlap="1" wp14:anchorId="69D70D37" wp14:editId="28879A16">
            <wp:simplePos x="0" y="0"/>
            <wp:positionH relativeFrom="column">
              <wp:posOffset>-457200</wp:posOffset>
            </wp:positionH>
            <wp:positionV relativeFrom="paragraph">
              <wp:posOffset>591185</wp:posOffset>
            </wp:positionV>
            <wp:extent cx="3552825" cy="3302000"/>
            <wp:effectExtent l="0" t="0" r="0" b="0"/>
            <wp:wrapThrough wrapText="bothSides">
              <wp:wrapPolygon edited="0">
                <wp:start x="0" y="0"/>
                <wp:lineTo x="0" y="21434"/>
                <wp:lineTo x="21542" y="21434"/>
                <wp:lineTo x="21542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4DFB">
        <w:rPr>
          <w:lang w:val="es-VE"/>
        </w:rPr>
        <w:t>En "Nómina" -&gt; "Conceptos", defina fórmulas para Asignaciones y Deducciones. Para pagar, inicie una nueva "Nómina", elija el período y el sistema calculará en se</w:t>
      </w:r>
      <w:r w:rsidRPr="00BA4DFB">
        <w:rPr>
          <w:lang w:val="es-VE"/>
        </w:rPr>
        <w:t>gundo plano todos los recibos. Al "Pagar", se debitará el monto de la partida configurada.</w:t>
      </w:r>
    </w:p>
    <w:p w14:paraId="28566904" w14:textId="6E37FB90" w:rsidR="00255865" w:rsidRPr="00BA4DFB" w:rsidRDefault="00255865">
      <w:pPr>
        <w:rPr>
          <w:lang w:val="es-VE"/>
        </w:rPr>
      </w:pPr>
      <w:r>
        <w:rPr>
          <w:lang w:val="es-VE"/>
        </w:rPr>
        <w:t>Pantalla de Creación</w:t>
      </w:r>
      <w:bookmarkStart w:id="20" w:name="_GoBack"/>
      <w:bookmarkEnd w:id="20"/>
      <w:r>
        <w:rPr>
          <w:lang w:val="es-VE"/>
        </w:rPr>
        <w:t xml:space="preserve"> de Concepto de Nomina y Nomina (Al momento de crear la </w:t>
      </w:r>
      <w:proofErr w:type="spellStart"/>
      <w:r>
        <w:rPr>
          <w:lang w:val="es-VE"/>
        </w:rPr>
        <w:t>nomina</w:t>
      </w:r>
      <w:proofErr w:type="spellEnd"/>
      <w:r>
        <w:rPr>
          <w:lang w:val="es-VE"/>
        </w:rPr>
        <w:t xml:space="preserve"> posteriormente hay que Aprobarla</w:t>
      </w:r>
    </w:p>
    <w:p w14:paraId="488109B5" w14:textId="03A14B97" w:rsidR="0073700F" w:rsidRPr="00BA4DFB" w:rsidRDefault="0073700F">
      <w:pPr>
        <w:rPr>
          <w:lang w:val="es-VE"/>
        </w:rPr>
      </w:pPr>
    </w:p>
    <w:sectPr w:rsidR="0073700F" w:rsidRPr="00BA4DFB">
      <w:pgSz w:w="11905" w:h="16837"/>
      <w:pgMar w:top="1200" w:right="1200" w:bottom="120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EC9C460"/>
    <w:multiLevelType w:val="hybridMultilevel"/>
    <w:tmpl w:val="949227D2"/>
    <w:lvl w:ilvl="0" w:tplc="074079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73EA33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E361A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A8265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FCAF4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F680A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313055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CAE8AF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8F2F3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3700F"/>
    <w:rsid w:val="00255865"/>
    <w:rsid w:val="005E04A2"/>
    <w:rsid w:val="00670647"/>
    <w:rsid w:val="0073700F"/>
    <w:rsid w:val="00863711"/>
    <w:rsid w:val="00A814AB"/>
    <w:rsid w:val="00AD551D"/>
    <w:rsid w:val="00B85212"/>
    <w:rsid w:val="00BA4DFB"/>
    <w:rsid w:val="00BE0012"/>
    <w:rsid w:val="00BE1611"/>
    <w:rsid w:val="00DA0CF2"/>
    <w:rsid w:val="00F4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36FC"/>
  <w15:docId w15:val="{5E2E6B79-7F64-4864-848A-2438E8283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s-V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after="240"/>
      <w:jc w:val="center"/>
      <w:outlineLvl w:val="0"/>
    </w:pPr>
    <w:rPr>
      <w:b/>
      <w:bCs/>
      <w:color w:val="1F4E78"/>
      <w:sz w:val="44"/>
      <w:szCs w:val="44"/>
    </w:rPr>
  </w:style>
  <w:style w:type="paragraph" w:styleId="Ttulo2">
    <w:name w:val="heading 2"/>
    <w:basedOn w:val="Normal"/>
    <w:uiPriority w:val="9"/>
    <w:unhideWhenUsed/>
    <w:qFormat/>
    <w:pPr>
      <w:spacing w:before="240" w:after="120"/>
      <w:outlineLvl w:val="1"/>
    </w:pPr>
    <w:rPr>
      <w:b/>
      <w:bCs/>
      <w:color w:val="2E74B5"/>
      <w:sz w:val="36"/>
      <w:szCs w:val="36"/>
    </w:rPr>
  </w:style>
  <w:style w:type="paragraph" w:styleId="Ttulo3">
    <w:name w:val="heading 3"/>
    <w:basedOn w:val="Normal"/>
    <w:uiPriority w:val="9"/>
    <w:semiHidden/>
    <w:unhideWhenUsed/>
    <w:qFormat/>
    <w:pPr>
      <w:spacing w:before="120" w:after="120"/>
      <w:outlineLvl w:val="2"/>
    </w:pPr>
    <w:rPr>
      <w:b/>
      <w:bCs/>
      <w:color w:val="333333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josel_miguel@hotmail.com</cp:lastModifiedBy>
  <cp:revision>7</cp:revision>
  <dcterms:created xsi:type="dcterms:W3CDTF">2026-05-18T15:04:00Z</dcterms:created>
  <dcterms:modified xsi:type="dcterms:W3CDTF">2026-06-14T16:08:00Z</dcterms:modified>
  <cp:category/>
</cp:coreProperties>
</file>