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color w:val="1F3864"/>
        </w:rPr>
        <w:t xml:space="preserve">DOCUMENTACIÓN DEL SISTEMA DE ADMINISTRACIÓN INTEGRADO</w:t>
      </w:r>
    </w:p>
    <w:p>
      <w:pPr>
        <w:jc w:val="center"/>
      </w:pPr>
      <w:r>
        <w:rPr>
          <w:sz w:val="24"/>
          <w:color w:val="2E75B6"/>
        </w:rPr>
        <w:t xml:space="preserve">SIA — Contraloría del Estado Portuguesa</w:t>
      </w:r>
    </w:p>
    <w:p>
      <w:pPr>
        <w:jc w:val="center"/>
      </w:pPr>
      <w:r>
        <w:rPr>
          <w:sz w:val="24"/>
          <w:color w:val="2E75B6"/>
        </w:rPr>
        <w:t xml:space="preserve">Versión 1.0 — Abril 2026</w:t>
      </w:r>
    </w:p>
    <w:p>
      <w:pPr>
        <w:spacing w:before="0" w:after="0"/>
      </w:pPr>
    </w:p>
    <w:p>
      <w:pPr>
        <w:pStyle w:val="Heading1"/>
        <w:spacing w:before="360" w:after="120"/>
        <w:shd w:val="clear" w:color="auto" w:fill="1F3864"/>
      </w:pPr>
      <w:r>
        <w:rPr>
          <w:b/>
          <w:color w:val="FFFFFF"/>
          <w:sz w:val="28"/>
        </w:rPr>
        <w:t xml:space="preserve">Índice de Módulos</w:t>
      </w:r>
    </w:p>
    <w:p>
      <w:pPr>
        <w:pStyle w:val="ListParagraph"/>
        <w:numPr>
          <w:ilvl w:val="0"/>
          <w:numId w:val="1"/>
        </w:numPr>
        <w:spacing w:before="40" w:after="40"/>
      </w:pPr>
      <w:r>
        <w:rPr>
          <w:sz w:val="22"/>
          <w:color w:val="2C2C2C"/>
        </w:rPr>
        <w:t xml:space="preserve">0. Administración del Sistema (Usuarios, Unidades, Beneficiarios)</w:t>
      </w:r>
    </w:p>
    <w:p>
      <w:pPr>
        <w:pStyle w:val="ListParagraph"/>
        <w:numPr>
          <w:ilvl w:val="0"/>
          <w:numId w:val="1"/>
        </w:numPr>
        <w:spacing w:before="40" w:after="40"/>
      </w:pPr>
      <w:r>
        <w:rPr>
          <w:sz w:val="22"/>
          <w:color w:val="2C2C2C"/>
        </w:rPr>
        <w:t xml:space="preserve">1. Presupuesto (Ejercicios, Partidas, Compromisos, Causaciones, Pagos)</w:t>
      </w:r>
    </w:p>
    <w:p>
      <w:pPr>
        <w:pStyle w:val="ListParagraph"/>
        <w:numPr>
          <w:ilvl w:val="0"/>
          <w:numId w:val="1"/>
        </w:numPr>
        <w:spacing w:before="40" w:after="40"/>
      </w:pPr>
      <w:r>
        <w:rPr>
          <w:sz w:val="22"/>
          <w:color w:val="2C2C2C"/>
        </w:rPr>
        <w:t xml:space="preserve">2. Tesorería (Cuentas, Órdenes de Pago, Movimientos, Conciliación)</w:t>
      </w:r>
    </w:p>
    <w:p>
      <w:pPr>
        <w:pStyle w:val="ListParagraph"/>
        <w:numPr>
          <w:ilvl w:val="0"/>
          <w:numId w:val="1"/>
        </w:numPr>
        <w:spacing w:before="40" w:after="40"/>
      </w:pPr>
      <w:r>
        <w:rPr>
          <w:sz w:val="22"/>
          <w:color w:val="2C2C2C"/>
        </w:rPr>
        <w:t xml:space="preserve">3. Contabilidad (Plan de Cuentas, Períodos, Asientos, Reportes)</w:t>
      </w:r>
    </w:p>
    <w:p>
      <w:pPr>
        <w:pStyle w:val="ListParagraph"/>
        <w:numPr>
          <w:ilvl w:val="0"/>
          <w:numId w:val="1"/>
        </w:numPr>
        <w:spacing w:before="40" w:after="40"/>
      </w:pPr>
      <w:r>
        <w:rPr>
          <w:sz w:val="22"/>
          <w:color w:val="2C2C2C"/>
        </w:rPr>
        <w:t xml:space="preserve">4. Compras y Almacén (Solicitudes, Órdenes, Recepción, Kardex)</w:t>
      </w:r>
    </w:p>
    <w:p>
      <w:pPr>
        <w:pStyle w:val="ListParagraph"/>
        <w:numPr>
          <w:ilvl w:val="0"/>
          <w:numId w:val="1"/>
        </w:numPr>
        <w:spacing w:before="40" w:after="40"/>
      </w:pPr>
      <w:r>
        <w:rPr>
          <w:sz w:val="22"/>
          <w:color w:val="2C2C2C"/>
        </w:rPr>
        <w:t xml:space="preserve">5. Bienes Nacionales (Inventario, Traslados, Bajas)</w:t>
      </w:r>
    </w:p>
    <w:p>
      <w:pPr>
        <w:pStyle w:val="ListParagraph"/>
        <w:numPr>
          <w:ilvl w:val="0"/>
          <w:numId w:val="1"/>
        </w:numPr>
        <w:spacing w:before="40" w:after="40"/>
      </w:pPr>
      <w:r>
        <w:rPr>
          <w:sz w:val="22"/>
          <w:color w:val="2C2C2C"/>
        </w:rPr>
        <w:t xml:space="preserve">6. Nómina y Personal (Empleados, Cargos, Conceptos, Nóminas)</w:t>
      </w:r>
    </w:p>
    <w:p>
      <w:pPr>
        <w:pStyle w:val="ListParagraph"/>
        <w:numPr>
          <w:ilvl w:val="0"/>
          <w:numId w:val="1"/>
        </w:numPr>
        <w:spacing w:before="40" w:after="40"/>
      </w:pPr>
      <w:r>
        <w:rPr>
          <w:sz w:val="22"/>
          <w:color w:val="2C2C2C"/>
        </w:rPr>
        <w:t xml:space="preserve">7. Control de Ingresos (Cajas, Recibos, Arqueos)</w:t>
      </w:r>
    </w:p>
    <w:p>
      <w:pPr>
        <w:pStyle w:val="ListParagraph"/>
        <w:numPr>
          <w:ilvl w:val="0"/>
          <w:numId w:val="1"/>
        </w:numPr>
        <w:spacing w:before="40" w:after="40"/>
      </w:pPr>
      <w:r>
        <w:rPr>
          <w:sz w:val="22"/>
          <w:color w:val="2C2C2C"/>
        </w:rPr>
        <w:t xml:space="preserve">8. Seguridad y Control de Acceso (Roles y Permisos)</w:t>
      </w:r>
    </w:p>
    <w:p>
      <w:pPr>
        <w:pStyle w:val="ListParagraph"/>
        <w:numPr>
          <w:ilvl w:val="0"/>
          <w:numId w:val="1"/>
        </w:numPr>
        <w:spacing w:before="40" w:after="40"/>
      </w:pPr>
      <w:r>
        <w:rPr>
          <w:sz w:val="22"/>
          <w:color w:val="2C2C2C"/>
        </w:rPr>
        <w:t xml:space="preserve">9. Flujo Integrado entre Módulos</w:t>
      </w:r>
    </w:p>
    <w:p>
      <w:pPr>
        <w:spacing w:before="0" w:after="0"/>
      </w:pPr>
    </w:p>
    <w:p>
      <w:pPr>
        <w:pStyle w:val="Heading1"/>
        <w:spacing w:before="360" w:after="120"/>
        <w:shd w:val="clear" w:color="auto" w:fill="1F3864"/>
      </w:pPr>
      <w:r>
        <w:rPr>
          <w:b/>
          <w:color w:val="FFFFFF"/>
          <w:sz w:val="28"/>
        </w:rPr>
        <w:t xml:space="preserve">0. ADMINISTRACIÓN DEL SISTEMA</w:t>
      </w:r>
    </w:p>
    <w:p>
      <w:pPr>
        <w:spacing w:before="60" w:after="60" w:line="300" w:lineRule="auto"/>
        <w:ind w:left="0"/>
      </w:pPr>
      <w:r>
        <w:rPr>
          <w:sz w:val="22"/>
          <w:color w:val="2C2C2C"/>
        </w:rPr>
        <w:t xml:space="preserve">Gestiona los elementos transversales que utilizan todos los demás módulos: los usuarios que acceden al sistema, las unidades ejecutoras (departamentos o direcciones de la institución) y los beneficiarios (personas o empresas que reciben pagos). Es el punto de partida antes de operar cualquier otro módulo.</w:t>
      </w:r>
    </w:p>
    <w:p>
      <w:pPr>
        <w:pStyle w:val="Heading2"/>
        <w:spacing w:before="240" w:after="80"/>
      </w:pPr>
      <w:r>
        <w:rPr>
          <w:b/>
          <w:color w:val="2E75B6"/>
          <w:sz w:val="24"/>
        </w:rPr>
        <w:t xml:space="preserve">0.1 Usuarios</w:t>
      </w:r>
    </w:p>
    <w:p>
      <w:pPr>
        <w:spacing w:before="60" w:after="60" w:line="300" w:lineRule="auto"/>
        <w:ind w:left="0"/>
      </w:pPr>
      <w:r>
        <w:rPr>
          <w:sz w:val="22"/>
          <w:color w:val="2C2C2C"/>
        </w:rPr>
        <w:t xml:space="preserve">Registra y controla las cuentas de acceso al sistema. Permite crear, editar y desactivar usuarios. Cada usuario puede tener uno o más roles asignados, lo que determina exactamente qué puede ver y hacer dentro del sistema.</w:t>
      </w:r>
    </w:p>
    <w:p>
      <w:pPr>
        <w:spacing w:before="60" w:after="60" w:line="300" w:lineRule="auto"/>
        <w:ind w:left="0"/>
      </w:pPr>
      <w:r>
        <w:rPr>
          <w:sz w:val="22"/>
          <w:color w:val="2C2C2C"/>
        </w:rPr>
        <w:t xml:space="preserve">Funciones principales: registrar usuarios con nombre, correo y contraseña; asignar roles; activar o desactivar cuentas sin eliminarlas; consultar el último acceso de cada usuario.</w:t>
      </w:r>
    </w:p>
    <w:p>
      <w:pPr>
        <w:spacing w:before="60" w:after="60" w:line="300" w:lineRule="auto"/>
        <w:ind w:left="0"/>
      </w:pPr>
      <w:r>
        <w:rPr>
          <w:sz w:val="22"/>
          <w:color w:val="2C2C2C"/>
        </w:rPr>
        <w:t xml:space="preserve">Permisos: usuarios.ver · usuarios.crear · usuarios.editar · usuarios.eliminar</w:t>
      </w:r>
    </w:p>
    <w:p>
      <w:pPr>
        <w:pStyle w:val="Heading2"/>
        <w:spacing w:before="240" w:after="80"/>
      </w:pPr>
      <w:r>
        <w:rPr>
          <w:b/>
          <w:color w:val="2E75B6"/>
          <w:sz w:val="24"/>
        </w:rPr>
        <w:t xml:space="preserve">0.2 Unidades Ejecutoras</w:t>
      </w:r>
    </w:p>
    <w:p>
      <w:pPr>
        <w:spacing w:before="60" w:after="60" w:line="300" w:lineRule="auto"/>
        <w:ind w:left="0"/>
      </w:pPr>
      <w:r>
        <w:rPr>
          <w:sz w:val="22"/>
          <w:color w:val="2C2C2C"/>
        </w:rPr>
        <w:t xml:space="preserve">Representa los departamentos, direcciones o unidades de la institución. Cada operación del sistema (causación, pago, nómina, bien) está asociada a una unidad ejecutora, lo que permite agrupar la actividad por dependencia y generar reportes por unidad.</w:t>
      </w:r>
    </w:p>
    <w:p>
      <w:pPr>
        <w:spacing w:before="60" w:after="60" w:line="300" w:lineRule="auto"/>
        <w:ind w:left="0"/>
      </w:pPr>
      <w:r>
        <w:rPr>
          <w:sz w:val="22"/>
          <w:color w:val="2C2C2C"/>
        </w:rPr>
        <w:t xml:space="preserve">Permisos: unidades.ver · unidades.crear · unidades.editar · unidades.eliminar</w:t>
      </w:r>
    </w:p>
    <w:p>
      <w:pPr>
        <w:pStyle w:val="Heading2"/>
        <w:spacing w:before="240" w:after="80"/>
      </w:pPr>
      <w:r>
        <w:rPr>
          <w:b/>
          <w:color w:val="2E75B6"/>
          <w:sz w:val="24"/>
        </w:rPr>
        <w:t xml:space="preserve">0.3 Beneficiarios</w:t>
      </w:r>
    </w:p>
    <w:p>
      <w:pPr>
        <w:spacing w:before="60" w:after="60" w:line="300" w:lineRule="auto"/>
        <w:ind w:left="0"/>
      </w:pPr>
      <w:r>
        <w:rPr>
          <w:sz w:val="22"/>
          <w:color w:val="2C2C2C"/>
        </w:rPr>
        <w:t xml:space="preserve">Personas naturales o jurídicas que reciben pagos de la institución: proveedores, contratistas o empresas externas. Cada causación y orden de pago referencia a un beneficiario registrado con su RIF/CI, dirección, teléfono y estado activo/inactivo.</w:t>
      </w:r>
    </w:p>
    <w:p>
      <w:pPr>
        <w:spacing w:before="60" w:after="60" w:line="300" w:lineRule="auto"/>
        <w:ind w:left="0"/>
      </w:pPr>
      <w:r>
        <w:rPr>
          <w:sz w:val="22"/>
          <w:color w:val="2C2C2C"/>
        </w:rPr>
        <w:t xml:space="preserve">Permisos: beneficiarios.ver · beneficiarios.crear · beneficiarios.editar</w:t>
      </w:r>
    </w:p>
    <w:p>
      <w:pPr>
        <w:pStyle w:val="Heading2"/>
        <w:spacing w:before="240" w:after="80"/>
      </w:pPr>
      <w:r>
        <w:rPr>
          <w:b/>
          <w:color w:val="2E75B6"/>
          <w:sz w:val="24"/>
        </w:rPr>
        <w:t xml:space="preserve">0.4 Auditoría del Sistema</w:t>
      </w:r>
    </w:p>
    <w:p>
      <w:pPr>
        <w:spacing w:before="60" w:after="60" w:line="300" w:lineRule="auto"/>
        <w:ind w:left="0"/>
      </w:pPr>
      <w:r>
        <w:rPr>
          <w:sz w:val="22"/>
          <w:color w:val="2C2C2C"/>
        </w:rPr>
        <w:t xml:space="preserve">Registro automático e inalterable de todas las acciones realizadas en el sistema. Muestra quién hizo qué, cuándo y desde qué dirección IP. Solo lectura — ningún usuario puede modificar estos registros.</w:t>
      </w:r>
    </w:p>
    <w:p>
      <w:pPr>
        <w:spacing w:before="0" w:after="0"/>
      </w:pPr>
    </w:p>
    <w:p>
      <w:pPr>
        <w:pStyle w:val="Heading1"/>
        <w:spacing w:before="360" w:after="120"/>
        <w:shd w:val="clear" w:color="auto" w:fill="1F3864"/>
      </w:pPr>
      <w:r>
        <w:rPr>
          <w:b/>
          <w:color w:val="FFFFFF"/>
          <w:sz w:val="28"/>
        </w:rPr>
        <w:t xml:space="preserve">1. MÓDULO DE PRESUPUESTO</w:t>
      </w:r>
    </w:p>
    <w:p>
      <w:pPr>
        <w:spacing w:before="60" w:after="60" w:line="300" w:lineRule="auto"/>
        <w:ind w:left="0"/>
      </w:pPr>
      <w:r>
        <w:rPr>
          <w:sz w:val="22"/>
          <w:color w:val="2C2C2C"/>
        </w:rPr>
        <w:t xml:space="preserve">Es el núcleo financiero del sistema. Gestiona el ciclo completo de ejecución presupuestaria: desde la asignación de los recursos (créditos) hasta el pago definitivo al beneficiario. Sin un ejercicio fiscal activo y créditos disponibles, ningún otro módulo financiero puede operar.</w:t>
      </w:r>
    </w:p>
    <w:p>
      <w:pPr>
        <w:pStyle w:val="Heading2"/>
        <w:spacing w:before="240" w:after="80"/>
      </w:pPr>
      <w:r>
        <w:rPr>
          <w:b/>
          <w:color w:val="2E75B6"/>
          <w:sz w:val="24"/>
        </w:rPr>
        <w:t xml:space="preserve">Flujo del ciclo presupuestario</w:t>
      </w:r>
    </w:p>
    <w:p>
      <w:pPr>
        <w:spacing w:before="60" w:after="60" w:line="300" w:lineRule="auto"/>
        <w:ind w:left="0"/>
      </w:pPr>
      <w:r>
        <w:rPr>
          <w:sz w:val="22"/>
          <w:color w:val="2C2C2C"/>
        </w:rPr>
        <w:t xml:space="preserve">Ejercicio Fiscal Activo  →  Partidas Presupuestarias  →  Proyectos  →  Créditos Disponibles</w:t>
      </w:r>
    </w:p>
    <w:p>
      <w:pPr>
        <w:spacing w:before="60" w:after="60" w:line="300" w:lineRule="auto"/>
        <w:ind w:left="0"/>
      </w:pPr>
      <w:r>
        <w:rPr>
          <w:sz w:val="22"/>
          <w:color w:val="2C2C2C"/>
        </w:rPr>
        <w:t xml:space="preserve">→  Compromiso (reserva)  →  Causación (deuda reconocida)  →  Pago (ejecución)</w:t>
      </w:r>
    </w:p>
    <w:p>
      <w:pPr>
        <w:spacing w:before="60" w:after="60" w:line="300" w:lineRule="auto"/>
        <w:ind w:left="0"/>
      </w:pPr>
      <w:r>
        <w:rPr>
          <w:sz w:val="22"/>
          <w:color w:val="2C2C2C"/>
        </w:rPr>
        <w:t xml:space="preserve">En caso de insuficiencia de crédito: Modificaciones Presupuestarias</w:t>
      </w:r>
    </w:p>
    <w:p>
      <w:pPr>
        <w:pStyle w:val="Heading2"/>
        <w:spacing w:before="240" w:after="80"/>
      </w:pPr>
      <w:r>
        <w:rPr>
          <w:b/>
          <w:color w:val="2E75B6"/>
          <w:sz w:val="24"/>
        </w:rPr>
        <w:t xml:space="preserve">1.1 Ejercicios Fiscales</w:t>
      </w:r>
    </w:p>
    <w:p>
      <w:pPr>
        <w:spacing w:before="60" w:after="60" w:line="300" w:lineRule="auto"/>
        <w:ind w:left="0"/>
      </w:pPr>
      <w:r>
        <w:rPr>
          <w:sz w:val="22"/>
          <w:color w:val="2C2C2C"/>
        </w:rPr>
        <w:t xml:space="preserve">El año fiscal que enmarca toda la actividad presupuestaria. Solo puede haber un ejercicio activo a la vez. Tiene fecha de inicio, fecha de cierre y estado (activo/cerrado). Al cerrar el ejercicio, se bloquean todas las operaciones de ese período. Sin ejercicio activo, no se pueden crear compromisos ni causaciones.</w:t>
      </w:r>
    </w:p>
    <w:p>
      <w:pPr>
        <w:spacing w:before="60" w:after="60" w:line="300" w:lineRule="auto"/>
        <w:ind w:left="0"/>
      </w:pPr>
      <w:r>
        <w:rPr>
          <w:sz w:val="22"/>
          <w:color w:val="2C2C2C"/>
        </w:rPr>
        <w:t xml:space="preserve">Permisos: ejercicios.ver · ejercicios.crear · ejercicios.editar · ejercicios.cerrar</w:t>
      </w:r>
    </w:p>
    <w:p>
      <w:pPr>
        <w:pStyle w:val="Heading2"/>
        <w:spacing w:before="240" w:after="80"/>
      </w:pPr>
      <w:r>
        <w:rPr>
          <w:b/>
          <w:color w:val="2E75B6"/>
          <w:sz w:val="24"/>
        </w:rPr>
        <w:t xml:space="preserve">1.2 Partidas Presupuestarias</w:t>
      </w:r>
    </w:p>
    <w:p>
      <w:pPr>
        <w:spacing w:before="60" w:after="60" w:line="300" w:lineRule="auto"/>
        <w:ind w:left="0"/>
      </w:pPr>
      <w:r>
        <w:rPr>
          <w:sz w:val="22"/>
          <w:color w:val="2C2C2C"/>
        </w:rPr>
        <w:t xml:space="preserve">El catálogo de conceptos del gasto público (clasificador presupuestario venezolano). Cada partida tiene un código numérico y una descripción del tipo de gasto. Ejemplo: 4.01 = Sueldos y Salarios, 4.04 = Servicios No Personales.</w:t>
      </w:r>
    </w:p>
    <w:p>
      <w:pPr>
        <w:spacing w:before="60" w:after="60" w:line="300" w:lineRule="auto"/>
        <w:ind w:left="0"/>
      </w:pPr>
      <w:r>
        <w:rPr>
          <w:sz w:val="22"/>
          <w:color w:val="2C2C2C"/>
        </w:rPr>
        <w:t xml:space="preserve">Permisos: partidas.ver · partidas.crear · partidas.editar · partidas.eliminar</w:t>
      </w:r>
    </w:p>
    <w:p>
      <w:pPr>
        <w:pStyle w:val="Heading2"/>
        <w:spacing w:before="240" w:after="80"/>
      </w:pPr>
      <w:r>
        <w:rPr>
          <w:b/>
          <w:color w:val="2E75B6"/>
          <w:sz w:val="24"/>
        </w:rPr>
        <w:t xml:space="preserve">1.3 Proyectos</w:t>
      </w:r>
    </w:p>
    <w:p>
      <w:pPr>
        <w:spacing w:before="60" w:after="60" w:line="300" w:lineRule="auto"/>
        <w:ind w:left="0"/>
      </w:pPr>
      <w:r>
        <w:rPr>
          <w:sz w:val="22"/>
          <w:color w:val="2C2C2C"/>
        </w:rPr>
        <w:t xml:space="preserve">Agrupan el gasto por iniciativas o programas institucionales. Cada crédito presupuestario pertenece a un proyecto, lo que permite reportar la ejecución presupuestaria por programa o proyecto específico.</w:t>
      </w:r>
    </w:p>
    <w:p>
      <w:pPr>
        <w:spacing w:before="60" w:after="60" w:line="300" w:lineRule="auto"/>
        <w:ind w:left="0"/>
      </w:pPr>
      <w:r>
        <w:rPr>
          <w:sz w:val="22"/>
          <w:color w:val="2C2C2C"/>
        </w:rPr>
        <w:t xml:space="preserve">Permisos: proyectos.ver · proyectos.crear · proyectos.editar · proyectos.eliminar</w:t>
      </w:r>
    </w:p>
    <w:p>
      <w:pPr>
        <w:pStyle w:val="Heading2"/>
        <w:spacing w:before="240" w:after="80"/>
      </w:pPr>
      <w:r>
        <w:rPr>
          <w:b/>
          <w:color w:val="2E75B6"/>
          <w:sz w:val="24"/>
        </w:rPr>
        <w:t xml:space="preserve">1.4 Créditos Presupuestarios</w:t>
      </w:r>
    </w:p>
    <w:p>
      <w:pPr>
        <w:spacing w:before="60" w:after="60" w:line="300" w:lineRule="auto"/>
        <w:ind w:left="0"/>
      </w:pPr>
      <w:r>
        <w:rPr>
          <w:sz w:val="22"/>
          <w:color w:val="2C2C2C"/>
        </w:rPr>
        <w:t xml:space="preserve">La asignación de dinero a cada partida dentro de un ejercicio fiscal. El sistema valida que compromisos y causaciones no excedan el crédito disponible. Se pueden incrementar o reducir mediante modificaciones presupuestarias. Campos clave: monto inicial, monto vigente, monto comprometido, monto causado, monto pagado.</w:t>
      </w:r>
    </w:p>
    <w:p>
      <w:pPr>
        <w:spacing w:before="60" w:after="60" w:line="300" w:lineRule="auto"/>
        <w:ind w:left="0"/>
      </w:pPr>
      <w:r>
        <w:rPr>
          <w:sz w:val="22"/>
          <w:color w:val="2C2C2C"/>
        </w:rPr>
        <w:t xml:space="preserve">Permisos: creditos.ver · creditos.crear · creditos.editar · creditos.eliminar</w:t>
      </w:r>
    </w:p>
    <w:p>
      <w:pPr>
        <w:pStyle w:val="Heading2"/>
        <w:spacing w:before="240" w:after="80"/>
      </w:pPr>
      <w:r>
        <w:rPr>
          <w:b/>
          <w:color w:val="2E75B6"/>
          <w:sz w:val="24"/>
        </w:rPr>
        <w:t xml:space="preserve">1.5 Compromisos</w:t>
      </w:r>
    </w:p>
    <w:p>
      <w:pPr>
        <w:spacing w:before="60" w:after="60" w:line="300" w:lineRule="auto"/>
        <w:ind w:left="0"/>
      </w:pPr>
      <w:r>
        <w:rPr>
          <w:sz w:val="22"/>
          <w:color w:val="2C2C2C"/>
        </w:rPr>
        <w:t xml:space="preserve">Primera fase del gasto: reserva del dinero correspondiente a un contrato u obligación contraída. Compromete (bloquea) una porción del crédito disponible sin que el dinero salga aún de la cuenta. Estados posibles: borrador → aprobado → anulado. Un compromiso puede originar una o varias causaciones.</w:t>
      </w:r>
    </w:p>
    <w:p>
      <w:pPr>
        <w:spacing w:before="60" w:after="60" w:line="300" w:lineRule="auto"/>
        <w:ind w:left="0"/>
      </w:pPr>
      <w:r>
        <w:rPr>
          <w:sz w:val="22"/>
          <w:color w:val="2C2C2C"/>
        </w:rPr>
        <w:t xml:space="preserve">Permisos: compromisos.ver · compromisos.crear · compromisos.aprobar · compromisos.anular</w:t>
      </w:r>
    </w:p>
    <w:p>
      <w:pPr>
        <w:pStyle w:val="Heading2"/>
        <w:spacing w:before="240" w:after="80"/>
      </w:pPr>
      <w:r>
        <w:rPr>
          <w:b/>
          <w:color w:val="2E75B6"/>
          <w:sz w:val="24"/>
        </w:rPr>
        <w:t xml:space="preserve">1.6 Causaciones</w:t>
      </w:r>
    </w:p>
    <w:p>
      <w:pPr>
        <w:spacing w:before="60" w:after="60" w:line="300" w:lineRule="auto"/>
        <w:ind w:left="0"/>
      </w:pPr>
      <w:r>
        <w:rPr>
          <w:sz w:val="22"/>
          <w:color w:val="2C2C2C"/>
        </w:rPr>
        <w:t xml:space="preserve">Segunda fase del gasto: reconocimiento formal de la deuda (equivale a haber recibido la factura). Convierte el compromiso en una obligación específica y cuantificada de pago. Se adjunta número de factura o documento del beneficiario. Estados: borrador → aprobada → anulada. Al aprobar una causación, se puede generar la Orden de Pago en Tesorería.</w:t>
      </w:r>
    </w:p>
    <w:p>
      <w:pPr>
        <w:spacing w:before="60" w:after="60" w:line="300" w:lineRule="auto"/>
        <w:ind w:left="0"/>
      </w:pPr>
      <w:r>
        <w:rPr>
          <w:sz w:val="22"/>
          <w:color w:val="2C2C2C"/>
        </w:rPr>
        <w:t xml:space="preserve">Permisos: causaciones.ver · causaciones.crear · causaciones.aprobar · causaciones.anular</w:t>
      </w:r>
    </w:p>
    <w:p>
      <w:pPr>
        <w:pStyle w:val="Heading2"/>
        <w:spacing w:before="240" w:after="80"/>
      </w:pPr>
      <w:r>
        <w:rPr>
          <w:b/>
          <w:color w:val="2E75B6"/>
          <w:sz w:val="24"/>
        </w:rPr>
        <w:t xml:space="preserve">1.7 Pagos</w:t>
      </w:r>
    </w:p>
    <w:p>
      <w:pPr>
        <w:spacing w:before="60" w:after="60" w:line="300" w:lineRule="auto"/>
        <w:ind w:left="0"/>
      </w:pPr>
      <w:r>
        <w:rPr>
          <w:sz w:val="22"/>
          <w:color w:val="2C2C2C"/>
        </w:rPr>
        <w:t xml:space="preserve">Registro del pago efectivamente realizado. Se crea automáticamente cuando Tesorería procesa una Orden de Pago. Actualiza el monto pagado del crédito presupuestario y cierra el ciclo del gasto para ese documento.</w:t>
      </w:r>
    </w:p>
    <w:p>
      <w:pPr>
        <w:spacing w:before="60" w:after="60" w:line="300" w:lineRule="auto"/>
        <w:ind w:left="0"/>
      </w:pPr>
      <w:r>
        <w:rPr>
          <w:sz w:val="22"/>
          <w:color w:val="2C2C2C"/>
        </w:rPr>
        <w:t xml:space="preserve">Permisos: pagos.ver · pagos.crear · pagos.procesar · pagos.anular</w:t>
      </w:r>
    </w:p>
    <w:p>
      <w:pPr>
        <w:pStyle w:val="Heading2"/>
        <w:spacing w:before="240" w:after="80"/>
      </w:pPr>
      <w:r>
        <w:rPr>
          <w:b/>
          <w:color w:val="2E75B6"/>
          <w:sz w:val="24"/>
        </w:rPr>
        <w:t xml:space="preserve">1.8 Modificaciones Presupuestarias</w:t>
      </w:r>
    </w:p>
    <w:p>
      <w:pPr>
        <w:spacing w:before="60" w:after="60" w:line="300" w:lineRule="auto"/>
        <w:ind w:left="0"/>
      </w:pPr>
      <w:r>
        <w:rPr>
          <w:sz w:val="22"/>
          <w:color w:val="2C2C2C"/>
        </w:rPr>
        <w:t xml:space="preserve">Ajustes al presupuesto aprobado durante el ejercicio fiscal. Tipos: crédito adicional (aumento), reducción, transferencia entre partidas. Cada modificación requiere aprobación antes de afectar los saldos de crédito. Dejan trazabilidad del presupuesto original frente al modificado.</w:t>
      </w:r>
    </w:p>
    <w:p>
      <w:pPr>
        <w:spacing w:before="60" w:after="60" w:line="300" w:lineRule="auto"/>
        <w:ind w:left="0"/>
      </w:pPr>
      <w:r>
        <w:rPr>
          <w:sz w:val="22"/>
          <w:color w:val="2C2C2C"/>
        </w:rPr>
        <w:t xml:space="preserve">Permisos: modificaciones.ver · modificaciones.crear · modificaciones.aprobar · modificaciones.anular</w:t>
      </w:r>
    </w:p>
    <w:p>
      <w:pPr>
        <w:spacing w:before="0" w:after="0"/>
      </w:pPr>
    </w:p>
    <w:p>
      <w:pPr>
        <w:pStyle w:val="Heading1"/>
        <w:spacing w:before="360" w:after="120"/>
        <w:shd w:val="clear" w:color="auto" w:fill="1F3864"/>
      </w:pPr>
      <w:r>
        <w:rPr>
          <w:b/>
          <w:color w:val="FFFFFF"/>
          <w:sz w:val="28"/>
        </w:rPr>
        <w:t xml:space="preserve">2. MÓDULO DE TESORERÍA</w:t>
      </w:r>
    </w:p>
    <w:p>
      <w:pPr>
        <w:spacing w:before="60" w:after="60" w:line="300" w:lineRule="auto"/>
        <w:ind w:left="0"/>
      </w:pPr>
      <w:r>
        <w:rPr>
          <w:sz w:val="22"/>
          <w:color w:val="2C2C2C"/>
        </w:rPr>
        <w:t xml:space="preserve">Controla el dinero físico en las cuentas bancarias institucionales. Recibe las causaciones aprobadas por Presupuesto, las convierte en Órdenes de Pago, ejecuta los pagos y concilia los movimientos con los extractos bancarios reales. Es el puente entre el presupuesto y el banco.</w:t>
      </w:r>
    </w:p>
    <w:p>
      <w:pPr>
        <w:pStyle w:val="Heading2"/>
        <w:spacing w:before="240" w:after="80"/>
      </w:pPr>
      <w:r>
        <w:rPr>
          <w:b/>
          <w:color w:val="2E75B6"/>
          <w:sz w:val="24"/>
        </w:rPr>
        <w:t xml:space="preserve">Flujo de Tesorería</w:t>
      </w:r>
    </w:p>
    <w:p>
      <w:pPr>
        <w:spacing w:before="60" w:after="60" w:line="300" w:lineRule="auto"/>
        <w:ind w:left="0"/>
      </w:pPr>
      <w:r>
        <w:rPr>
          <w:sz w:val="22"/>
          <w:color w:val="2C2C2C"/>
        </w:rPr>
        <w:t xml:space="preserve">Causación aprobada (Presupuesto)  →  Orden de Pago  →  Aprobación y Pago  →  Movimiento Bancario  →  Conciliación Bancaria</w:t>
      </w:r>
    </w:p>
    <w:p>
      <w:pPr>
        <w:pStyle w:val="Heading2"/>
        <w:spacing w:before="240" w:after="80"/>
      </w:pPr>
      <w:r>
        <w:rPr>
          <w:b/>
          <w:color w:val="2E75B6"/>
          <w:sz w:val="24"/>
        </w:rPr>
        <w:t xml:space="preserve">2.1 Cuentas Bancarias</w:t>
      </w:r>
    </w:p>
    <w:p>
      <w:pPr>
        <w:spacing w:before="60" w:after="60" w:line="300" w:lineRule="auto"/>
        <w:ind w:left="0"/>
      </w:pPr>
      <w:r>
        <w:rPr>
          <w:sz w:val="22"/>
          <w:color w:val="2C2C2C"/>
        </w:rPr>
        <w:t xml:space="preserve">Las cuentas bancarias reales donde se maneja el dinero institucional. Se registra el banco, número de cuenta, tipo (corriente o ahorro) y saldo actual. El saldo se actualiza automáticamente con cada movimiento bancario registrado. Puede haber múltiples cuentas en diferentes bancos.</w:t>
      </w:r>
    </w:p>
    <w:p>
      <w:pPr>
        <w:spacing w:before="60" w:after="60" w:line="300" w:lineRule="auto"/>
        <w:ind w:left="0"/>
      </w:pPr>
      <w:r>
        <w:rPr>
          <w:sz w:val="22"/>
          <w:color w:val="2C2C2C"/>
        </w:rPr>
        <w:t xml:space="preserve">Permisos: tesoreria.cuentas.ver · tesoreria.cuentas.crear · tesoreria.cuentas.editar</w:t>
      </w:r>
    </w:p>
    <w:p>
      <w:pPr>
        <w:pStyle w:val="Heading2"/>
        <w:spacing w:before="240" w:after="80"/>
      </w:pPr>
      <w:r>
        <w:rPr>
          <w:b/>
          <w:color w:val="2E75B6"/>
          <w:sz w:val="24"/>
        </w:rPr>
        <w:t xml:space="preserve">2.2 Órdenes de Pago</w:t>
      </w:r>
    </w:p>
    <w:p>
      <w:pPr>
        <w:spacing w:before="60" w:after="60" w:line="300" w:lineRule="auto"/>
        <w:ind w:left="0"/>
      </w:pPr>
      <w:r>
        <w:rPr>
          <w:sz w:val="22"/>
          <w:color w:val="2C2C2C"/>
        </w:rPr>
        <w:t xml:space="preserve">La autorización formal de pago a un beneficiario. Se generan a partir de causaciones aprobadas en el módulo de Presupuesto. Contienen: beneficiario, monto, cuenta bancaria de origen y concepto. Estados: borrador → revisada → aprobada → pagada → anulada. Al marcarse como pagada, el sistema genera automáticamente un movimiento bancario de débito.</w:t>
      </w:r>
    </w:p>
    <w:p>
      <w:pPr>
        <w:spacing w:before="60" w:after="60" w:line="300" w:lineRule="auto"/>
        <w:ind w:left="0"/>
      </w:pPr>
      <w:r>
        <w:rPr>
          <w:sz w:val="22"/>
          <w:color w:val="2C2C2C"/>
        </w:rPr>
        <w:t xml:space="preserve">Permisos: tesoreria.ordenes.ver · tesoreria.ordenes.crear · tesoreria.ordenes.aprobar · tesoreria.ordenes.pagar</w:t>
      </w:r>
    </w:p>
    <w:p>
      <w:pPr>
        <w:pStyle w:val="Heading2"/>
        <w:spacing w:before="240" w:after="80"/>
      </w:pPr>
      <w:r>
        <w:rPr>
          <w:b/>
          <w:color w:val="2E75B6"/>
          <w:sz w:val="24"/>
        </w:rPr>
        <w:t xml:space="preserve">2.3 Movimientos Bancarios</w:t>
      </w:r>
    </w:p>
    <w:p>
      <w:pPr>
        <w:spacing w:before="60" w:after="60" w:line="300" w:lineRule="auto"/>
        <w:ind w:left="0"/>
      </w:pPr>
      <w:r>
        <w:rPr>
          <w:sz w:val="22"/>
          <w:color w:val="2C2C2C"/>
        </w:rPr>
        <w:t xml:space="preserve">Registro de todos los débitos y créditos en las cuentas bancarias. Se generan automáticamente al pagar órdenes de pago, y también se pueden registrar manualmente (depósitos, notas de crédito, notas de débito). Cada movimiento actualiza el saldo de la cuenta bancaria correspondiente y sirve de base para la conciliación.</w:t>
      </w:r>
    </w:p>
    <w:p>
      <w:pPr>
        <w:spacing w:before="60" w:after="60" w:line="300" w:lineRule="auto"/>
        <w:ind w:left="0"/>
      </w:pPr>
      <w:r>
        <w:rPr>
          <w:sz w:val="22"/>
          <w:color w:val="2C2C2C"/>
        </w:rPr>
        <w:t xml:space="preserve">Permisos: tesoreria.movimientos.ver · tesoreria.movimientos.crear · tesoreria.movimientos.anular</w:t>
      </w:r>
    </w:p>
    <w:p>
      <w:pPr>
        <w:pStyle w:val="Heading2"/>
        <w:spacing w:before="240" w:after="80"/>
      </w:pPr>
      <w:r>
        <w:rPr>
          <w:b/>
          <w:color w:val="2E75B6"/>
          <w:sz w:val="24"/>
        </w:rPr>
        <w:t xml:space="preserve">2.4 Conciliación Bancaria</w:t>
      </w:r>
    </w:p>
    <w:p>
      <w:pPr>
        <w:spacing w:before="60" w:after="60" w:line="300" w:lineRule="auto"/>
        <w:ind w:left="0"/>
      </w:pPr>
      <w:r>
        <w:rPr>
          <w:sz w:val="22"/>
          <w:color w:val="2C2C2C"/>
        </w:rPr>
        <w:t xml:space="preserve">Proceso de comparar los movimientos registrados en el sistema contra el estado de cuenta del banco. Se marcan los movimientos que ya aparecen en el extracto bancario y se identifican las partidas en tránsito (registradas en el sistema pero aún no cobradas por el banco). Permite detectar errores, transacciones no registradas o diferencias de saldo.</w:t>
      </w:r>
    </w:p>
    <w:p>
      <w:pPr>
        <w:spacing w:before="60" w:after="60" w:line="300" w:lineRule="auto"/>
        <w:ind w:left="0"/>
      </w:pPr>
      <w:r>
        <w:rPr>
          <w:sz w:val="22"/>
          <w:color w:val="2C2C2C"/>
        </w:rPr>
        <w:t xml:space="preserve">Permisos: tesoreria.conciliacion.ver · tesoreria.conciliacion.crear · tesoreria.conciliacion.aprobar</w:t>
      </w:r>
    </w:p>
    <w:p>
      <w:pPr>
        <w:spacing w:before="0" w:after="0"/>
      </w:pPr>
    </w:p>
    <w:p>
      <w:pPr>
        <w:pStyle w:val="Heading1"/>
        <w:spacing w:before="360" w:after="120"/>
        <w:shd w:val="clear" w:color="auto" w:fill="1F3864"/>
      </w:pPr>
      <w:r>
        <w:rPr>
          <w:b/>
          <w:color w:val="FFFFFF"/>
          <w:sz w:val="28"/>
        </w:rPr>
        <w:t xml:space="preserve">3. MÓDULO DE CONTABILIDAD</w:t>
      </w:r>
    </w:p>
    <w:p>
      <w:pPr>
        <w:spacing w:before="60" w:after="60" w:line="300" w:lineRule="auto"/>
        <w:ind w:left="0"/>
      </w:pPr>
      <w:r>
        <w:rPr>
          <w:sz w:val="22"/>
          <w:color w:val="2C2C2C"/>
        </w:rPr>
        <w:t xml:space="preserve">Registra contablemente todas las operaciones financieras mediante el método de partida doble. Genera los libros contables oficiales (diario, mayor), el balance general y el estado de resultados. Es la representación formal y legal del movimiento financiero de la institución.</w:t>
      </w:r>
    </w:p>
    <w:p>
      <w:pPr>
        <w:pStyle w:val="Heading2"/>
        <w:spacing w:before="240" w:after="80"/>
      </w:pPr>
      <w:r>
        <w:rPr>
          <w:b/>
          <w:color w:val="2E75B6"/>
          <w:sz w:val="24"/>
        </w:rPr>
        <w:t xml:space="preserve">Flujo Contable</w:t>
      </w:r>
    </w:p>
    <w:p>
      <w:pPr>
        <w:spacing w:before="60" w:after="60" w:line="300" w:lineRule="auto"/>
        <w:ind w:left="0"/>
      </w:pPr>
      <w:r>
        <w:rPr>
          <w:sz w:val="22"/>
          <w:color w:val="2C2C2C"/>
        </w:rPr>
        <w:t xml:space="preserve">Plan de Cuentas  →  Período Contable (abierto)  →  Asiento Contable (débito = crédito)  →  Libro Diario  →  Libro Mayor  →  Balance General  →  Estado de Resultados</w:t>
      </w:r>
    </w:p>
    <w:p>
      <w:pPr>
        <w:pStyle w:val="Heading2"/>
        <w:spacing w:before="240" w:after="80"/>
      </w:pPr>
      <w:r>
        <w:rPr>
          <w:b/>
          <w:color w:val="2E75B6"/>
          <w:sz w:val="24"/>
        </w:rPr>
        <w:t xml:space="preserve">3.1 Plan de Cuentas</w:t>
      </w:r>
    </w:p>
    <w:p>
      <w:pPr>
        <w:spacing w:before="60" w:after="60" w:line="300" w:lineRule="auto"/>
        <w:ind w:left="0"/>
      </w:pPr>
      <w:r>
        <w:rPr>
          <w:sz w:val="22"/>
          <w:color w:val="2C2C2C"/>
        </w:rPr>
        <w:t xml:space="preserve">El catálogo maestro de cuentas contables de la institución. Tiene estructura jerárquica (cuentas padre e hijos). Los tipos son: Activo, Pasivo, Patrimonio, Ingreso y Gasto. Solo las cuentas de nivel detalle (cuentas hoja) pueden recibir asientos contables. Cumple con el Plan General de Contabilidad Pública de Venezuela.</w:t>
      </w:r>
    </w:p>
    <w:p>
      <w:pPr>
        <w:spacing w:before="60" w:after="60" w:line="300" w:lineRule="auto"/>
        <w:ind w:left="0"/>
      </w:pPr>
      <w:r>
        <w:rPr>
          <w:sz w:val="22"/>
          <w:color w:val="2C2C2C"/>
        </w:rPr>
        <w:t xml:space="preserve">Permisos: contabilidad.cuentas.ver · contabilidad.cuentas.crear · contabilidad.cuentas.editar</w:t>
      </w:r>
    </w:p>
    <w:p>
      <w:pPr>
        <w:pStyle w:val="Heading2"/>
        <w:spacing w:before="240" w:after="80"/>
      </w:pPr>
      <w:r>
        <w:rPr>
          <w:b/>
          <w:color w:val="2E75B6"/>
          <w:sz w:val="24"/>
        </w:rPr>
        <w:t xml:space="preserve">3.2 Períodos Contables</w:t>
      </w:r>
    </w:p>
    <w:p>
      <w:pPr>
        <w:spacing w:before="60" w:after="60" w:line="300" w:lineRule="auto"/>
        <w:ind w:left="0"/>
      </w:pPr>
      <w:r>
        <w:rPr>
          <w:sz w:val="22"/>
          <w:color w:val="2C2C2C"/>
        </w:rPr>
        <w:t xml:space="preserve">Divide el ejercicio fiscal en períodos mensuales para el cierre contable. Se generan 12 períodos (enero a diciembre) por ejercicio. Estados: abierto, cerrado, reabierto. Solo se pueden registrar asientos en períodos abiertos. El cierre de un período consolida los saldos acumulados de ese mes.</w:t>
      </w:r>
    </w:p>
    <w:p>
      <w:pPr>
        <w:spacing w:before="60" w:after="60" w:line="300" w:lineRule="auto"/>
        <w:ind w:left="0"/>
      </w:pPr>
      <w:r>
        <w:rPr>
          <w:sz w:val="22"/>
          <w:color w:val="2C2C2C"/>
        </w:rPr>
        <w:t xml:space="preserve">Permisos: contabilidad.periodos.ver · contabilidad.periodos.crear · contabilidad.periodos.cerrar</w:t>
      </w:r>
    </w:p>
    <w:p>
      <w:pPr>
        <w:pStyle w:val="Heading2"/>
        <w:spacing w:before="240" w:after="80"/>
      </w:pPr>
      <w:r>
        <w:rPr>
          <w:b/>
          <w:color w:val="2E75B6"/>
          <w:sz w:val="24"/>
        </w:rPr>
        <w:t xml:space="preserve">3.3 Asientos Contables</w:t>
      </w:r>
    </w:p>
    <w:p>
      <w:pPr>
        <w:spacing w:before="60" w:after="60" w:line="300" w:lineRule="auto"/>
        <w:ind w:left="0"/>
      </w:pPr>
      <w:r>
        <w:rPr>
          <w:sz w:val="22"/>
          <w:color w:val="2C2C2C"/>
        </w:rPr>
        <w:t xml:space="preserve">Los registros de partida doble que documentan cada hecho económico. Cada asiento tiene al menos un débito y un crédito que suman el mismo monto. Pueden ser manuales o generados automáticamente por otros módulos (pagos, nómina). Estados: borrador → registrado → anulado. Conforman el libro diario oficial.</w:t>
      </w:r>
    </w:p>
    <w:p>
      <w:pPr>
        <w:spacing w:before="60" w:after="60" w:line="300" w:lineRule="auto"/>
        <w:ind w:left="0"/>
      </w:pPr>
      <w:r>
        <w:rPr>
          <w:sz w:val="22"/>
          <w:color w:val="2C2C2C"/>
        </w:rPr>
        <w:t xml:space="preserve">Permisos: contabilidad.asientos.ver · contabilidad.asientos.crear · contabilidad.asientos.aprobar · contabilidad.asientos.anular</w:t>
      </w:r>
    </w:p>
    <w:p>
      <w:pPr>
        <w:pStyle w:val="Heading2"/>
        <w:spacing w:before="240" w:after="80"/>
      </w:pPr>
      <w:r>
        <w:rPr>
          <w:b/>
          <w:color w:val="2E75B6"/>
          <w:sz w:val="24"/>
        </w:rPr>
        <w:t xml:space="preserve">3.4 Reportes Contables</w:t>
      </w:r>
    </w:p>
    <w:p>
      <w:pPr>
        <w:spacing w:before="60" w:after="60" w:line="300" w:lineRule="auto"/>
        <w:ind w:left="0"/>
      </w:pPr>
      <w:r>
        <w:rPr>
          <w:sz w:val="22"/>
          <w:color w:val="2C2C2C"/>
        </w:rPr>
        <w:t xml:space="preserve">Los informes financieros oficiales generados por el sistema: Libro Diario (todos los asientos en orden cronológico), Libro Mayor (movimientos por cuenta contable), Balance de Comprobación (saldos de todas las cuentas), Balance General (Activo = Pasivo + Patrimonio), Estado de Resultados (Ingresos vs. Gastos del período).</w:t>
      </w:r>
    </w:p>
    <w:p>
      <w:pPr>
        <w:spacing w:before="60" w:after="60" w:line="300" w:lineRule="auto"/>
        <w:ind w:left="0"/>
      </w:pPr>
      <w:r>
        <w:rPr>
          <w:sz w:val="22"/>
          <w:color w:val="2C2C2C"/>
        </w:rPr>
        <w:t xml:space="preserve">Permisos: contabilidad.reportes</w:t>
      </w:r>
    </w:p>
    <w:p>
      <w:pPr>
        <w:spacing w:before="0" w:after="0"/>
      </w:pPr>
    </w:p>
    <w:p>
      <w:pPr>
        <w:pStyle w:val="Heading1"/>
        <w:spacing w:before="360" w:after="120"/>
        <w:shd w:val="clear" w:color="auto" w:fill="1F3864"/>
      </w:pPr>
      <w:r>
        <w:rPr>
          <w:b/>
          <w:color w:val="FFFFFF"/>
          <w:sz w:val="28"/>
        </w:rPr>
        <w:t xml:space="preserve">4. MÓDULO DE COMPRAS Y ALMACÉN</w:t>
      </w:r>
    </w:p>
    <w:p>
      <w:pPr>
        <w:spacing w:before="60" w:after="60" w:line="300" w:lineRule="auto"/>
        <w:ind w:left="0"/>
      </w:pPr>
      <w:r>
        <w:rPr>
          <w:sz w:val="22"/>
          <w:color w:val="2C2C2C"/>
        </w:rPr>
        <w:t xml:space="preserve">Gestiona el proceso completo de adquisición de bienes y materiales: desde la solicitud interna hasta la recepción física en el almacén, con actualización automática del inventario (Kardex).</w:t>
      </w:r>
    </w:p>
    <w:p>
      <w:pPr>
        <w:pStyle w:val="Heading2"/>
        <w:spacing w:before="240" w:after="80"/>
      </w:pPr>
      <w:r>
        <w:rPr>
          <w:b/>
          <w:color w:val="2E75B6"/>
          <w:sz w:val="24"/>
        </w:rPr>
        <w:t xml:space="preserve">Flujo de Compras</w:t>
      </w:r>
    </w:p>
    <w:p>
      <w:pPr>
        <w:spacing w:before="60" w:after="60" w:line="300" w:lineRule="auto"/>
        <w:ind w:left="0"/>
      </w:pPr>
      <w:r>
        <w:rPr>
          <w:sz w:val="22"/>
          <w:color w:val="2C2C2C"/>
        </w:rPr>
        <w:t xml:space="preserve">Solicitud de Compra (borrador → aprobada)  →  Orden de Compra (emitida → recibida)  →  Recepción de Bienes (ingreso físico)  →  Kardex (actualización de inventario)</w:t>
      </w:r>
    </w:p>
    <w:p>
      <w:pPr>
        <w:pStyle w:val="Heading2"/>
        <w:spacing w:before="240" w:after="80"/>
      </w:pPr>
      <w:r>
        <w:rPr>
          <w:b/>
          <w:color w:val="2E75B6"/>
          <w:sz w:val="24"/>
        </w:rPr>
        <w:t xml:space="preserve">4.1 Almacenes</w:t>
      </w:r>
    </w:p>
    <w:p>
      <w:pPr>
        <w:spacing w:before="60" w:after="60" w:line="300" w:lineRule="auto"/>
        <w:ind w:left="0"/>
      </w:pPr>
      <w:r>
        <w:rPr>
          <w:sz w:val="22"/>
          <w:color w:val="2C2C2C"/>
        </w:rPr>
        <w:t xml:space="preserve">Los depósitos físicos donde se guardan los materiales. Tienen nombre, código, ubicación y responsable. El inventario de artículos está vinculado a un almacén específico. Puede haber múltiples almacenes (central, por dependencia).</w:t>
      </w:r>
    </w:p>
    <w:p>
      <w:pPr>
        <w:spacing w:before="60" w:after="60" w:line="300" w:lineRule="auto"/>
        <w:ind w:left="0"/>
      </w:pPr>
      <w:r>
        <w:rPr>
          <w:sz w:val="22"/>
          <w:color w:val="2C2C2C"/>
        </w:rPr>
        <w:t xml:space="preserve">Permisos: compras.almacenes.ver · compras.almacenes.crear · compras.almacenes.editar</w:t>
      </w:r>
    </w:p>
    <w:p>
      <w:pPr>
        <w:pStyle w:val="Heading2"/>
        <w:spacing w:before="240" w:after="80"/>
      </w:pPr>
      <w:r>
        <w:rPr>
          <w:b/>
          <w:color w:val="2E75B6"/>
          <w:sz w:val="24"/>
        </w:rPr>
        <w:t xml:space="preserve">4.2 Artículos e Inventario</w:t>
      </w:r>
    </w:p>
    <w:p>
      <w:pPr>
        <w:spacing w:before="60" w:after="60" w:line="300" w:lineRule="auto"/>
        <w:ind w:left="0"/>
      </w:pPr>
      <w:r>
        <w:rPr>
          <w:sz w:val="22"/>
          <w:color w:val="2C2C2C"/>
        </w:rPr>
        <w:t xml:space="preserve">El catálogo de materiales y su existencia actual en almacén. Cada artículo tiene código, descripción, unidad de medida, precio referencial, stock mínimo y stock actual. El stock se actualiza automáticamente al recibir compras (entra) o al registrar salidas (sale). Genera movimientos de Kardex para trazabilidad completa del inventario.</w:t>
      </w:r>
    </w:p>
    <w:p>
      <w:pPr>
        <w:spacing w:before="60" w:after="60" w:line="300" w:lineRule="auto"/>
        <w:ind w:left="0"/>
      </w:pPr>
      <w:r>
        <w:rPr>
          <w:sz w:val="22"/>
          <w:color w:val="2C2C2C"/>
        </w:rPr>
        <w:t xml:space="preserve">Permisos: compras.articulos.ver · compras.articulos.crear · compras.articulos.editar</w:t>
      </w:r>
    </w:p>
    <w:p>
      <w:pPr>
        <w:pStyle w:val="Heading2"/>
        <w:spacing w:before="240" w:after="80"/>
      </w:pPr>
      <w:r>
        <w:rPr>
          <w:b/>
          <w:color w:val="2E75B6"/>
          <w:sz w:val="24"/>
        </w:rPr>
        <w:t xml:space="preserve">4.3 Solicitudes de Compra</w:t>
      </w:r>
    </w:p>
    <w:p>
      <w:pPr>
        <w:spacing w:before="60" w:after="60" w:line="300" w:lineRule="auto"/>
        <w:ind w:left="0"/>
      </w:pPr>
      <w:r>
        <w:rPr>
          <w:sz w:val="22"/>
          <w:color w:val="2C2C2C"/>
        </w:rPr>
        <w:t xml:space="preserve">La petición interna de un departamento para adquirir materiales. Puede ser originada por cualquier unidad ejecutora. Contiene la lista de artículos solicitados con cantidades y justificación. Estados: borrador → aprobada → rechazada → procesada. Al aprobarse puede convertirse en Orden de Compra.</w:t>
      </w:r>
    </w:p>
    <w:p>
      <w:pPr>
        <w:spacing w:before="60" w:after="60" w:line="300" w:lineRule="auto"/>
        <w:ind w:left="0"/>
      </w:pPr>
      <w:r>
        <w:rPr>
          <w:sz w:val="22"/>
          <w:color w:val="2C2C2C"/>
        </w:rPr>
        <w:t xml:space="preserve">Permisos: compras.solicitudes.ver · compras.solicitudes.crear · compras.solicitudes.aprobar</w:t>
      </w:r>
    </w:p>
    <w:p>
      <w:pPr>
        <w:pStyle w:val="Heading2"/>
        <w:spacing w:before="240" w:after="80"/>
      </w:pPr>
      <w:r>
        <w:rPr>
          <w:b/>
          <w:color w:val="2E75B6"/>
          <w:sz w:val="24"/>
        </w:rPr>
        <w:t xml:space="preserve">4.4 Órdenes de Compra</w:t>
      </w:r>
    </w:p>
    <w:p>
      <w:pPr>
        <w:spacing w:before="60" w:after="60" w:line="300" w:lineRule="auto"/>
        <w:ind w:left="0"/>
      </w:pPr>
      <w:r>
        <w:rPr>
          <w:sz w:val="22"/>
          <w:color w:val="2C2C2C"/>
        </w:rPr>
        <w:t xml:space="preserve">El documento formal de compra enviado al proveedor. Se genera a partir de solicitudes aprobadas. Contiene: proveedor (beneficiario), artículos, cantidades, precios y condiciones de pago. Estados: borrador → aprobada → enviada → recibida → anulada. Al marcarse como recibida, activa el proceso de Recepción de Bienes.</w:t>
      </w:r>
    </w:p>
    <w:p>
      <w:pPr>
        <w:spacing w:before="60" w:after="60" w:line="300" w:lineRule="auto"/>
        <w:ind w:left="0"/>
      </w:pPr>
      <w:r>
        <w:rPr>
          <w:sz w:val="22"/>
          <w:color w:val="2C2C2C"/>
        </w:rPr>
        <w:t xml:space="preserve">Permisos: compras.ordenes.ver · compras.ordenes.crear · compras.ordenes.aprobar</w:t>
      </w:r>
    </w:p>
    <w:p>
      <w:pPr>
        <w:pStyle w:val="Heading2"/>
        <w:spacing w:before="240" w:after="80"/>
      </w:pPr>
      <w:r>
        <w:rPr>
          <w:b/>
          <w:color w:val="2E75B6"/>
          <w:sz w:val="24"/>
        </w:rPr>
        <w:t xml:space="preserve">4.5 Recepciones de Bienes</w:t>
      </w:r>
    </w:p>
    <w:p>
      <w:pPr>
        <w:spacing w:before="60" w:after="60" w:line="300" w:lineRule="auto"/>
        <w:ind w:left="0"/>
      </w:pPr>
      <w:r>
        <w:rPr>
          <w:sz w:val="22"/>
          <w:color w:val="2C2C2C"/>
        </w:rPr>
        <w:t xml:space="preserve">El acta de entrada de material al almacén. Verifica que lo recibido físicamente coincida con la Orden de Compra. Permite recepciones parciales (entregas en cuotas). Actualiza automáticamente el inventario (Kardex) con un movimiento de tipo "entrada".</w:t>
      </w:r>
    </w:p>
    <w:p>
      <w:pPr>
        <w:spacing w:before="60" w:after="60" w:line="300" w:lineRule="auto"/>
        <w:ind w:left="0"/>
      </w:pPr>
      <w:r>
        <w:rPr>
          <w:sz w:val="22"/>
          <w:color w:val="2C2C2C"/>
        </w:rPr>
        <w:t xml:space="preserve">Permisos: compras.recepciones.ver · compras.recepciones.crear</w:t>
      </w:r>
    </w:p>
    <w:p>
      <w:pPr>
        <w:spacing w:before="0" w:after="0"/>
      </w:pPr>
    </w:p>
    <w:p>
      <w:pPr>
        <w:pStyle w:val="Heading1"/>
        <w:spacing w:before="360" w:after="120"/>
        <w:shd w:val="clear" w:color="auto" w:fill="1F3864"/>
      </w:pPr>
      <w:r>
        <w:rPr>
          <w:b/>
          <w:color w:val="FFFFFF"/>
          <w:sz w:val="28"/>
        </w:rPr>
        <w:t xml:space="preserve">5. MÓDULO DE BIENES NACIONALES</w:t>
      </w:r>
    </w:p>
    <w:p>
      <w:pPr>
        <w:spacing w:before="60" w:after="60" w:line="300" w:lineRule="auto"/>
        <w:ind w:left="0"/>
      </w:pPr>
      <w:r>
        <w:rPr>
          <w:sz w:val="22"/>
          <w:color w:val="2C2C2C"/>
        </w:rPr>
        <w:t xml:space="preserve">Controla el inventario de activos fijos de la institución: mobiliario, equipos, vehículos y otros bienes del patrimonio público. Permite registrar nuevos bienes, trasladarlos entre unidades y dar de baja los que queden fuera de uso.</w:t>
      </w:r>
    </w:p>
    <w:p>
      <w:pPr>
        <w:pStyle w:val="Heading2"/>
        <w:spacing w:before="240" w:after="80"/>
      </w:pPr>
      <w:r>
        <w:rPr>
          <w:b/>
          <w:color w:val="2E75B6"/>
          <w:sz w:val="24"/>
        </w:rPr>
        <w:t xml:space="preserve">5.1 Categorías de Bienes</w:t>
      </w:r>
    </w:p>
    <w:p>
      <w:pPr>
        <w:spacing w:before="60" w:after="60" w:line="300" w:lineRule="auto"/>
        <w:ind w:left="0"/>
      </w:pPr>
      <w:r>
        <w:rPr>
          <w:sz w:val="22"/>
          <w:color w:val="2C2C2C"/>
        </w:rPr>
        <w:t xml:space="preserve">Clasificación de los tipos de bienes nacionales: Mobiliario, Equipos de Computación, Vehículos, Equipos de Comunicación, etc. Cada bien pertenece a una categoría, lo que facilita los reportes y el cálculo de depreciación por tipo de activo.</w:t>
      </w:r>
    </w:p>
    <w:p>
      <w:pPr>
        <w:spacing w:before="60" w:after="60" w:line="300" w:lineRule="auto"/>
        <w:ind w:left="0"/>
      </w:pPr>
      <w:r>
        <w:rPr>
          <w:sz w:val="22"/>
          <w:color w:val="2C2C2C"/>
        </w:rPr>
        <w:t xml:space="preserve">Permisos: bienes.categorias.ver · bienes.categorias.crear</w:t>
      </w:r>
    </w:p>
    <w:p>
      <w:pPr>
        <w:pStyle w:val="Heading2"/>
        <w:spacing w:before="240" w:after="80"/>
      </w:pPr>
      <w:r>
        <w:rPr>
          <w:b/>
          <w:color w:val="2E75B6"/>
          <w:sz w:val="24"/>
        </w:rPr>
        <w:t xml:space="preserve">5.2 Inventario de Bienes</w:t>
      </w:r>
    </w:p>
    <w:p>
      <w:pPr>
        <w:spacing w:before="60" w:after="60" w:line="300" w:lineRule="auto"/>
        <w:ind w:left="0"/>
      </w:pPr>
      <w:r>
        <w:rPr>
          <w:sz w:val="22"/>
          <w:color w:val="2C2C2C"/>
        </w:rPr>
        <w:t xml:space="preserve">Registro detallado de cada activo fijo de la institución. Cada bien tiene: número de inventario único, descripción, marca, modelo, serial, valor de adquisición, fecha de compra, unidad ejecutora custodio y responsable. Estado: en uso, en depósito, dado de baja, trasladado.</w:t>
      </w:r>
    </w:p>
    <w:p>
      <w:pPr>
        <w:spacing w:before="60" w:after="60" w:line="300" w:lineRule="auto"/>
        <w:ind w:left="0"/>
      </w:pPr>
      <w:r>
        <w:rPr>
          <w:sz w:val="22"/>
          <w:color w:val="2C2C2C"/>
        </w:rPr>
        <w:t xml:space="preserve">Acciones especiales disponibles:</w:t>
      </w:r>
    </w:p>
    <w:p>
      <w:pPr>
        <w:pStyle w:val="ListParagraph"/>
        <w:numPr>
          <w:ilvl w:val="0"/>
          <w:numId w:val="1"/>
        </w:numPr>
        <w:spacing w:before="40" w:after="40"/>
      </w:pPr>
      <w:r>
        <w:rPr>
          <w:sz w:val="22"/>
          <w:color w:val="2C2C2C"/>
        </w:rPr>
        <w:t xml:space="preserve">Trasladar: mueve un bien de una unidad ejecutora a otra, generando un registro de movimiento con fecha y responsables.</w:t>
      </w:r>
    </w:p>
    <w:p>
      <w:pPr>
        <w:pStyle w:val="ListParagraph"/>
        <w:numPr>
          <w:ilvl w:val="0"/>
          <w:numId w:val="1"/>
        </w:numPr>
        <w:spacing w:before="40" w:after="40"/>
      </w:pPr>
      <w:r>
        <w:rPr>
          <w:sz w:val="22"/>
          <w:color w:val="2C2C2C"/>
        </w:rPr>
        <w:t xml:space="preserve">Dar de baja: retira el bien del inventario activo con acta de baja, justificación y número de resolución.</w:t>
      </w:r>
    </w:p>
    <w:p>
      <w:pPr>
        <w:spacing w:before="60" w:after="60" w:line="300" w:lineRule="auto"/>
        <w:ind w:left="0"/>
      </w:pPr>
      <w:r>
        <w:rPr>
          <w:sz w:val="22"/>
          <w:color w:val="2C2C2C"/>
        </w:rPr>
        <w:t xml:space="preserve">Permisos: bienes.ver · bienes.crear · bienes.editar · bienes.trasladar · bienes.baja</w:t>
      </w:r>
    </w:p>
    <w:p>
      <w:pPr>
        <w:spacing w:before="0" w:after="0"/>
      </w:pPr>
    </w:p>
    <w:p>
      <w:pPr>
        <w:pStyle w:val="Heading1"/>
        <w:spacing w:before="360" w:after="120"/>
        <w:shd w:val="clear" w:color="auto" w:fill="1F3864"/>
      </w:pPr>
      <w:r>
        <w:rPr>
          <w:b/>
          <w:color w:val="FFFFFF"/>
          <w:sz w:val="28"/>
        </w:rPr>
        <w:t xml:space="preserve">6. MÓDULO DE NÓMINA Y PERSONAL</w:t>
      </w:r>
    </w:p>
    <w:p>
      <w:pPr>
        <w:spacing w:before="60" w:after="60" w:line="300" w:lineRule="auto"/>
        <w:ind w:left="0"/>
      </w:pPr>
      <w:r>
        <w:rPr>
          <w:sz w:val="22"/>
          <w:color w:val="2C2C2C"/>
        </w:rPr>
        <w:t xml:space="preserve">Gestiona el personal de la institución y el proceso de cálculo y pago de sueldos, salarios y beneficios. Se integra con Presupuesto (partida de sueldos) y con Tesorería (pago efectivo de la nómina).</w:t>
      </w:r>
    </w:p>
    <w:p>
      <w:pPr>
        <w:pStyle w:val="Heading2"/>
        <w:spacing w:before="240" w:after="80"/>
      </w:pPr>
      <w:r>
        <w:rPr>
          <w:b/>
          <w:color w:val="2E75B6"/>
          <w:sz w:val="24"/>
        </w:rPr>
        <w:t xml:space="preserve">Flujo de Nómina</w:t>
      </w:r>
    </w:p>
    <w:p>
      <w:pPr>
        <w:spacing w:before="60" w:after="60" w:line="300" w:lineRule="auto"/>
        <w:ind w:left="0"/>
      </w:pPr>
      <w:r>
        <w:rPr>
          <w:sz w:val="22"/>
          <w:color w:val="2C2C2C"/>
        </w:rPr>
        <w:t xml:space="preserve">Empleados activos + Conceptos configurados  →  Crear Nómina (período y tipo)  →  Calcular (automático)  →  Aprobar  →  Generar Orden de Pago en Tesorería  →  Pagada</w:t>
      </w:r>
    </w:p>
    <w:p>
      <w:pPr>
        <w:pStyle w:val="Heading2"/>
        <w:spacing w:before="240" w:after="80"/>
      </w:pPr>
      <w:r>
        <w:rPr>
          <w:b/>
          <w:color w:val="2E75B6"/>
          <w:sz w:val="24"/>
        </w:rPr>
        <w:t xml:space="preserve">6.1 Cargos y Puestos</w:t>
      </w:r>
    </w:p>
    <w:p>
      <w:pPr>
        <w:spacing w:before="60" w:after="60" w:line="300" w:lineRule="auto"/>
        <w:ind w:left="0"/>
      </w:pPr>
      <w:r>
        <w:rPr>
          <w:sz w:val="22"/>
          <w:color w:val="2C2C2C"/>
        </w:rPr>
        <w:t xml:space="preserve">Los puestos de trabajo definidos en la institución. Tienen nombre, nivel/grado y sueldo base de referencia. Cada empleado está asignado a exactamente un cargo. Ejemplo: Auditor I, Asistente Administrativo, Director de Administración.</w:t>
      </w:r>
    </w:p>
    <w:p>
      <w:pPr>
        <w:spacing w:before="60" w:after="60" w:line="300" w:lineRule="auto"/>
        <w:ind w:left="0"/>
      </w:pPr>
      <w:r>
        <w:rPr>
          <w:sz w:val="22"/>
          <w:color w:val="2C2C2C"/>
        </w:rPr>
        <w:t xml:space="preserve">Permisos: nomina.cargos.ver · nomina.cargos.crear</w:t>
      </w:r>
    </w:p>
    <w:p>
      <w:pPr>
        <w:pStyle w:val="Heading2"/>
        <w:spacing w:before="240" w:after="80"/>
      </w:pPr>
      <w:r>
        <w:rPr>
          <w:b/>
          <w:color w:val="2E75B6"/>
          <w:sz w:val="24"/>
        </w:rPr>
        <w:t xml:space="preserve">6.2 Empleados</w:t>
      </w:r>
    </w:p>
    <w:p>
      <w:pPr>
        <w:spacing w:before="60" w:after="60" w:line="300" w:lineRule="auto"/>
        <w:ind w:left="0"/>
      </w:pPr>
      <w:r>
        <w:rPr>
          <w:sz w:val="22"/>
          <w:color w:val="2C2C2C"/>
        </w:rPr>
        <w:t xml:space="preserve">La ficha completa del personal activo e inactivo. Incluye datos personales (cédula, nombre, nacimiento, dirección) y datos laborales (cargo, unidad ejecutora, fecha de ingreso, tipo de contrato, salario base). Solo los empleados en estado activo se incluyen en el cálculo de nómina.</w:t>
      </w:r>
    </w:p>
    <w:p>
      <w:pPr>
        <w:spacing w:before="60" w:after="60" w:line="300" w:lineRule="auto"/>
        <w:ind w:left="0"/>
      </w:pPr>
      <w:r>
        <w:rPr>
          <w:sz w:val="22"/>
          <w:color w:val="2C2C2C"/>
        </w:rPr>
        <w:t xml:space="preserve">Permisos: nomina.empleados.ver · nomina.empleados.crear · nomina.empleados.editar</w:t>
      </w:r>
    </w:p>
    <w:p>
      <w:pPr>
        <w:pStyle w:val="Heading2"/>
        <w:spacing w:before="240" w:after="80"/>
      </w:pPr>
      <w:r>
        <w:rPr>
          <w:b/>
          <w:color w:val="2E75B6"/>
          <w:sz w:val="24"/>
        </w:rPr>
        <w:t xml:space="preserve">6.3 Conceptos de Nómina</w:t>
      </w:r>
    </w:p>
    <w:p>
      <w:pPr>
        <w:spacing w:before="60" w:after="60" w:line="300" w:lineRule="auto"/>
        <w:ind w:left="0"/>
      </w:pPr>
      <w:r>
        <w:rPr>
          <w:sz w:val="22"/>
          <w:color w:val="2C2C2C"/>
        </w:rPr>
        <w:t xml:space="preserve">Los tipos de devengados y deducciones que componen la nómina. Devengados: sueldo base, horas extra, bono de antigüedad, utilidades, bono vacacional. Deducciones: IVSS, RPE, ISLR, Caja de Ahorro, adelantos de sueldo. Cada concepto tiene fórmula de cálculo o monto fijo y se aplica selectivamente según el tipo de empleado.</w:t>
      </w:r>
    </w:p>
    <w:p>
      <w:pPr>
        <w:spacing w:before="60" w:after="60" w:line="300" w:lineRule="auto"/>
        <w:ind w:left="0"/>
      </w:pPr>
      <w:r>
        <w:rPr>
          <w:sz w:val="22"/>
          <w:color w:val="2C2C2C"/>
        </w:rPr>
        <w:t xml:space="preserve">Permisos: nomina.conceptos.ver · nomina.conceptos.crear · nomina.conceptos.editar</w:t>
      </w:r>
    </w:p>
    <w:p>
      <w:pPr>
        <w:pStyle w:val="Heading2"/>
        <w:spacing w:before="240" w:after="80"/>
      </w:pPr>
      <w:r>
        <w:rPr>
          <w:b/>
          <w:color w:val="2E75B6"/>
          <w:sz w:val="24"/>
        </w:rPr>
        <w:t xml:space="preserve">6.4 Nóminas</w:t>
      </w:r>
    </w:p>
    <w:p>
      <w:pPr>
        <w:spacing w:before="60" w:after="60" w:line="300" w:lineRule="auto"/>
        <w:ind w:left="0"/>
      </w:pPr>
      <w:r>
        <w:rPr>
          <w:sz w:val="22"/>
          <w:color w:val="2C2C2C"/>
        </w:rPr>
        <w:t xml:space="preserve">El proceso de cálculo del pago de sueldos del período. Tipos: mensual, quincenal, especial (bonos, liquidaciones). El sistema calcula automáticamente cada empleado activo aplicando sus conceptos. Genera un detalle por empleado y concepto con monto neto a pagar. Estados: borrador → calculada → aprobada → pagada → anulada.</w:t>
      </w:r>
    </w:p>
    <w:p>
      <w:pPr>
        <w:spacing w:before="60" w:after="60" w:line="300" w:lineRule="auto"/>
        <w:ind w:left="0"/>
      </w:pPr>
      <w:r>
        <w:rPr>
          <w:sz w:val="22"/>
          <w:color w:val="2C2C2C"/>
        </w:rPr>
        <w:t xml:space="preserve">Permisos: nomina.ver · nomina.crear · nomina.aprobar · nomina.pagar · nomina.anular</w:t>
      </w:r>
    </w:p>
    <w:p>
      <w:pPr>
        <w:spacing w:before="0" w:after="0"/>
      </w:pPr>
    </w:p>
    <w:p>
      <w:pPr>
        <w:pStyle w:val="Heading1"/>
        <w:spacing w:before="360" w:after="120"/>
        <w:shd w:val="clear" w:color="auto" w:fill="1F3864"/>
      </w:pPr>
      <w:r>
        <w:rPr>
          <w:b/>
          <w:color w:val="FFFFFF"/>
          <w:sz w:val="28"/>
        </w:rPr>
        <w:t xml:space="preserve">7. MÓDULO DE CONTROL DE INGRESOS</w:t>
      </w:r>
    </w:p>
    <w:p>
      <w:pPr>
        <w:spacing w:before="60" w:after="60" w:line="300" w:lineRule="auto"/>
        <w:ind w:left="0"/>
      </w:pPr>
      <w:r>
        <w:rPr>
          <w:sz w:val="22"/>
          <w:color w:val="2C2C2C"/>
        </w:rPr>
        <w:t xml:space="preserve">Registra los cobros que realiza la institución a ciudadanos y empresas: tasas, aranceles, multas y servicios. Funciona de forma complementaria a Tesorería: mientras Tesorería gestiona salidas de dinero (pagos), este módulo registra las entradas (cobros).</w:t>
      </w:r>
    </w:p>
    <w:p>
      <w:pPr>
        <w:pStyle w:val="Heading2"/>
        <w:spacing w:before="240" w:after="80"/>
      </w:pPr>
      <w:r>
        <w:rPr>
          <w:b/>
          <w:color w:val="2E75B6"/>
          <w:sz w:val="24"/>
        </w:rPr>
        <w:t xml:space="preserve">Flujo de Ingresos</w:t>
      </w:r>
    </w:p>
    <w:p>
      <w:pPr>
        <w:spacing w:before="60" w:after="60" w:line="300" w:lineRule="auto"/>
        <w:ind w:left="0"/>
      </w:pPr>
      <w:r>
        <w:rPr>
          <w:sz w:val="22"/>
          <w:color w:val="2C2C2C"/>
        </w:rPr>
        <w:t xml:space="preserve">Caja abierta  →  Recibo de Ingreso (cobro)  →  Arqueo de Caja (cierre y cuadre)  →  Depósito bancario  →  Movimiento Bancario en Tesorería</w:t>
      </w:r>
    </w:p>
    <w:p>
      <w:pPr>
        <w:pStyle w:val="Heading2"/>
        <w:spacing w:before="240" w:after="80"/>
      </w:pPr>
      <w:r>
        <w:rPr>
          <w:b/>
          <w:color w:val="2E75B6"/>
          <w:sz w:val="24"/>
        </w:rPr>
        <w:t xml:space="preserve">7.1 Cajas Recaudadoras</w:t>
      </w:r>
    </w:p>
    <w:p>
      <w:pPr>
        <w:spacing w:before="60" w:after="60" w:line="300" w:lineRule="auto"/>
        <w:ind w:left="0"/>
      </w:pPr>
      <w:r>
        <w:rPr>
          <w:sz w:val="22"/>
          <w:color w:val="2C2C2C"/>
        </w:rPr>
        <w:t xml:space="preserve">Los puntos físicos donde se realizan los cobros. Tienen nombre, código y cajero responsable asignado. Estados: abierta o cerrada. Una caja debe estar abierta para registrar ingresos y se cierra al final del turno con el arqueo correspondiente. Solo una persona puede operar una caja a la vez.</w:t>
      </w:r>
    </w:p>
    <w:p>
      <w:pPr>
        <w:spacing w:before="60" w:after="60" w:line="300" w:lineRule="auto"/>
        <w:ind w:left="0"/>
      </w:pPr>
      <w:r>
        <w:rPr>
          <w:sz w:val="22"/>
          <w:color w:val="2C2C2C"/>
        </w:rPr>
        <w:t xml:space="preserve">Permisos: ingresos.caja.ver · ingresos.caja.crear · ingresos.caja.editar</w:t>
      </w:r>
    </w:p>
    <w:p>
      <w:pPr>
        <w:pStyle w:val="Heading2"/>
        <w:spacing w:before="240" w:after="80"/>
      </w:pPr>
      <w:r>
        <w:rPr>
          <w:b/>
          <w:color w:val="2E75B6"/>
          <w:sz w:val="24"/>
        </w:rPr>
        <w:t xml:space="preserve">7.2 Conceptos de Ingreso</w:t>
      </w:r>
    </w:p>
    <w:p>
      <w:pPr>
        <w:spacing w:before="60" w:after="60" w:line="300" w:lineRule="auto"/>
        <w:ind w:left="0"/>
      </w:pPr>
      <w:r>
        <w:rPr>
          <w:sz w:val="22"/>
          <w:color w:val="2C2C2C"/>
        </w:rPr>
        <w:t xml:space="preserve">Los tipos de cobros que puede realizar la institución. Tienen nombre, código, descripción legal y tarifa base. Ejemplos: Arancel de Auditoría, Certificación de Documentos, Multa Administrativa. Se seleccionan al momento de emitir un recibo.</w:t>
      </w:r>
    </w:p>
    <w:p>
      <w:pPr>
        <w:spacing w:before="60" w:after="60" w:line="300" w:lineRule="auto"/>
        <w:ind w:left="0"/>
      </w:pPr>
      <w:r>
        <w:rPr>
          <w:sz w:val="22"/>
          <w:color w:val="2C2C2C"/>
        </w:rPr>
        <w:t xml:space="preserve">Permisos: ingresos.conceptos.ver · ingresos.conceptos.crear</w:t>
      </w:r>
    </w:p>
    <w:p>
      <w:pPr>
        <w:pStyle w:val="Heading2"/>
        <w:spacing w:before="240" w:after="80"/>
      </w:pPr>
      <w:r>
        <w:rPr>
          <w:b/>
          <w:color w:val="2E75B6"/>
          <w:sz w:val="24"/>
        </w:rPr>
        <w:t xml:space="preserve">7.3 Recibos de Ingreso</w:t>
      </w:r>
    </w:p>
    <w:p>
      <w:pPr>
        <w:spacing w:before="60" w:after="60" w:line="300" w:lineRule="auto"/>
        <w:ind w:left="0"/>
      </w:pPr>
      <w:r>
        <w:rPr>
          <w:sz w:val="22"/>
          <w:color w:val="2C2C2C"/>
        </w:rPr>
        <w:t xml:space="preserve">El comprobante del cobro realizado. Tiene número correlativo único, fecha, caja y cajero. Registra quién pagó (beneficiario), el concepto de cobro y el monto. Estado: registrado o anulado. Solo puede anularse con justificación documentada.</w:t>
      </w:r>
    </w:p>
    <w:p>
      <w:pPr>
        <w:spacing w:before="60" w:after="60" w:line="300" w:lineRule="auto"/>
        <w:ind w:left="0"/>
      </w:pPr>
      <w:r>
        <w:rPr>
          <w:sz w:val="22"/>
          <w:color w:val="2C2C2C"/>
        </w:rPr>
        <w:t xml:space="preserve">Permisos: ingresos.ver · ingresos.crear · ingresos.anular</w:t>
      </w:r>
    </w:p>
    <w:p>
      <w:pPr>
        <w:pStyle w:val="Heading2"/>
        <w:spacing w:before="240" w:after="80"/>
      </w:pPr>
      <w:r>
        <w:rPr>
          <w:b/>
          <w:color w:val="2E75B6"/>
          <w:sz w:val="24"/>
        </w:rPr>
        <w:t xml:space="preserve">7.4 Arqueos de Caja</w:t>
      </w:r>
    </w:p>
    <w:p>
      <w:pPr>
        <w:spacing w:before="60" w:after="60" w:line="300" w:lineRule="auto"/>
        <w:ind w:left="0"/>
      </w:pPr>
      <w:r>
        <w:rPr>
          <w:sz w:val="22"/>
          <w:color w:val="2C2C2C"/>
        </w:rPr>
        <w:t xml:space="preserve">El cuadre de caja realizado al cerrar el turno. Suma el total de recibos emitidos en el período, registra el conteo físico de billetes y monedas, y calcula si existe diferencia entre lo esperado y lo real (sobrante o faltante). Estados: pendiente o aprobado. Una vez aprobado, la caja queda lista para el siguiente depósito bancario.</w:t>
      </w:r>
    </w:p>
    <w:p>
      <w:pPr>
        <w:spacing w:before="60" w:after="60" w:line="300" w:lineRule="auto"/>
        <w:ind w:left="0"/>
      </w:pPr>
      <w:r>
        <w:rPr>
          <w:sz w:val="22"/>
          <w:color w:val="2C2C2C"/>
        </w:rPr>
        <w:t xml:space="preserve">Permisos: ingresos.arqueos.ver · ingresos.arqueos.aprobar</w:t>
      </w:r>
    </w:p>
    <w:p>
      <w:pPr>
        <w:spacing w:before="0" w:after="0"/>
      </w:pPr>
    </w:p>
    <w:p>
      <w:pPr>
        <w:pStyle w:val="Heading1"/>
        <w:spacing w:before="360" w:after="120"/>
        <w:shd w:val="clear" w:color="auto" w:fill="1F3864"/>
      </w:pPr>
      <w:r>
        <w:rPr>
          <w:b/>
          <w:color w:val="FFFFFF"/>
          <w:sz w:val="28"/>
        </w:rPr>
        <w:t xml:space="preserve">8. SEGURIDAD Y CONTROL DE ACCESO (RBAC)</w:t>
      </w:r>
    </w:p>
    <w:p>
      <w:pPr>
        <w:spacing w:before="60" w:after="60" w:line="300" w:lineRule="auto"/>
        <w:ind w:left="0"/>
      </w:pPr>
      <w:r>
        <w:rPr>
          <w:sz w:val="22"/>
          <w:color w:val="2C2C2C"/>
        </w:rPr>
        <w:t xml:space="preserve">El sistema utiliza un modelo de Control de Acceso Basado en Roles (Role-Based Access Control). Cada usuario tiene asignado uno o más roles, y cada rol tiene un conjunto específico de permisos que habilitan o deshabilitan funciones dentro de la aplicación.</w:t>
      </w:r>
    </w:p>
    <w:p>
      <w:pPr>
        <w:pStyle w:val="Heading2"/>
        <w:spacing w:before="240" w:after="80"/>
      </w:pPr>
      <w:r>
        <w:rPr>
          <w:b/>
          <w:color w:val="2E75B6"/>
          <w:sz w:val="24"/>
        </w:rPr>
        <w:t xml:space="preserve">8.1 Roles predefinidos del sistema</w:t>
      </w:r>
    </w:p>
    <w:p>
      <w:pPr>
        <w:pStyle w:val="ListParagraph"/>
        <w:numPr>
          <w:ilvl w:val="0"/>
          <w:numId w:val="1"/>
        </w:numPr>
        <w:spacing w:before="40" w:after="40"/>
      </w:pPr>
      <w:r>
        <w:rPr>
          <w:sz w:val="22"/>
          <w:color w:val="2C2C2C"/>
        </w:rPr>
        <w:t xml:space="preserve">Super Administrador: acceso ilimitado a todo el sistema sin restricciones.</w:t>
      </w:r>
    </w:p>
    <w:p>
      <w:pPr>
        <w:pStyle w:val="ListParagraph"/>
        <w:numPr>
          <w:ilvl w:val="0"/>
          <w:numId w:val="1"/>
        </w:numPr>
        <w:spacing w:before="40" w:after="40"/>
      </w:pPr>
      <w:r>
        <w:rPr>
          <w:sz w:val="22"/>
          <w:color w:val="2C2C2C"/>
        </w:rPr>
        <w:t xml:space="preserve">Administrador: gestión completa del sistema y administración de usuarios.</w:t>
      </w:r>
    </w:p>
    <w:p>
      <w:pPr>
        <w:pStyle w:val="ListParagraph"/>
        <w:numPr>
          <w:ilvl w:val="0"/>
          <w:numId w:val="1"/>
        </w:numPr>
        <w:spacing w:before="40" w:after="40"/>
      </w:pPr>
      <w:r>
        <w:rPr>
          <w:sz w:val="22"/>
          <w:color w:val="2C2C2C"/>
        </w:rPr>
        <w:t xml:space="preserve">Analista de Presupuesto: módulo de presupuesto completo.</w:t>
      </w:r>
    </w:p>
    <w:p>
      <w:pPr>
        <w:pStyle w:val="ListParagraph"/>
        <w:numPr>
          <w:ilvl w:val="0"/>
          <w:numId w:val="1"/>
        </w:numPr>
        <w:spacing w:before="40" w:after="40"/>
      </w:pPr>
      <w:r>
        <w:rPr>
          <w:sz w:val="22"/>
          <w:color w:val="2C2C2C"/>
        </w:rPr>
        <w:t xml:space="preserve">Tesorero: tesorería, órdenes de pago y conciliación bancaria.</w:t>
      </w:r>
    </w:p>
    <w:p>
      <w:pPr>
        <w:pStyle w:val="ListParagraph"/>
        <w:numPr>
          <w:ilvl w:val="0"/>
          <w:numId w:val="1"/>
        </w:numPr>
        <w:spacing w:before="40" w:after="40"/>
      </w:pPr>
      <w:r>
        <w:rPr>
          <w:sz w:val="22"/>
          <w:color w:val="2C2C2C"/>
        </w:rPr>
        <w:t xml:space="preserve">Analista Contable: contabilidad completa y reportes financieros.</w:t>
      </w:r>
    </w:p>
    <w:p>
      <w:pPr>
        <w:pStyle w:val="ListParagraph"/>
        <w:numPr>
          <w:ilvl w:val="0"/>
          <w:numId w:val="1"/>
        </w:numPr>
        <w:spacing w:before="40" w:after="40"/>
      </w:pPr>
      <w:r>
        <w:rPr>
          <w:sz w:val="22"/>
          <w:color w:val="2C2C2C"/>
        </w:rPr>
        <w:t xml:space="preserve">Jefe de Compras: compras, almacén e inventario.</w:t>
      </w:r>
    </w:p>
    <w:p>
      <w:pPr>
        <w:pStyle w:val="ListParagraph"/>
        <w:numPr>
          <w:ilvl w:val="0"/>
          <w:numId w:val="1"/>
        </w:numPr>
        <w:spacing w:before="40" w:after="40"/>
      </w:pPr>
      <w:r>
        <w:rPr>
          <w:sz w:val="22"/>
          <w:color w:val="2C2C2C"/>
        </w:rPr>
        <w:t xml:space="preserve">Jefe de Bienes Nacionales: control de bienes completo.</w:t>
      </w:r>
    </w:p>
    <w:p>
      <w:pPr>
        <w:pStyle w:val="ListParagraph"/>
        <w:numPr>
          <w:ilvl w:val="0"/>
          <w:numId w:val="1"/>
        </w:numPr>
        <w:spacing w:before="40" w:after="40"/>
      </w:pPr>
      <w:r>
        <w:rPr>
          <w:sz w:val="22"/>
          <w:color w:val="2C2C2C"/>
        </w:rPr>
        <w:t xml:space="preserve">Jefe de Nómina: nómina y personal completo.</w:t>
      </w:r>
    </w:p>
    <w:p>
      <w:pPr>
        <w:pStyle w:val="ListParagraph"/>
        <w:numPr>
          <w:ilvl w:val="0"/>
          <w:numId w:val="1"/>
        </w:numPr>
        <w:spacing w:before="40" w:after="40"/>
      </w:pPr>
      <w:r>
        <w:rPr>
          <w:sz w:val="22"/>
          <w:color w:val="2C2C2C"/>
        </w:rPr>
        <w:t xml:space="preserve">Cajero / Recaudador: cajas, recibos de ingreso y arqueos.</w:t>
      </w:r>
    </w:p>
    <w:p>
      <w:pPr>
        <w:pStyle w:val="ListParagraph"/>
        <w:numPr>
          <w:ilvl w:val="0"/>
          <w:numId w:val="1"/>
        </w:numPr>
        <w:spacing w:before="40" w:after="40"/>
      </w:pPr>
      <w:r>
        <w:rPr>
          <w:sz w:val="22"/>
          <w:color w:val="2C2C2C"/>
        </w:rPr>
        <w:t xml:space="preserve">Consultor: solo lectura en todos los módulos del sistema.</w:t>
      </w:r>
    </w:p>
    <w:p>
      <w:pPr>
        <w:pStyle w:val="Heading2"/>
        <w:spacing w:before="240" w:after="80"/>
      </w:pPr>
      <w:r>
        <w:rPr>
          <w:b/>
          <w:color w:val="2E75B6"/>
          <w:sz w:val="24"/>
        </w:rPr>
        <w:t xml:space="preserve">8.2 Niveles de permisos</w:t>
      </w:r>
    </w:p>
    <w:p>
      <w:pPr>
        <w:spacing w:before="60" w:after="60" w:line="300" w:lineRule="auto"/>
        <w:ind w:left="0"/>
      </w:pPr>
      <w:r>
        <w:rPr>
          <w:sz w:val="22"/>
          <w:color w:val="2C2C2C"/>
        </w:rPr>
        <w:t xml:space="preserve">Cada módulo tiene permisos granulares con los siguientes niveles:</w:t>
      </w:r>
    </w:p>
    <w:p>
      <w:pPr>
        <w:pStyle w:val="ListParagraph"/>
        <w:numPr>
          <w:ilvl w:val="0"/>
          <w:numId w:val="1"/>
        </w:numPr>
        <w:spacing w:before="40" w:after="40"/>
      </w:pPr>
      <w:r>
        <w:rPr>
          <w:sz w:val="22"/>
          <w:color w:val="2C2C2C"/>
        </w:rPr>
        <w:t xml:space="preserve">.ver — Solo consulta y lectura de registros.</w:t>
      </w:r>
    </w:p>
    <w:p>
      <w:pPr>
        <w:pStyle w:val="ListParagraph"/>
        <w:numPr>
          <w:ilvl w:val="0"/>
          <w:numId w:val="1"/>
        </w:numPr>
        <w:spacing w:before="40" w:after="40"/>
      </w:pPr>
      <w:r>
        <w:rPr>
          <w:sz w:val="22"/>
          <w:color w:val="2C2C2C"/>
        </w:rPr>
        <w:t xml:space="preserve">.crear — Puede registrar nuevos documentos.</w:t>
      </w:r>
    </w:p>
    <w:p>
      <w:pPr>
        <w:pStyle w:val="ListParagraph"/>
        <w:numPr>
          <w:ilvl w:val="0"/>
          <w:numId w:val="1"/>
        </w:numPr>
        <w:spacing w:before="40" w:after="40"/>
      </w:pPr>
      <w:r>
        <w:rPr>
          <w:sz w:val="22"/>
          <w:color w:val="2C2C2C"/>
        </w:rPr>
        <w:t xml:space="preserve">.editar — Puede modificar registros existentes.</w:t>
      </w:r>
    </w:p>
    <w:p>
      <w:pPr>
        <w:pStyle w:val="ListParagraph"/>
        <w:numPr>
          <w:ilvl w:val="0"/>
          <w:numId w:val="1"/>
        </w:numPr>
        <w:spacing w:before="40" w:after="40"/>
      </w:pPr>
      <w:r>
        <w:rPr>
          <w:sz w:val="22"/>
          <w:color w:val="2C2C2C"/>
        </w:rPr>
        <w:t xml:space="preserve">.aprobar — Puede cambiar el estado de documentos (aprobar/rechazar).</w:t>
      </w:r>
    </w:p>
    <w:p>
      <w:pPr>
        <w:pStyle w:val="ListParagraph"/>
        <w:numPr>
          <w:ilvl w:val="0"/>
          <w:numId w:val="1"/>
        </w:numPr>
        <w:spacing w:before="40" w:after="40"/>
      </w:pPr>
      <w:r>
        <w:rPr>
          <w:sz w:val="22"/>
          <w:color w:val="2C2C2C"/>
        </w:rPr>
        <w:t xml:space="preserve">.anular — Puede anular documentos ya registrados.</w:t>
      </w:r>
    </w:p>
    <w:p>
      <w:pPr>
        <w:pStyle w:val="ListParagraph"/>
        <w:numPr>
          <w:ilvl w:val="0"/>
          <w:numId w:val="1"/>
        </w:numPr>
        <w:spacing w:before="40" w:after="40"/>
      </w:pPr>
      <w:r>
        <w:rPr>
          <w:sz w:val="22"/>
          <w:color w:val="2C2C2C"/>
        </w:rPr>
        <w:t xml:space="preserve">.eliminar — Puede eliminar registros definitivamente.</w:t>
      </w:r>
    </w:p>
    <w:p>
      <w:pPr>
        <w:pStyle w:val="Heading2"/>
        <w:spacing w:before="240" w:after="80"/>
      </w:pPr>
      <w:r>
        <w:rPr>
          <w:b/>
          <w:color w:val="2E75B6"/>
          <w:sz w:val="24"/>
        </w:rPr>
        <w:t xml:space="preserve">8.3 Comportamiento en la interfaz</w:t>
      </w:r>
    </w:p>
    <w:p>
      <w:pPr>
        <w:spacing w:before="60" w:after="60" w:line="300" w:lineRule="auto"/>
        <w:ind w:left="0"/>
      </w:pPr>
      <w:r>
        <w:rPr>
          <w:sz w:val="22"/>
          <w:color w:val="2C2C2C"/>
        </w:rPr>
        <w:t xml:space="preserve">Cuando un usuario no tiene permiso para una acción, los botones correspondientes se muestran desactivados (sin poder hacer clic) con un tooltip explicativo. Las URLs protegidas retornan error 403 (Sin autorización) si se intenta acceder directamente.</w:t>
      </w:r>
    </w:p>
    <w:p>
      <w:pPr>
        <w:spacing w:before="0" w:after="0"/>
      </w:pPr>
    </w:p>
    <w:p>
      <w:pPr>
        <w:pStyle w:val="Heading1"/>
        <w:spacing w:before="360" w:after="120"/>
        <w:shd w:val="clear" w:color="auto" w:fill="1F3864"/>
      </w:pPr>
      <w:r>
        <w:rPr>
          <w:b/>
          <w:color w:val="FFFFFF"/>
          <w:sz w:val="28"/>
        </w:rPr>
        <w:t xml:space="preserve">9. FLUJO INTEGRADO ENTRE MÓDULOS</w:t>
      </w:r>
    </w:p>
    <w:p>
      <w:pPr>
        <w:pStyle w:val="Heading2"/>
        <w:spacing w:before="240" w:after="80"/>
      </w:pPr>
      <w:r>
        <w:rPr>
          <w:b/>
          <w:color w:val="2E75B6"/>
          <w:sz w:val="24"/>
        </w:rPr>
        <w:t xml:space="preserve">9.1 Ciclo completo de un gasto institucional</w:t>
      </w:r>
    </w:p>
    <w:p>
      <w:pPr>
        <w:spacing w:before="60" w:after="60" w:line="300" w:lineRule="auto"/>
        <w:ind w:left="0"/>
      </w:pPr>
      <w:r>
        <w:rPr>
          <w:sz w:val="22"/>
          <w:color w:val="2C2C2C"/>
        </w:rPr>
        <w:t xml:space="preserve">Paso 1 (PRESUPUESTO): Se crea el Ejercicio Fiscal y se asignan Créditos a cada Partida Presupuestaria.</w:t>
      </w:r>
    </w:p>
    <w:p>
      <w:pPr>
        <w:spacing w:before="60" w:after="60" w:line="300" w:lineRule="auto"/>
        <w:ind w:left="0"/>
      </w:pPr>
      <w:r>
        <w:rPr>
          <w:sz w:val="22"/>
          <w:color w:val="2C2C2C"/>
        </w:rPr>
        <w:t xml:space="preserve">Paso 2 (PRESUPUESTO): El analista registra un Compromiso (reserva del dinero para el contrato).</w:t>
      </w:r>
    </w:p>
    <w:p>
      <w:pPr>
        <w:spacing w:before="60" w:after="60" w:line="300" w:lineRule="auto"/>
        <w:ind w:left="0"/>
      </w:pPr>
      <w:r>
        <w:rPr>
          <w:sz w:val="22"/>
          <w:color w:val="2C2C2C"/>
        </w:rPr>
        <w:t xml:space="preserve">Paso 3 (PRESUPUESTO): Al recibir la factura, se registra la Causación y se aprueba.</w:t>
      </w:r>
    </w:p>
    <w:p>
      <w:pPr>
        <w:spacing w:before="60" w:after="60" w:line="300" w:lineRule="auto"/>
        <w:ind w:left="0"/>
      </w:pPr>
      <w:r>
        <w:rPr>
          <w:sz w:val="22"/>
          <w:color w:val="2C2C2C"/>
        </w:rPr>
        <w:t xml:space="preserve">Paso 4 (TESORERÍA): El tesorero crea la Orden de Pago referenciando la causación aprobada.</w:t>
      </w:r>
    </w:p>
    <w:p>
      <w:pPr>
        <w:spacing w:before="60" w:after="60" w:line="300" w:lineRule="auto"/>
        <w:ind w:left="0"/>
      </w:pPr>
      <w:r>
        <w:rPr>
          <w:sz w:val="22"/>
          <w:color w:val="2C2C2C"/>
        </w:rPr>
        <w:t xml:space="preserve">Paso 5 (TESORERÍA): La Orden se revisa, aprueba y se marca como Pagada. El sistema debita la cuenta bancaria automáticamente.</w:t>
      </w:r>
    </w:p>
    <w:p>
      <w:pPr>
        <w:spacing w:before="60" w:after="60" w:line="300" w:lineRule="auto"/>
        <w:ind w:left="0"/>
      </w:pPr>
      <w:r>
        <w:rPr>
          <w:sz w:val="22"/>
          <w:color w:val="2C2C2C"/>
        </w:rPr>
        <w:t xml:space="preserve">Paso 6 (CONTABILIDAD): Se registra el asiento contable correspondiente al pago.</w:t>
      </w:r>
    </w:p>
    <w:p>
      <w:pPr>
        <w:spacing w:before="60" w:after="60" w:line="300" w:lineRule="auto"/>
        <w:ind w:left="0"/>
      </w:pPr>
      <w:r>
        <w:rPr>
          <w:sz w:val="22"/>
          <w:color w:val="2C2C2C"/>
        </w:rPr>
        <w:t xml:space="preserve">Paso 7 (TESORERÍA): Al final del mes, se ejecuta la Conciliación Bancaria.</w:t>
      </w:r>
    </w:p>
    <w:p>
      <w:pPr>
        <w:pStyle w:val="Heading2"/>
        <w:spacing w:before="240" w:after="80"/>
      </w:pPr>
      <w:r>
        <w:rPr>
          <w:b/>
          <w:color w:val="2E75B6"/>
          <w:sz w:val="24"/>
        </w:rPr>
        <w:t xml:space="preserve">9.2 Ciclo de la Nómina</w:t>
      </w:r>
    </w:p>
    <w:p>
      <w:pPr>
        <w:spacing w:before="60" w:after="60" w:line="300" w:lineRule="auto"/>
        <w:ind w:left="0"/>
      </w:pPr>
      <w:r>
        <w:rPr>
          <w:sz w:val="22"/>
          <w:color w:val="2C2C2C"/>
        </w:rPr>
        <w:t xml:space="preserve">Paso 1 (NÓMINA): Se configuran Empleados activos con sus Conceptos de Nómina.</w:t>
      </w:r>
    </w:p>
    <w:p>
      <w:pPr>
        <w:spacing w:before="60" w:after="60" w:line="300" w:lineRule="auto"/>
        <w:ind w:left="0"/>
      </w:pPr>
      <w:r>
        <w:rPr>
          <w:sz w:val="22"/>
          <w:color w:val="2C2C2C"/>
        </w:rPr>
        <w:t xml:space="preserve">Paso 2 (NÓMINA): Se crea y calcula la Nómina del período.</w:t>
      </w:r>
    </w:p>
    <w:p>
      <w:pPr>
        <w:spacing w:before="60" w:after="60" w:line="300" w:lineRule="auto"/>
        <w:ind w:left="0"/>
      </w:pPr>
      <w:r>
        <w:rPr>
          <w:sz w:val="22"/>
          <w:color w:val="2C2C2C"/>
        </w:rPr>
        <w:t xml:space="preserve">Paso 3 (NÓMINA): La nómina se aprueba.</w:t>
      </w:r>
    </w:p>
    <w:p>
      <w:pPr>
        <w:spacing w:before="60" w:after="60" w:line="300" w:lineRule="auto"/>
        <w:ind w:left="0"/>
      </w:pPr>
      <w:r>
        <w:rPr>
          <w:sz w:val="22"/>
          <w:color w:val="2C2C2C"/>
        </w:rPr>
        <w:t xml:space="preserve">Paso 4 (PRESUPUESTO): Se crea la Causación por la partida de Sueldos y Salarios.</w:t>
      </w:r>
    </w:p>
    <w:p>
      <w:pPr>
        <w:spacing w:before="60" w:after="60" w:line="300" w:lineRule="auto"/>
        <w:ind w:left="0"/>
      </w:pPr>
      <w:r>
        <w:rPr>
          <w:sz w:val="22"/>
          <w:color w:val="2C2C2C"/>
        </w:rPr>
        <w:t xml:space="preserve">Paso 5 (TESORERÍA): Se genera la Orden de Pago y se procesa el pago a los empleados.</w:t>
      </w:r>
    </w:p>
    <w:p>
      <w:pPr>
        <w:pStyle w:val="Heading2"/>
        <w:spacing w:before="240" w:after="80"/>
      </w:pPr>
      <w:r>
        <w:rPr>
          <w:b/>
          <w:color w:val="2E75B6"/>
          <w:sz w:val="24"/>
        </w:rPr>
        <w:t xml:space="preserve">9.3 Ciclo de Compras y Almacén</w:t>
      </w:r>
    </w:p>
    <w:p>
      <w:pPr>
        <w:spacing w:before="60" w:after="60" w:line="300" w:lineRule="auto"/>
        <w:ind w:left="0"/>
      </w:pPr>
      <w:r>
        <w:rPr>
          <w:sz w:val="22"/>
          <w:color w:val="2C2C2C"/>
        </w:rPr>
        <w:t xml:space="preserve">Paso 1 (COMPRAS): Una unidad hace una Solicitud de Compra de materiales.</w:t>
      </w:r>
    </w:p>
    <w:p>
      <w:pPr>
        <w:spacing w:before="60" w:after="60" w:line="300" w:lineRule="auto"/>
        <w:ind w:left="0"/>
      </w:pPr>
      <w:r>
        <w:rPr>
          <w:sz w:val="22"/>
          <w:color w:val="2C2C2C"/>
        </w:rPr>
        <w:t xml:space="preserve">Paso 2 (COMPRAS): Se aprueba la solicitud y se emite la Orden de Compra al proveedor (Beneficiario).</w:t>
      </w:r>
    </w:p>
    <w:p>
      <w:pPr>
        <w:spacing w:before="60" w:after="60" w:line="300" w:lineRule="auto"/>
        <w:ind w:left="0"/>
      </w:pPr>
      <w:r>
        <w:rPr>
          <w:sz w:val="22"/>
          <w:color w:val="2C2C2C"/>
        </w:rPr>
        <w:t xml:space="preserve">Paso 3 (COMPRAS): El proveedor entrega; se registra la Recepción de Bienes y el Kardex de inventario se actualiza.</w:t>
      </w:r>
    </w:p>
    <w:p>
      <w:pPr>
        <w:spacing w:before="60" w:after="60" w:line="300" w:lineRule="auto"/>
        <w:ind w:left="0"/>
      </w:pPr>
      <w:r>
        <w:rPr>
          <w:sz w:val="22"/>
          <w:color w:val="2C2C2C"/>
        </w:rPr>
        <w:t xml:space="preserve">Paso 4 (PRESUPUESTO): Se registra la Causación por la factura del proveedor.</w:t>
      </w:r>
    </w:p>
    <w:p>
      <w:pPr>
        <w:spacing w:before="60" w:after="60" w:line="300" w:lineRule="auto"/>
        <w:ind w:left="0"/>
      </w:pPr>
      <w:r>
        <w:rPr>
          <w:sz w:val="22"/>
          <w:color w:val="2C2C2C"/>
        </w:rPr>
        <w:t xml:space="preserve">Paso 5 (TESORERÍA): Se genera la Orden de Pago al proveedor.</w:t>
      </w:r>
    </w:p>
    <w:p>
      <w:pPr>
        <w:pStyle w:val="Heading2"/>
        <w:spacing w:before="240" w:after="80"/>
      </w:pPr>
      <w:r>
        <w:rPr>
          <w:b/>
          <w:color w:val="2E75B6"/>
          <w:sz w:val="24"/>
        </w:rPr>
        <w:t xml:space="preserve">9.4 Ciclo de Ingresos (Cobros)</w:t>
      </w:r>
    </w:p>
    <w:p>
      <w:pPr>
        <w:spacing w:before="60" w:after="60" w:line="300" w:lineRule="auto"/>
        <w:ind w:left="0"/>
      </w:pPr>
      <w:r>
        <w:rPr>
          <w:sz w:val="22"/>
          <w:color w:val="2C2C2C"/>
        </w:rPr>
        <w:t xml:space="preserve">Paso 1 (INGRESOS): El cajero abre su Caja Recaudadora al inicio del turno.</w:t>
      </w:r>
    </w:p>
    <w:p>
      <w:pPr>
        <w:spacing w:before="60" w:after="60" w:line="300" w:lineRule="auto"/>
        <w:ind w:left="0"/>
      </w:pPr>
      <w:r>
        <w:rPr>
          <w:sz w:val="22"/>
          <w:color w:val="2C2C2C"/>
        </w:rPr>
        <w:t xml:space="preserve">Paso 2 (INGRESOS): Se emiten Recibos de Ingreso por cada cobro realizado.</w:t>
      </w:r>
    </w:p>
    <w:p>
      <w:pPr>
        <w:spacing w:before="60" w:after="60" w:line="300" w:lineRule="auto"/>
        <w:ind w:left="0"/>
      </w:pPr>
      <w:r>
        <w:rPr>
          <w:sz w:val="22"/>
          <w:color w:val="2C2C2C"/>
        </w:rPr>
        <w:t xml:space="preserve">Paso 3 (INGRESOS): Al cierre del turno, se realiza el Arqueo de Caja.</w:t>
      </w:r>
    </w:p>
    <w:p>
      <w:pPr>
        <w:spacing w:before="60" w:after="60" w:line="300" w:lineRule="auto"/>
        <w:ind w:left="0"/>
      </w:pPr>
      <w:r>
        <w:rPr>
          <w:sz w:val="22"/>
          <w:color w:val="2C2C2C"/>
        </w:rPr>
        <w:t xml:space="preserve">Paso 4 (TESORERÍA): El dinero se deposita en la cuenta bancaria y se registra el Movimiento (crédito).</w:t>
      </w:r>
    </w:p>
    <w:p>
      <w:pPr>
        <w:spacing w:before="60" w:after="60" w:line="300" w:lineRule="auto"/>
        <w:ind w:left="0"/>
      </w:pPr>
      <w:r>
        <w:rPr>
          <w:sz w:val="22"/>
          <w:color w:val="2C2C2C"/>
        </w:rPr>
        <w:t xml:space="preserve">Paso 5 (CONTABILIDAD): Se registra el asiento contable del ingreso.</w:t>
      </w:r>
    </w:p>
    <w:p>
      <w:pPr>
        <w:pStyle w:val="Heading2"/>
        <w:spacing w:before="240" w:after="80"/>
      </w:pPr>
      <w:r>
        <w:rPr>
          <w:b/>
          <w:color w:val="2E75B6"/>
          <w:sz w:val="24"/>
        </w:rPr>
        <w:t xml:space="preserve">9.5 Tabla de dependencias entre módulos</w:t>
      </w:r>
    </w:p>
    <w:p>
      <w:pPr>
        <w:spacing w:before="60" w:after="60" w:line="300" w:lineRule="auto"/>
        <w:ind w:left="0"/>
      </w:pPr>
      <w:r>
        <w:rPr>
          <w:sz w:val="22"/>
          <w:color w:val="2C2C2C"/>
        </w:rPr>
        <w:t xml:space="preserve">Si falta un Ejercicio Fiscal activo → No pueden crearse Compromisos, Causaciones, Nóminas ni Modificaciones.</w:t>
      </w:r>
    </w:p>
    <w:p>
      <w:pPr>
        <w:spacing w:before="60" w:after="60" w:line="300" w:lineRule="auto"/>
        <w:ind w:left="0"/>
      </w:pPr>
      <w:r>
        <w:rPr>
          <w:sz w:val="22"/>
          <w:color w:val="2C2C2C"/>
        </w:rPr>
        <w:t xml:space="preserve">Si el Crédito Presupuestario no tiene saldo → No pueden registrarse nuevos Compromisos para esa partida.</w:t>
      </w:r>
    </w:p>
    <w:p>
      <w:pPr>
        <w:spacing w:before="60" w:after="60" w:line="300" w:lineRule="auto"/>
        <w:ind w:left="0"/>
      </w:pPr>
      <w:r>
        <w:rPr>
          <w:sz w:val="22"/>
          <w:color w:val="2C2C2C"/>
        </w:rPr>
        <w:t xml:space="preserve">Si no existe un Compromiso aprobado → No puede crearse la Causación referenciada a él.</w:t>
      </w:r>
    </w:p>
    <w:p>
      <w:pPr>
        <w:spacing w:before="60" w:after="60" w:line="300" w:lineRule="auto"/>
        <w:ind w:left="0"/>
      </w:pPr>
      <w:r>
        <w:rPr>
          <w:sz w:val="22"/>
          <w:color w:val="2C2C2C"/>
        </w:rPr>
        <w:t xml:space="preserve">Si la Causación no está aprobada → No puede generarse la Orden de Pago en Tesorería.</w:t>
      </w:r>
    </w:p>
    <w:p>
      <w:pPr>
        <w:spacing w:before="60" w:after="60" w:line="300" w:lineRule="auto"/>
        <w:ind w:left="0"/>
      </w:pPr>
      <w:r>
        <w:rPr>
          <w:sz w:val="22"/>
          <w:color w:val="2C2C2C"/>
        </w:rPr>
        <w:t xml:space="preserve">Si no existe una Cuenta Bancaria activa → No pueden procesarse Órdenes de Pago ni Movimientos.</w:t>
      </w:r>
    </w:p>
    <w:p>
      <w:pPr>
        <w:spacing w:before="60" w:after="60" w:line="300" w:lineRule="auto"/>
        <w:ind w:left="0"/>
      </w:pPr>
      <w:r>
        <w:rPr>
          <w:sz w:val="22"/>
          <w:color w:val="2C2C2C"/>
        </w:rPr>
        <w:t xml:space="preserve">Si el Período Contable no está abierto → No pueden registrarse Asientos Contables.</w:t>
      </w:r>
    </w:p>
    <w:p>
      <w:pPr>
        <w:spacing w:before="60" w:after="60" w:line="300" w:lineRule="auto"/>
        <w:ind w:left="0"/>
      </w:pPr>
      <w:r>
        <w:rPr>
          <w:sz w:val="22"/>
          <w:color w:val="2C2C2C"/>
        </w:rPr>
        <w:t xml:space="preserve">Si no hay Empleados activos → El cálculo de Nómina no tendrá trabajadores que procesar.</w:t>
      </w:r>
    </w:p>
    <w:p>
      <w:pPr>
        <w:spacing w:before="60" w:after="60" w:line="300" w:lineRule="auto"/>
        <w:ind w:left="0"/>
      </w:pPr>
      <w:r>
        <w:rPr>
          <w:sz w:val="22"/>
          <w:color w:val="2C2C2C"/>
        </w:rPr>
        <w:t xml:space="preserve">Si la Caja Recaudadora no está abierta → No pueden registrarse Recibos de Ingreso.</w:t>
      </w:r>
    </w:p>
    <w:p>
      <w:pPr>
        <w:spacing w:before="0" w:after="0"/>
      </w:pPr>
    </w:p>
    <w:p>
      <w:pPr>
        <w:pStyle w:val="Heading1"/>
        <w:spacing w:before="360" w:after="120"/>
        <w:shd w:val="clear" w:color="auto" w:fill="1F3864"/>
      </w:pPr>
      <w:r>
        <w:rPr>
          <w:b/>
          <w:color w:val="FFFFFF"/>
          <w:sz w:val="28"/>
        </w:rPr>
        <w:t xml:space="preserve">INFORMACIÓN TÉCNICA DEL SISTEMA</w:t>
      </w:r>
    </w:p>
    <w:p>
      <w:pPr>
        <w:spacing w:before="60" w:after="60" w:line="300" w:lineRule="auto"/>
        <w:ind w:left="0"/>
      </w:pPr>
      <w:r>
        <w:rPr>
          <w:sz w:val="22"/>
          <w:color w:val="2C2C2C"/>
        </w:rPr>
        <w:t xml:space="preserve">Framework: Laravel 13.2</w:t>
      </w:r>
    </w:p>
    <w:p>
      <w:pPr>
        <w:spacing w:before="60" w:after="60" w:line="300" w:lineRule="auto"/>
        <w:ind w:left="0"/>
      </w:pPr>
      <w:r>
        <w:rPr>
          <w:sz w:val="22"/>
          <w:color w:val="2C2C2C"/>
        </w:rPr>
        <w:t xml:space="preserve">Control de acceso: Spatie Laravel Permission (RBAC)</w:t>
      </w:r>
    </w:p>
    <w:p>
      <w:pPr>
        <w:spacing w:before="60" w:after="60" w:line="300" w:lineRule="auto"/>
        <w:ind w:left="0"/>
      </w:pPr>
      <w:r>
        <w:rPr>
          <w:sz w:val="22"/>
          <w:color w:val="2C2C2C"/>
        </w:rPr>
        <w:t xml:space="preserve">Base de datos: MySQL</w:t>
      </w:r>
    </w:p>
    <w:p>
      <w:pPr>
        <w:spacing w:before="60" w:after="60" w:line="300" w:lineRule="auto"/>
        <w:ind w:left="0"/>
      </w:pPr>
      <w:r>
        <w:rPr>
          <w:sz w:val="22"/>
          <w:color w:val="2C2C2C"/>
        </w:rPr>
        <w:t xml:space="preserve">Servidor de desarrollo: Laragon (Windows)</w:t>
      </w:r>
    </w:p>
    <w:p>
      <w:pPr>
        <w:spacing w:before="60" w:after="60" w:line="300" w:lineRule="auto"/>
        <w:ind w:left="0"/>
      </w:pPr>
      <w:r>
        <w:rPr>
          <w:sz w:val="22"/>
          <w:color w:val="2C2C2C"/>
        </w:rPr>
        <w:t xml:space="preserve">Versión del documento: 1.0 — Abril 2026</w:t>
      </w:r>
    </w:p>
    <w:p>
      <w:pPr>
        <w:spacing w:before="60" w:after="60" w:line="300" w:lineRule="auto"/>
        <w:ind w:left="0"/>
      </w:pPr>
      <w:r>
        <w:rPr>
          <w:sz w:val="22"/>
          <w:color w:val="2C2C2C"/>
        </w:rPr>
        <w:t xml:space="preserve">Institución: Contraloría del Estado Portuguesa</w:t>
      </w:r>
    </w:p>
    <w:sectPr>
      <w:pgSz w:w="12240" w:h="15840"/>
      <w:pgMar w:top="1080" w:right="1080" w:bottom="1080" w:left="126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lang w:val="es-VE"/>
      </w:rPr>
    </w:rPrDefault>
  </w:docDefaults>
  <w:style w:type="paragraph" w:styleId="Normal">
    <w:name w:val="Normal"/>
    <w:pPr>
      <w:spacing w:after="160" w:line="276" w:lineRule="auto"/>
    </w:pPr>
  </w:style>
  <w:style w:type="paragraph" w:styleId="Title">
    <w:name w:val="Title"/>
    <w:basedOn w:val="Normal"/>
    <w:pPr>
      <w:jc w:val="center"/>
    </w:pPr>
    <w:rPr>
      <w:b/>
      <w:sz w:val="40"/>
    </w:rPr>
  </w:style>
  <w:style w:type="paragraph" w:styleId="Heading1">
    <w:name w:val="heading 1"/>
    <w:basedOn w:val="Normal"/>
    <w:next w:val="Normal"/>
    <w:pPr>
      <w:spacing w:before="360" w:after="120"/>
    </w:pPr>
    <w:rPr>
      <w:b/>
      <w:sz w:val="28"/>
    </w:rPr>
  </w:style>
  <w:style w:type="paragraph" w:styleId="Heading2">
    <w:name w:val="heading 2"/>
    <w:basedOn w:val="Normal"/>
    <w:next w:val="Normal"/>
    <w:pPr>
      <w:spacing w:before="240" w:after="80"/>
    </w:pPr>
    <w:rPr>
      <w:b/>
      <w:sz w:val="24"/>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