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rFonts w:ascii="Calibri" w:hAnsi="Calibri" w:eastAsia="Calibri" w:cs="Calibri"/>
          <w:color w:val="1F3864"/>
          <w:sz w:val="64"/>
          <w:szCs w:val="64"/>
          <w:b w:val="1"/>
          <w:bCs w:val="1"/>
        </w:rPr>
        <w:t xml:space="preserve">MANUAL TÉCNICO</w:t>
      </w:r>
    </w:p>
    <w:p>
      <w:pPr>
        <w:jc w:val="center"/>
        <w:spacing w:after="120"/>
      </w:pPr>
      <w:r>
        <w:rPr>
          <w:rFonts w:ascii="Calibri" w:hAnsi="Calibri" w:eastAsia="Calibri" w:cs="Calibri"/>
          <w:color w:val="2E74B5"/>
          <w:sz w:val="36"/>
          <w:szCs w:val="36"/>
        </w:rPr>
        <w:t xml:space="preserve">Sistema Integrado de Administración (SIA)</w:t>
      </w:r>
    </w:p>
    <w:p>
      <w:pPr>
        <w:jc w:val="center"/>
      </w:pPr>
      <w:r>
        <w:rPr>
          <w:rFonts w:ascii="Calibri" w:hAnsi="Calibri" w:eastAsia="Calibri" w:cs="Calibri"/>
          <w:color w:val="444444"/>
          <w:sz w:val="28"/>
          <w:szCs w:val="28"/>
          <w:i w:val="1"/>
          <w:iCs w:val="1"/>
        </w:rPr>
        <w:t xml:space="preserve">Contraloría del Estado Portuguesa</w:t>
      </w:r>
    </w:p>
    <w:p/>
    <w:p/>
    <w:p>
      <w:pPr>
        <w:jc w:val="center"/>
      </w:pPr>
      <w:r>
        <w:rPr>
          <w:color w:val="888888"/>
          <w:sz w:val="22"/>
          <w:szCs w:val="22"/>
        </w:rPr>
        <w:t xml:space="preserve">Versión 1.0  |  Abril 2026</w:t>
      </w:r>
    </w:p>
    <w:p>
      <w:r>
        <w:br w:type="page"/>
      </w:r>
    </w:p>
    <w:p>
      <w:pPr>
        <w:pStyle w:val="Heading1"/>
      </w:pPr>
      <w:bookmarkStart w:id="1" w:name="_Toc1"/>
      <w:r>
        <w:t>1. Visión General</w:t>
      </w:r>
      <w:bookmarkEnd w:id="1"/>
    </w:p>
    <w:p>
      <w:pPr>
        <w:spacing w:after="160"/>
      </w:pPr>
      <w:r>
        <w:rPr>
          <w:sz w:val="22"/>
          <w:szCs w:val="22"/>
        </w:rPr>
        <w:t xml:space="preserve">El SIA es una aplicación web monolítica construida sobre Laravel 13 que centraliza todos los procesos financieros y administrativos de la Contraloría del Estado Portuguesa (Venezuela). El sistema cubre desde la formulación presupuestaria hasta el control de ingresos, pasando por tesorería, contabilidad, compras, bienes nacionales y nómina.</w:t>
      </w:r>
    </w:p>
    <w:p>
      <w:pPr>
        <w:pStyle w:val="Heading1"/>
      </w:pPr>
      <w:bookmarkStart w:id="2" w:name="_Toc2"/>
      <w:r>
        <w:t>2. Stack Tecnológico</w:t>
      </w:r>
      <w:bookmarkEnd w:id="2"/>
    </w:p>
    <w:tbl>
      <w:tblGrid>
        <w:gridCol w:w="2800" w:type="dxa"/>
        <w:gridCol w:w="4200" w:type="dxa"/>
        <w:gridCol w:w="2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Capa</w:t>
            </w:r>
          </w:p>
        </w:tc>
        <w:tc>
          <w:tcPr>
            <w:tcW w:w="42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Tecnología</w:t>
            </w:r>
          </w:p>
        </w:tc>
        <w:tc>
          <w:tcPr>
            <w:tcW w:w="2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Versión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Lenguaje backend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PHP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^8.3</w:t>
            </w:r>
          </w:p>
        </w:tc>
      </w:tr>
      <w:tr>
        <w:trPr/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Framework backend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Laravel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^13.0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Laravel Breeze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^2.4</w:t>
            </w:r>
          </w:p>
        </w:tc>
      </w:tr>
      <w:tr>
        <w:trPr/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Roles y Permisos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Spatie Laravel Permission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^7.2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Owen-IT Laravel Auditing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^14.0</w:t>
            </w:r>
          </w:p>
        </w:tc>
      </w:tr>
      <w:tr>
        <w:trPr/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Generación de PDF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Barryvdh Laravel DomPDF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^3.1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Generación de Word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PhpOffice PhpWord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^1.1</w:t>
            </w:r>
          </w:p>
        </w:tc>
      </w:tr>
      <w:tr>
        <w:trPr/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Frontend CSS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vía PostCSS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Bundler frontend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vite.config.js</w:t>
            </w:r>
          </w:p>
        </w:tc>
      </w:tr>
      <w:tr>
        <w:trPr/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w="4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5.7+ / 8.x</w:t>
            </w:r>
          </w:p>
        </w:tc>
      </w:tr>
      <w:tr>
        <w:trPr/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Servidor local de desarrollo</w:t>
            </w:r>
          </w:p>
        </w:tc>
        <w:tc>
          <w:tcPr>
            <w:tcW w:w="4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Laragon</w:t>
            </w:r>
          </w:p>
        </w:tc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3"/>
      </w:pPr>
      <w:bookmarkStart w:id="3" w:name="_Toc3"/>
      <w:r>
        <w:t>Configuración de entorno (.env)</w:t>
      </w:r>
      <w:bookmarkEnd w:id="3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APP_NAME="SIA · Contraloría del Estado Portuguesa"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APP_URL=http://proyecto.test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APP_LOCALE=es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APP_FAKER_LOCALE=es_VE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DB_CONNECTION=mysql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DB_DATABASE=sia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DB_PORT=3306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QUEUE_CONNECTION=database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SESSION_DRIVER=database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CACHE_STORE=database</w:t>
            </w:r>
          </w:p>
        </w:tc>
      </w:tr>
    </w:tbl>
    <w:p/>
    <w:p>
      <w:pPr>
        <w:pStyle w:val="Heading1"/>
      </w:pPr>
      <w:bookmarkStart w:id="4" w:name="_Toc4"/>
      <w:r>
        <w:t>3. Estructura de Directorios</w:t>
      </w:r>
      <w:bookmarkEnd w:id="4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proyecto/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Http/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├── Controllers/        ← Controladores organizados por módulo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Admin/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Presupuesto/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Tesoreria/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Contabilidad/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Compras/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Bienes/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Nomina/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Ingresos/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DashboardController.php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├── PdfController.php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│   └── ServerStatsController.php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│   └── Requests/           ← Form Requests de validación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Models/                 ← 44 modelos Eloquent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Jobs/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Providers/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└── View/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database/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migrations/             ← 40 migraciones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seeders/                ← 4 seeders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└── database.sqlite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resources/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css/app.css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js/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└── views/                  ← Vistas Blade por módulo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layouts/app.blade.php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auth/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admin/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presupuesto/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tesoreria/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contabilidad/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compras/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bienes/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nomina/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├── ingresos/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    └── pdf/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routes/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├── web.php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   └── auth.php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config/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public/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├── storage/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└── tests/</w:t>
            </w:r>
          </w:p>
        </w:tc>
      </w:tr>
    </w:tbl>
    <w:p/>
    <w:p>
      <w:pPr>
        <w:pStyle w:val="Heading1"/>
      </w:pPr>
      <w:bookmarkStart w:id="5" w:name="_Toc5"/>
      <w:r>
        <w:t>4. Arquitectura del Sistema</w:t>
      </w:r>
      <w:bookmarkEnd w:id="5"/>
    </w:p>
    <w:p>
      <w:pPr>
        <w:spacing w:after="80"/>
      </w:pPr>
      <w:r>
        <w:rPr>
          <w:sz w:val="22"/>
          <w:szCs w:val="22"/>
        </w:rPr>
        <w:t xml:space="preserve">El SIA sigue el patrón MVC (Model-View-Controller) de Laravel con convenciones propias:</w:t>
      </w:r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Solicitud HTTP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routes/web.php          ← Define URL → Controlador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Middleware (auth, verified, permission)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Controller              ← Lógica de negocio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│     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▼         ▼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Model     View (Blade)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(Eloquent)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▼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Base de datos (MySQL)</w:t>
            </w:r>
          </w:p>
        </w:tc>
      </w:tr>
    </w:tbl>
    <w:p/>
    <w:p>
      <w:pPr>
        <w:pStyle w:val="Heading3"/>
      </w:pPr>
      <w:bookmarkStart w:id="6" w:name="_Toc6"/>
      <w:r>
        <w:t>Convenciones del proyecto</w:t>
      </w:r>
      <w:bookmarkEnd w:id="6"/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Todos los controladores son Resource Controllers con métodos adicionales de flujo de estado (aprobar, anular, pagar, procesar, etc.).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Los modelos utilizan SoftDeletes: los registros nunca se eliminan físicamente de la base de datos.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La mayoría de los modelos implementan la interfaz Auditable de Owen-IT para trazabilidad completa.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Los números de documentos son correlativos anuales: CAU-2026-0001, MP-2026-0001, etc.</w:t>
      </w:r>
    </w:p>
    <w:p/>
    <w:p>
      <w:pPr>
        <w:pStyle w:val="Heading1"/>
      </w:pPr>
      <w:bookmarkStart w:id="7" w:name="_Toc7"/>
      <w:r>
        <w:t>5. Módulos Funcionales</w:t>
      </w:r>
      <w:bookmarkEnd w:id="7"/>
    </w:p>
    <w:p>
      <w:pPr>
        <w:pStyle w:val="Heading2"/>
      </w:pPr>
      <w:bookmarkStart w:id="8" w:name="_Toc8"/>
      <w:r>
        <w:t>Módulo 0 — Administración del Sistema (/admin)</w:t>
      </w:r>
      <w:bookmarkEnd w:id="8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/admin/usuarios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CRUD de usuarios del sistema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Unidades Ejecutoras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/admin/unidades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Dependencias de la institución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Beneficiarios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/admin/beneficiarios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Proveedores / beneficiarios de pago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Roles y Permisos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/admin/roles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Asignación de roles RBAC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/admin/auditoria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Log inmutable de todas las acciones</w:t>
            </w:r>
          </w:p>
        </w:tc>
      </w:tr>
    </w:tbl>
    <w:p/>
    <w:p>
      <w:pPr>
        <w:pStyle w:val="Heading2"/>
      </w:pPr>
      <w:bookmarkStart w:id="9" w:name="_Toc9"/>
      <w:r>
        <w:t>Módulo 1 — Presupuesto (/presupuesto)</w:t>
      </w:r>
      <w:bookmarkEnd w:id="9"/>
    </w:p>
    <w:tbl>
      <w:tblGrid>
        <w:gridCol w:w="2500" w:type="dxa"/>
        <w:gridCol w:w="3200" w:type="dxa"/>
        <w:gridCol w:w="33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32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3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Modelos involucrados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Ejercicios Fiscales</w:t>
            </w:r>
          </w:p>
        </w:tc>
        <w:tc>
          <w:tcPr>
            <w:tcW w:w="3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/presupuesto/ejercicios</w:t>
            </w:r>
          </w:p>
        </w:tc>
        <w:tc>
          <w:tcPr>
            <w:tcW w:w="33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EjercicioFiscal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Catálogo de Partidas</w:t>
            </w:r>
          </w:p>
        </w:tc>
        <w:tc>
          <w:tcPr>
            <w:tcW w:w="3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/presupuesto/partidas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PartidaPresupuestaria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Proyectos SIA</w:t>
            </w:r>
          </w:p>
        </w:tc>
        <w:tc>
          <w:tcPr>
            <w:tcW w:w="3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/presupuesto/proyectos</w:t>
            </w:r>
          </w:p>
        </w:tc>
        <w:tc>
          <w:tcPr>
            <w:tcW w:w="33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ProyectoSia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Créditos Presupuestarios</w:t>
            </w:r>
          </w:p>
        </w:tc>
        <w:tc>
          <w:tcPr>
            <w:tcW w:w="3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/presupuesto/creditos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CreditoPresupuestario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Compromisos</w:t>
            </w:r>
          </w:p>
        </w:tc>
        <w:tc>
          <w:tcPr>
            <w:tcW w:w="3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/presupuesto/compromisos</w:t>
            </w:r>
          </w:p>
        </w:tc>
        <w:tc>
          <w:tcPr>
            <w:tcW w:w="33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Compromiso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Causaciones</w:t>
            </w:r>
          </w:p>
        </w:tc>
        <w:tc>
          <w:tcPr>
            <w:tcW w:w="3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/presupuesto/causaciones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Causacion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Pagos</w:t>
            </w:r>
          </w:p>
        </w:tc>
        <w:tc>
          <w:tcPr>
            <w:tcW w:w="3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/presupuesto/pagos</w:t>
            </w:r>
          </w:p>
        </w:tc>
        <w:tc>
          <w:tcPr>
            <w:tcW w:w="33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Pago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Modificaciones</w:t>
            </w:r>
          </w:p>
        </w:tc>
        <w:tc>
          <w:tcPr>
            <w:tcW w:w="3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/presupuesto/modificaciones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ModificacionPresupuestaria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Movimientos de Partidas</w:t>
            </w:r>
          </w:p>
        </w:tc>
        <w:tc>
          <w:tcPr>
            <w:tcW w:w="3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/presupuesto/movimientos-partidas</w:t>
            </w:r>
          </w:p>
        </w:tc>
        <w:tc>
          <w:tcPr>
            <w:tcW w:w="33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MovimientoPartida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Reportes de Ejecución</w:t>
            </w:r>
          </w:p>
        </w:tc>
        <w:tc>
          <w:tcPr>
            <w:tcW w:w="3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/presupuesto/reportes/ejecucion</w:t>
            </w:r>
          </w:p>
        </w:tc>
        <w:tc>
          <w:tcPr>
            <w:tcW w:w="33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3"/>
      </w:pPr>
      <w:bookmarkStart w:id="10" w:name="_Toc10"/>
      <w:r>
        <w:t>Flujo de una Causación</w:t>
      </w:r>
      <w:bookmarkEnd w:id="10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[borrador] ──aprobar()──▶ [aprobada] ──pagar()──▶ [pagada]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│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└──anular()──▶ [anulada] └──anular()──▶ [anulada]</w:t>
            </w:r>
          </w:p>
        </w:tc>
      </w:tr>
    </w:tbl>
    <w:p/>
    <w:p>
      <w:pPr>
        <w:pStyle w:val="Heading3"/>
      </w:pPr>
      <w:bookmarkStart w:id="11" w:name="_Toc11"/>
      <w:r>
        <w:t>Tipos de Movimientos de Partidas</w:t>
      </w:r>
      <w:bookmarkEnd w:id="11"/>
    </w:p>
    <w:tbl>
      <w:tblGrid>
        <w:gridCol w:w="4500" w:type="dxa"/>
        <w:gridCol w:w="45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4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Tipo (INGRESO — suma al saldo)</w:t>
            </w:r>
          </w:p>
        </w:tc>
        <w:tc>
          <w:tcPr>
            <w:tcW w:w="4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Tipo (EGRESO — resta del saldo)</w:t>
            </w:r>
          </w:p>
        </w:tc>
      </w:tr>
      <w:tr>
        <w:trPr/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asignacion</w:t>
            </w:r>
          </w:p>
        </w:tc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modificacion_salida</w:t>
            </w:r>
          </w:p>
        </w:tc>
      </w:tr>
      <w:tr>
        <w:trPr/>
        <w:tc>
          <w:tcPr>
            <w:tcW w:w="4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credito_adicional</w:t>
            </w:r>
          </w:p>
        </w:tc>
        <w:tc>
          <w:tcPr>
            <w:tcW w:w="4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ejecucion</w:t>
            </w:r>
          </w:p>
        </w:tc>
      </w:tr>
      <w:tr>
        <w:trPr/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modificacion_entrada</w:t>
            </w:r>
          </w:p>
        </w:tc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nota_debito</w:t>
            </w:r>
          </w:p>
        </w:tc>
      </w:tr>
      <w:tr>
        <w:trPr/>
        <w:tc>
          <w:tcPr>
            <w:tcW w:w="4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reintegro</w:t>
            </w:r>
          </w:p>
        </w:tc>
        <w:tc>
          <w:tcPr>
            <w:tcW w:w="4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nota_credito</w:t>
            </w:r>
          </w:p>
        </w:tc>
        <w:tc>
          <w:tcPr>
            <w:tcW w:w="4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bookmarkStart w:id="12" w:name="_Toc12"/>
      <w:r>
        <w:t>Módulo 2 — Tesorería (/tesoreria)</w:t>
      </w:r>
      <w:bookmarkEnd w:id="12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Cuentas Bancarias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/tesoreria/cuentas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Cuentas institucionales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Movimientos Bancarios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/tesoreria/movimientos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Depósitos, retiros, transferencias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Conciliación Bancaria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/tesoreria/conciliacion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Cuadre estado de cuenta vs. sistema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Órdenes de Pago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/tesoreria/ordenes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Flujo de autorización de pagos</w:t>
            </w:r>
          </w:p>
        </w:tc>
      </w:tr>
    </w:tbl>
    <w:p/>
    <w:p>
      <w:pPr>
        <w:pStyle w:val="Heading3"/>
      </w:pPr>
      <w:bookmarkStart w:id="13" w:name="_Toc13"/>
      <w:r>
        <w:t>Flujo de una Orden de Pago</w:t>
      </w:r>
      <w:bookmarkEnd w:id="13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[pendiente] ──revisar()──▶ [revisada] ──aprobar()──▶ [aprobada]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──enviar()──▶ [enviada] ──pagar()──▶ [pagada]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En cualquier estado: anular()──▶ [anulada]</w:t>
            </w:r>
          </w:p>
        </w:tc>
      </w:tr>
    </w:tbl>
    <w:p/>
    <w:p>
      <w:pPr>
        <w:pStyle w:val="Heading2"/>
      </w:pPr>
      <w:bookmarkStart w:id="14" w:name="_Toc14"/>
      <w:r>
        <w:t>Módulo 3 — Contabilidad Financiera (/contabilidad)</w:t>
      </w:r>
      <w:bookmarkEnd w:id="14"/>
    </w:p>
    <w:tbl>
      <w:tblGrid>
        <w:gridCol w:w="2600" w:type="dxa"/>
        <w:gridCol w:w="3500" w:type="dxa"/>
        <w:gridCol w:w="29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6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3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29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6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Catálogo de Cuentas</w:t>
            </w:r>
          </w:p>
        </w:tc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/contabilidad/cuentas</w:t>
            </w:r>
          </w:p>
        </w:tc>
        <w:tc>
          <w:tcPr>
            <w:tcW w:w="29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Plan de cuentas contables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Períodos Contables</w:t>
            </w:r>
          </w:p>
        </w:tc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/contabilidad/periodos</w:t>
            </w:r>
          </w:p>
        </w:tc>
        <w:tc>
          <w:tcPr>
            <w:tcW w:w="29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Apertura/cierre de períodos</w:t>
            </w:r>
          </w:p>
        </w:tc>
      </w:tr>
      <w:tr>
        <w:trPr/>
        <w:tc>
          <w:tcPr>
            <w:tcW w:w="26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Libro Diario (Asientos)</w:t>
            </w:r>
          </w:p>
        </w:tc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/contabilidad/asientos</w:t>
            </w:r>
          </w:p>
        </w:tc>
        <w:tc>
          <w:tcPr>
            <w:tcW w:w="29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Registro de asientos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Libro Mayor</w:t>
            </w:r>
          </w:p>
        </w:tc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/contabilidad/reportes/libro-mayor</w:t>
            </w:r>
          </w:p>
        </w:tc>
        <w:tc>
          <w:tcPr>
            <w:tcW w:w="29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Reporte por cuenta</w:t>
            </w:r>
          </w:p>
        </w:tc>
      </w:tr>
      <w:tr>
        <w:trPr/>
        <w:tc>
          <w:tcPr>
            <w:tcW w:w="26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Balance General</w:t>
            </w:r>
          </w:p>
        </w:tc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/contabilidad/reportes/balance</w:t>
            </w:r>
          </w:p>
        </w:tc>
        <w:tc>
          <w:tcPr>
            <w:tcW w:w="29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Estado financiero</w:t>
            </w:r>
          </w:p>
        </w:tc>
      </w:tr>
      <w:tr>
        <w:trPr/>
        <w:tc>
          <w:tcPr>
            <w:tcW w:w="26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Estado de Resultados</w:t>
            </w:r>
          </w:p>
        </w:tc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/contabilidad/reportes/estado-resultados</w:t>
            </w:r>
          </w:p>
        </w:tc>
        <w:tc>
          <w:tcPr>
            <w:tcW w:w="29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Ingresos vs. egresos</w:t>
            </w:r>
          </w:p>
        </w:tc>
      </w:tr>
    </w:tbl>
    <w:p/>
    <w:p>
      <w:pPr>
        <w:pStyle w:val="Heading2"/>
      </w:pPr>
      <w:bookmarkStart w:id="15" w:name="_Toc15"/>
      <w:r>
        <w:t>Módulo 4 — Compras y Almacén (/compras)</w:t>
      </w:r>
      <w:bookmarkEnd w:id="15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Almacenes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/compras/almacenes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Gestión de depósitos físicos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Artículos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/compras/articulos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Catálogo con stock (Kardex)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Solicitudes de Compra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/compras/solicitudes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Solicitar adquisición de bienes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Órdenes de Compra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/compras/ordenes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Formalizar la compra con proveedor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Recepciones de Bienes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/compras/recepciones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Registrar mercancía recibida</w:t>
            </w:r>
          </w:p>
        </w:tc>
      </w:tr>
    </w:tbl>
    <w:p/>
    <w:p>
      <w:pPr>
        <w:pStyle w:val="Heading2"/>
      </w:pPr>
      <w:bookmarkStart w:id="16" w:name="_Toc16"/>
      <w:r>
        <w:t>Módulo 5 — Bienes Nacionales (/bienes)</w:t>
      </w:r>
      <w:bookmarkEnd w:id="16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Categorías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/bienes/categorias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Clasificación de activos fijos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Bienes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/bienes/bienes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Inventario de activos. Acciones: darDeBaja(), trasladar()</w:t>
            </w:r>
          </w:p>
        </w:tc>
      </w:tr>
    </w:tbl>
    <w:p/>
    <w:p>
      <w:pPr>
        <w:pStyle w:val="Heading2"/>
      </w:pPr>
      <w:bookmarkStart w:id="17" w:name="_Toc17"/>
      <w:r>
        <w:t>Módulo 6 — Nómina y Personal (/nomina)</w:t>
      </w:r>
      <w:bookmarkEnd w:id="17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Cargos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/nomina/cargos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Clasificación de puestos de trabajo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Empleados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/nomina/empleados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Datos del personal activo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Conceptos Nómina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/nomina/conceptos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Asignaciones y deducciones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Nóminas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/nomina/nominas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Procesamiento de pagos de nómina</w:t>
            </w:r>
          </w:p>
        </w:tc>
      </w:tr>
    </w:tbl>
    <w:p/>
    <w:p>
      <w:pPr>
        <w:pStyle w:val="Heading3"/>
      </w:pPr>
      <w:bookmarkStart w:id="18" w:name="_Toc18"/>
      <w:r>
        <w:t>Flujo de una Nómina</w:t>
      </w:r>
      <w:bookmarkEnd w:id="18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[borrador] ──aprobar()──▶ [aprobada] ──pagar()──▶ [pagada]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│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  └──anular()──▶ [anulada]</w:t>
            </w:r>
          </w:p>
        </w:tc>
      </w:tr>
    </w:tbl>
    <w:p/>
    <w:p>
      <w:pPr>
        <w:pStyle w:val="Heading2"/>
      </w:pPr>
      <w:bookmarkStart w:id="19" w:name="_Toc19"/>
      <w:r>
        <w:t>Módulo 7 — Control de Ingresos (/ingresos)</w:t>
      </w:r>
      <w:bookmarkEnd w:id="19"/>
    </w:p>
    <w:tbl>
      <w:tblGrid>
        <w:gridCol w:w="2500" w:type="dxa"/>
        <w:gridCol w:w="2800" w:type="dxa"/>
        <w:gridCol w:w="37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Sub-módulo</w:t>
            </w:r>
          </w:p>
        </w:tc>
        <w:tc>
          <w:tcPr>
            <w:tcW w:w="2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URL</w:t>
            </w:r>
          </w:p>
        </w:tc>
        <w:tc>
          <w:tcPr>
            <w:tcW w:w="37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Conceptos de Ingreso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/ingresos/conceptos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Tipos de recaudación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Cajas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/ingresos/cajas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Puntos de cobro (abrir/cerrar)</w:t>
            </w:r>
          </w:p>
        </w:tc>
      </w:tr>
      <w:tr>
        <w:trPr/>
        <w:tc>
          <w:tcPr>
            <w:tcW w:w="2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Ingresos</w:t>
            </w:r>
          </w:p>
        </w:tc>
        <w:tc>
          <w:tcPr>
            <w:tcW w:w="2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/ingresos/ingresos</w:t>
            </w:r>
          </w:p>
        </w:tc>
        <w:tc>
          <w:tcPr>
            <w:tcW w:w="37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Registro de cobros individuales</w:t>
            </w:r>
          </w:p>
        </w:tc>
      </w:tr>
      <w:tr>
        <w:trPr/>
        <w:tc>
          <w:tcPr>
            <w:tcW w:w="2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Arqueos</w:t>
            </w:r>
          </w:p>
        </w:tc>
        <w:tc>
          <w:tcPr>
            <w:tcW w:w="2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/ingresos/arqueos</w:t>
            </w:r>
          </w:p>
        </w:tc>
        <w:tc>
          <w:tcPr>
            <w:tcW w:w="37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Cuadre de caja al cierre</w:t>
            </w:r>
          </w:p>
        </w:tc>
      </w:tr>
    </w:tbl>
    <w:p/>
    <w:p>
      <w:pPr>
        <w:pStyle w:val="Heading1"/>
      </w:pPr>
      <w:bookmarkStart w:id="20" w:name="_Toc20"/>
      <w:r>
        <w:t>6. Modelos de Datos</w:t>
      </w:r>
      <w:bookmarkEnd w:id="20"/>
    </w:p>
    <w:p>
      <w:pPr>
        <w:spacing w:after="80"/>
      </w:pPr>
      <w:r>
        <w:rPr>
          <w:sz w:val="22"/>
          <w:szCs w:val="22"/>
        </w:rPr>
        <w:t xml:space="preserve">El proyecto cuenta con 44 modelos Eloquent. Las relaciones principales son:</w:t>
      </w:r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EjercicioFiscal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 many → CreditoPresupuestario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 many → Causacion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 many → MovimientoPartida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PartidaPresupuestaria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CuentaBancaria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has many → CreditoPresupuestario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 many → MovimientoPartida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CreditoPresupuestario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EjercicioFiscal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PartidaPresupuestaria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ProyectoSia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belongs to → FuenteFinanciamiento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Causacion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EjercicioFiscal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UnidadEjecutora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CreditoPresupuestario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PartidaPresupuestaria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 many → Pago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MovimientoPartida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PartidaPresupuestaria (partida)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PartidaPresupuestaria (contrapartida)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CuentaBancaria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belongs to self → MovimientoPartida (movimientoRelacionado)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User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├── belongs to → UnidadEjecutora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   └── hasRoles via Spatie Permission</w:t>
            </w:r>
          </w:p>
        </w:tc>
      </w:tr>
    </w:tbl>
    <w:p/>
    <w:p>
      <w:pPr>
        <w:pStyle w:val="Heading1"/>
      </w:pPr>
      <w:bookmarkStart w:id="21" w:name="_Toc21"/>
      <w:r>
        <w:t>7. Sistema de Roles y Permisos</w:t>
      </w:r>
      <w:bookmarkEnd w:id="21"/>
    </w:p>
    <w:p>
      <w:pPr>
        <w:spacing w:after="120"/>
      </w:pPr>
      <w:r>
        <w:rPr>
          <w:sz w:val="22"/>
          <w:szCs w:val="22"/>
        </w:rPr>
        <w:t xml:space="preserve">El sistema usa Spatie Laravel Permission con el patrón RBAC (Role-Based Access Control).</w:t>
      </w:r>
    </w:p>
    <w:tbl>
      <w:tblGrid>
        <w:gridCol w:w="3000" w:type="dxa"/>
        <w:gridCol w:w="6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3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  <w:tc>
          <w:tcPr>
            <w:tcW w:w="6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super-admin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Acceso total (bypass de todos los permisos via Gate::before)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Gestión completa cross-módulo, sin acciones de anulación crítica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analista-presupuesto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Operaciones completas del módulo Presupuesto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tesorero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Tesorería completa + lectura de lo relacionado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analista-contable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Contabilidad completa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jefe-compras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Módulo compras y almacén completo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jefe-bienes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Módulo bienes nacionales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jefe-nomina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Módulo nómina y personal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cajero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Registro de ingresos y apertura de cajas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consultor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Solo lectura en todos los módulos</w:t>
            </w:r>
          </w:p>
        </w:tc>
      </w:tr>
    </w:tbl>
    <w:p/>
    <w:p>
      <w:pPr>
        <w:pStyle w:val="Heading3"/>
      </w:pPr>
      <w:bookmarkStart w:id="22" w:name="_Toc22"/>
      <w:r>
        <w:t>Convención de permisos</w:t>
      </w:r>
      <w:bookmarkEnd w:id="22"/>
    </w:p>
    <w:p>
      <w:pPr>
        <w:spacing w:after="80"/>
      </w:pPr>
      <w:r>
        <w:rPr>
          <w:sz w:val="22"/>
          <w:szCs w:val="22"/>
        </w:rPr>
        <w:t xml:space="preserve">Los permisos siguen el patrón: modulo.recurso.accion. Ejemplos: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causaciones.ver, causaciones.crear, causaciones.aprobar, causaciones.anular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tesoreria.ordenes.pagar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contabilidad.asientos.aprobar</w:t>
      </w:r>
    </w:p>
    <w:p/>
    <w:p>
      <w:pPr>
        <w:pStyle w:val="Heading3"/>
      </w:pPr>
      <w:bookmarkStart w:id="23" w:name="_Toc23"/>
      <w:r>
        <w:t>Usuario por defecto del sistema</w:t>
      </w:r>
      <w:bookmarkEnd w:id="23"/>
    </w:p>
    <w:tbl>
      <w:tblGrid>
        <w:gridCol w:w="3000" w:type="dxa"/>
        <w:gridCol w:w="6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3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6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admin@sia.gov.ve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Contraseña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Admin@SIA2024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Rol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super-admin</w:t>
            </w:r>
          </w:p>
        </w:tc>
      </w:tr>
    </w:tbl>
    <w:p/>
    <w:p>
      <w:pPr>
        <w:pStyle w:val="Heading1"/>
      </w:pPr>
      <w:bookmarkStart w:id="24" w:name="_Toc24"/>
      <w:r>
        <w:t>8. Sistema de Auditoría</w:t>
      </w:r>
      <w:bookmarkEnd w:id="24"/>
    </w:p>
    <w:p>
      <w:pPr>
        <w:spacing w:after="80"/>
      </w:pPr>
      <w:r>
        <w:rPr>
          <w:sz w:val="22"/>
          <w:szCs w:val="22"/>
        </w:rPr>
        <w:t xml:space="preserve">Todos los modelos principales implementan OwenIt\Auditing\Contracts\Auditable. Esto registra automáticamente en la tabla audits: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Quién realizó la acción (usuario autenticado)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Qué modelo fue afectado (tipo y ID)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El evento: created, updated, deleted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Los valores anteriores y nuevos de cada campo modificado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IP y User Agent del cliente</w:t>
      </w:r>
    </w:p>
    <w:p/>
    <w:p>
      <w:pPr/>
      <w:r>
        <w:rPr>
          <w:sz w:val="22"/>
          <w:szCs w:val="22"/>
          <w:b w:val="1"/>
          <w:bCs w:val="1"/>
        </w:rPr>
        <w:t xml:space="preserve">Se consulta en: /admin/auditoria</w:t>
      </w:r>
    </w:p>
    <w:p/>
    <w:p>
      <w:pPr>
        <w:pStyle w:val="Heading1"/>
      </w:pPr>
      <w:bookmarkStart w:id="25" w:name="_Toc25"/>
      <w:r>
        <w:t>9. Generación de PDF</w:t>
      </w:r>
      <w:bookmarkEnd w:id="25"/>
    </w:p>
    <w:p>
      <w:pPr>
        <w:spacing w:after="120"/>
      </w:pPr>
      <w:r>
        <w:rPr>
          <w:sz w:val="22"/>
          <w:szCs w:val="22"/>
        </w:rPr>
        <w:t xml:space="preserve">El controlador PdfController usa Barryvdh/Laravel-DomPDF para generar documentos desde vistas Blade ubicadas en resources/views/pdf/.</w:t>
      </w:r>
    </w:p>
    <w:tbl>
      <w:tblGrid>
        <w:gridCol w:w="4000" w:type="dxa"/>
        <w:gridCol w:w="5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4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 PDF</w:t>
            </w:r>
          </w:p>
        </w:tc>
        <w:tc>
          <w:tcPr>
            <w:tcW w:w="5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Documento generado</w:t>
            </w:r>
          </w:p>
        </w:tc>
      </w:tr>
      <w:tr>
        <w:trPr/>
        <w:tc>
          <w:tcPr>
            <w:tcW w:w="4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/pdf/causacion/{id}</w:t>
            </w:r>
          </w:p>
        </w:tc>
        <w:tc>
          <w:tcPr>
            <w:tcW w:w="5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Causación presupuestaria</w:t>
            </w:r>
          </w:p>
        </w:tc>
      </w:tr>
      <w:tr>
        <w:trPr/>
        <w:tc>
          <w:tcPr>
            <w:tcW w:w="4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/pdf/orden-pago/{id}</w:t>
            </w:r>
          </w:p>
        </w:tc>
        <w:tc>
          <w:tcPr>
            <w:tcW w:w="5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Orden de pago</w:t>
            </w:r>
          </w:p>
        </w:tc>
      </w:tr>
      <w:tr>
        <w:trPr/>
        <w:tc>
          <w:tcPr>
            <w:tcW w:w="4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/pdf/nomina/{id}</w:t>
            </w:r>
          </w:p>
        </w:tc>
        <w:tc>
          <w:tcPr>
            <w:tcW w:w="5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Recibo de nómina</w:t>
            </w:r>
          </w:p>
        </w:tc>
      </w:tr>
      <w:tr>
        <w:trPr/>
        <w:tc>
          <w:tcPr>
            <w:tcW w:w="4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/pdf/recibo/{id}</w:t>
            </w:r>
          </w:p>
        </w:tc>
        <w:tc>
          <w:tcPr>
            <w:tcW w:w="5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Recibo de ingreso</w:t>
            </w:r>
          </w:p>
        </w:tc>
      </w:tr>
      <w:tr>
        <w:trPr/>
        <w:tc>
          <w:tcPr>
            <w:tcW w:w="4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/pdf/arqueo/{id}</w:t>
            </w:r>
          </w:p>
        </w:tc>
        <w:tc>
          <w:tcPr>
            <w:tcW w:w="5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Arqueo de caja</w:t>
            </w:r>
          </w:p>
        </w:tc>
      </w:tr>
      <w:tr>
        <w:trPr/>
        <w:tc>
          <w:tcPr>
            <w:tcW w:w="4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/pdf/orden-compra/{id}</w:t>
            </w:r>
          </w:p>
        </w:tc>
        <w:tc>
          <w:tcPr>
            <w:tcW w:w="5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Orden de compra</w:t>
            </w:r>
          </w:p>
        </w:tc>
      </w:tr>
      <w:tr>
        <w:trPr/>
        <w:tc>
          <w:tcPr>
            <w:tcW w:w="4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/pdf/inventario-bienes</w:t>
            </w:r>
          </w:p>
        </w:tc>
        <w:tc>
          <w:tcPr>
            <w:tcW w:w="5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Listado completo de bienes nacionales</w:t>
            </w:r>
          </w:p>
        </w:tc>
      </w:tr>
    </w:tbl>
    <w:p/>
    <w:p>
      <w:pPr>
        <w:pStyle w:val="Heading1"/>
      </w:pPr>
      <w:bookmarkStart w:id="26" w:name="_Toc26"/>
      <w:r>
        <w:t>10. Dashboard y Métricas del Servidor</w:t>
      </w:r>
      <w:bookmarkEnd w:id="26"/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DashboardController: Compila estadísticas de todos los módulos para la pantalla principal (causaciones pendientes, órdenes de pago, movimientos del día, estado de caja, etc.).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ServerStatsController (/api/server-stats): Expone métricas del sistema en tiempo real (CPU, memoria, disco) vía API JSON, consumida con polling periódico desde el dashboard.</w:t>
      </w:r>
    </w:p>
    <w:p/>
    <w:p>
      <w:pPr>
        <w:pStyle w:val="Heading1"/>
      </w:pPr>
      <w:bookmarkStart w:id="27" w:name="_Toc27"/>
      <w:r>
        <w:t>11. Resumen de Rutas</w:t>
      </w:r>
      <w:bookmarkEnd w:id="27"/>
    </w:p>
    <w:tbl>
      <w:tblGrid>
        <w:gridCol w:w="2000" w:type="dxa"/>
        <w:gridCol w:w="2200" w:type="dxa"/>
        <w:gridCol w:w="48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Prefijo URL</w:t>
            </w:r>
          </w:p>
        </w:tc>
        <w:tc>
          <w:tcPr>
            <w:tcW w:w="22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Grupo de nombre</w:t>
            </w:r>
          </w:p>
        </w:tc>
        <w:tc>
          <w:tcPr>
            <w:tcW w:w="48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Controladores principales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w="2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admin.*</w:t>
            </w:r>
          </w:p>
        </w:tc>
        <w:tc>
          <w:tcPr>
            <w:tcW w:w="4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UsuarioController, UnidadEjecutoraController, BeneficiarioController, AuditController, RolController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/presupuesto</w:t>
            </w:r>
          </w:p>
        </w:tc>
        <w:tc>
          <w:tcPr>
            <w:tcW w:w="2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presupuesto.*</w:t>
            </w:r>
          </w:p>
        </w:tc>
        <w:tc>
          <w:tcPr>
            <w:tcW w:w="4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EjercicioFiscalController, PartidaController, CausacionController, CompromisosController, PagoController, ModificacionController, MovimientoPartidaController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/tesoreria</w:t>
            </w:r>
          </w:p>
        </w:tc>
        <w:tc>
          <w:tcPr>
            <w:tcW w:w="2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tesoreria.*</w:t>
            </w:r>
          </w:p>
        </w:tc>
        <w:tc>
          <w:tcPr>
            <w:tcW w:w="4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CuentaBancariaController, MovimientoController, ConciliacionController, OrdenPagoController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/contabilidad</w:t>
            </w:r>
          </w:p>
        </w:tc>
        <w:tc>
          <w:tcPr>
            <w:tcW w:w="2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contabilidad.*</w:t>
            </w:r>
          </w:p>
        </w:tc>
        <w:tc>
          <w:tcPr>
            <w:tcW w:w="4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CuentaContableController, PeriodoContableController, AsientoController, ReporteContableController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/compras</w:t>
            </w:r>
          </w:p>
        </w:tc>
        <w:tc>
          <w:tcPr>
            <w:tcW w:w="2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compras.*</w:t>
            </w:r>
          </w:p>
        </w:tc>
        <w:tc>
          <w:tcPr>
            <w:tcW w:w="4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AlmacenController, ArticuloController, SolicitudController, OrdenCompraController, RecepcionController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/bienes</w:t>
            </w:r>
          </w:p>
        </w:tc>
        <w:tc>
          <w:tcPr>
            <w:tcW w:w="2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bienes.*</w:t>
            </w:r>
          </w:p>
        </w:tc>
        <w:tc>
          <w:tcPr>
            <w:tcW w:w="4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CategoriaBienController, BienController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/nomina</w:t>
            </w:r>
          </w:p>
        </w:tc>
        <w:tc>
          <w:tcPr>
            <w:tcW w:w="2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nomina.*</w:t>
            </w:r>
          </w:p>
        </w:tc>
        <w:tc>
          <w:tcPr>
            <w:tcW w:w="4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CargoController, EmpleadoController, ConceptoNominaController, NominaController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/ingresos</w:t>
            </w:r>
          </w:p>
        </w:tc>
        <w:tc>
          <w:tcPr>
            <w:tcW w:w="22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ingresos.*</w:t>
            </w:r>
          </w:p>
        </w:tc>
        <w:tc>
          <w:tcPr>
            <w:tcW w:w="48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ConceptoIngresoController, CajaController, IngresoController, ArqueoController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/pdf</w:t>
            </w:r>
          </w:p>
        </w:tc>
        <w:tc>
          <w:tcPr>
            <w:tcW w:w="22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pdf.*</w:t>
            </w:r>
          </w:p>
        </w:tc>
        <w:tc>
          <w:tcPr>
            <w:tcW w:w="48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PdfController</w:t>
            </w:r>
          </w:p>
        </w:tc>
      </w:tr>
    </w:tbl>
    <w:p/>
    <w:p>
      <w:pPr>
        <w:pStyle w:val="Heading1"/>
      </w:pPr>
      <w:bookmarkStart w:id="28" w:name="_Toc28"/>
      <w:r>
        <w:t>12. Base de Datos — Migraciones</w:t>
      </w:r>
      <w:bookmarkEnd w:id="28"/>
    </w:p>
    <w:p>
      <w:pPr>
        <w:spacing w:after="80"/>
      </w:pPr>
      <w:r>
        <w:rPr>
          <w:sz w:val="22"/>
          <w:szCs w:val="22"/>
        </w:rPr>
        <w:t xml:space="preserve">Se ejecutaron 40 migraciones en orden cronológico:</w:t>
      </w:r>
    </w:p>
    <w:tbl>
      <w:tblGrid>
        <w:gridCol w:w="2000" w:type="dxa"/>
        <w:gridCol w:w="7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2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Fecha</w:t>
            </w:r>
          </w:p>
        </w:tc>
        <w:tc>
          <w:tcPr>
            <w:tcW w:w="7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Tablas creadas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2026-03-29</w:t>
            </w:r>
          </w:p>
        </w:tc>
        <w:tc>
          <w:tcPr>
            <w:tcW w:w="7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users, cache, jobs, tablas de permisos (Spatie), audits, unidades_ejecutoras, ejercicios_fiscales, fuentes_financiamiento, partidas_presupuestarias, proyectos_sia, actividades, creditos_presupuestarios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2026-03-30</w:t>
            </w:r>
          </w:p>
        </w:tc>
        <w:tc>
          <w:tcPr>
            <w:tcW w:w="7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causaciones, compromisos, pagos, modificaciones_presupuestarias, beneficiarios, cuentas_bancarias, movimientos_bancarios, conciliaciones_bancarias, cuentas_contables, periodos_contables, asientos_contables, asientos_detalle, almacenes, articulos, solicitudes_compra, ordenes_compra, recepciones_inventario</w:t>
            </w:r>
          </w:p>
        </w:tc>
      </w:tr>
      <w:tr>
        <w:trPr/>
        <w:tc>
          <w:tcPr>
            <w:tcW w:w="2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2026-04-01</w:t>
            </w:r>
          </w:p>
        </w:tc>
        <w:tc>
          <w:tcPr>
            <w:tcW w:w="7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ordenes_pago, bienes_nacionales, tablas de nómina, tablas de control de ingresos</w:t>
            </w:r>
          </w:p>
        </w:tc>
      </w:tr>
      <w:tr>
        <w:trPr/>
        <w:tc>
          <w:tcPr>
            <w:tcW w:w="2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2026-04-07</w:t>
            </w:r>
          </w:p>
        </w:tc>
        <w:tc>
          <w:tcPr>
            <w:tcW w:w="7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Columnas adicionales en partidas_presupuestarias, movimientos_partidas, expansión del campo codigo (formato 00-00-00-000-00-00-00)</w:t>
            </w:r>
          </w:p>
        </w:tc>
      </w:tr>
    </w:tbl>
    <w:p/>
    <w:p>
      <w:pPr>
        <w:pStyle w:val="Heading1"/>
      </w:pPr>
      <w:bookmarkStart w:id="29" w:name="_Toc29"/>
      <w:r>
        <w:t>13. Seeders</w:t>
      </w:r>
      <w:bookmarkEnd w:id="29"/>
    </w:p>
    <w:tbl>
      <w:tblGrid>
        <w:gridCol w:w="3500" w:type="dxa"/>
        <w:gridCol w:w="55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3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Seeder</w:t>
            </w:r>
          </w:p>
        </w:tc>
        <w:tc>
          <w:tcPr>
            <w:tcW w:w="5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Propósito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DatabaseSeeder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Orquestador principal de todos los seeders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RolesAndPermissionsSeeder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Crea todos los roles, permisos y el usuario super-admin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DatosBaseSeeder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Datos maestros: unidades ejecutoras, ejercicios fiscales, fuentes, partidas base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PruebaIntegralSeeder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Datos de prueba completos para todos los módulos</w:t>
            </w:r>
          </w:p>
        </w:tc>
      </w:tr>
    </w:tbl>
    <w:p/>
    <w:p>
      <w:pPr>
        <w:pStyle w:val="Heading1"/>
      </w:pPr>
      <w:bookmarkStart w:id="30" w:name="_Toc30"/>
      <w:r>
        <w:t>14. Instalación y Puesta en Marcha</w:t>
      </w:r>
      <w:bookmarkEnd w:id="30"/>
    </w:p>
    <w:p>
      <w:pPr>
        <w:pStyle w:val="Heading3"/>
      </w:pPr>
      <w:bookmarkStart w:id="31" w:name="_Toc31"/>
      <w:r>
        <w:t>Requisitos previos</w:t>
      </w:r>
      <w:bookmarkEnd w:id="31"/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PHP 8.3 o superior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Composer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Node.js 18+ y npm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MySQL 5.7+ o 8.x</w:t>
      </w:r>
    </w:p>
    <w:p>
      <w:pPr>
        <w:spacing w:after="60"/>
        <w:numPr>
          <w:ilvl w:val="0"/>
          <w:numId w:val="9"/>
        </w:numPr>
      </w:pPr>
      <w:r>
        <w:rPr>
          <w:sz w:val="22"/>
          <w:szCs w:val="22"/>
        </w:rPr>
        <w:t xml:space="preserve">Laragon, XAMPP o WAMP</w:t>
      </w:r>
    </w:p>
    <w:p/>
    <w:p>
      <w:pPr>
        <w:pStyle w:val="Heading3"/>
      </w:pPr>
      <w:bookmarkStart w:id="32" w:name="_Toc32"/>
      <w:r>
        <w:t>Pasos de instalación</w:t>
      </w:r>
      <w:bookmarkEnd w:id="32"/>
    </w:p>
    <w:tbl>
      <w:tblGrid>
        <w:gridCol w:w="90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CCCCC"/>
          <w:left w:val="single" w:sz="4" w:color="CCCCCC"/>
          <w:right w:val="single" w:sz="4" w:color="CCCCCC"/>
          <w:bottom w:val="single" w:sz="4" w:color="CCCCCC"/>
          <w:insideH w:val="single" w:sz="4" w:color="CCCCCC"/>
          <w:insideV w:val="single" w:sz="4" w:color="CCCCCC"/>
        </w:tblBorders>
      </w:tblPr>
      <w:tcPr>
        <w:shd w:val="clear" w:fill="F4F4F4"/>
      </w:tcPr>
      <w:tr>
        <w:trPr/>
        <w:tc>
          <w:tcPr>
            <w:tcW w:w="9000" w:type="dxa"/>
            <w:shd w:val="clear" w:fill="F4F4F4"/>
          </w:tcPr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1. Instalar dependencias PHP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composer install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2. Copiar archivo de entorno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cp .env.example .env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3. Generar clave de aplicación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php artisan key:generate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4. Crear la base de datos 'sia' en MySQL y ejecutar migraciones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php artisan migrate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5. Cargar roles, permisos y datos base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php artisan db:seed --class=RolesAndPermissionsSeeder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php artisan db:seed --class=DatosBaseSeeder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6. Instalar dependencias JS y compilar assets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npm install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npm run build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# 7. (Solo desarrollo) Iniciar todos los procesos concurrentemente</w:t>
            </w:r>
          </w:p>
          <w:p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 xml:space="preserve">composer run dev</w:t>
            </w:r>
          </w:p>
        </w:tc>
      </w:tr>
    </w:tbl>
    <w:p/>
    <w:p>
      <w:pPr>
        <w:pStyle w:val="Heading3"/>
      </w:pPr>
      <w:bookmarkStart w:id="33" w:name="_Toc33"/>
      <w:r>
        <w:t>Credenciales de primer acceso</w:t>
      </w:r>
      <w:bookmarkEnd w:id="33"/>
    </w:p>
    <w:tbl>
      <w:tblGrid>
        <w:gridCol w:w="3000" w:type="dxa"/>
        <w:gridCol w:w="60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3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60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http://proyecto.test</w:t>
            </w:r>
          </w:p>
        </w:tc>
      </w:tr>
      <w:tr>
        <w:trPr/>
        <w:tc>
          <w:tcPr>
            <w:tcW w:w="3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w="60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admin@sia.gov.ve</w:t>
            </w:r>
          </w:p>
        </w:tc>
      </w:tr>
      <w:tr>
        <w:trPr/>
        <w:tc>
          <w:tcPr>
            <w:tcW w:w="3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Contraseña</w:t>
            </w:r>
          </w:p>
        </w:tc>
        <w:tc>
          <w:tcPr>
            <w:tcW w:w="60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Admin@SIA2024</w:t>
            </w:r>
          </w:p>
        </w:tc>
      </w:tr>
    </w:tbl>
    <w:p/>
    <w:p>
      <w:pPr>
        <w:pStyle w:val="Heading1"/>
      </w:pPr>
      <w:bookmarkStart w:id="34" w:name="_Toc34"/>
      <w:r>
        <w:t>15. Convenciones de Código</w:t>
      </w:r>
      <w:bookmarkEnd w:id="34"/>
    </w:p>
    <w:tbl>
      <w:tblGrid>
        <w:gridCol w:w="3500" w:type="dxa"/>
        <w:gridCol w:w="5500" w:type="dxa"/>
      </w:tblGrid>
      <w:tblPr>
        <w:tblW w:w="0" w:type="dxa"/>
        <w:tblLayout w:type="autofit"/>
        <w:bidiVisual w:val="0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BBBBBB"/>
          <w:left w:val="single" w:sz="6" w:color="BBBBBB"/>
          <w:right w:val="single" w:sz="6" w:color="BBBBBB"/>
          <w:bottom w:val="single" w:sz="6" w:color="BBBBBB"/>
          <w:insideH w:val="single" w:sz="6" w:color="BBBBBB"/>
          <w:insideV w:val="single" w:sz="6" w:color="BBBBBB"/>
        </w:tblBorders>
      </w:tblPr>
      <w:tr>
        <w:trPr>
          <w:trHeight w:val="400" w:hRule="atLeast"/>
        </w:trPr>
        <w:tc>
          <w:tcPr>
            <w:tcW w:w="3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Aspecto</w:t>
            </w:r>
          </w:p>
        </w:tc>
        <w:tc>
          <w:tcPr>
            <w:tcW w:w="5500" w:type="dxa"/>
            <w:vAlign w:val="center"/>
            <w:shd w:val="clear" w:fill="2E74B5"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Convención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Namespace de controladores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App\Http\Controllers\{Módulo}\{Nombre}Controller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Namespace de modelos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App\Models\{Nombre}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Borrado de registros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SoftDeletes en todos los modelos de negocio (borrado lógico)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Todos los modelos críticos implementan la interfaz Auditable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Correlativo de documentos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Formato XXX-AAAA-NNNN  (ej: CAU-2026-0001, MP-2026-0001)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Estados de documentos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Strings en español: borrador, aprobada, pagada, anulada, etc.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Idioma del código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Español en variables, métodos y vistas</w:t>
            </w:r>
          </w:p>
        </w:tc>
      </w:tr>
      <w:tr>
        <w:trPr/>
        <w:tc>
          <w:tcPr>
            <w:tcW w:w="3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Validaciones</w:t>
            </w:r>
          </w:p>
        </w:tc>
        <w:tc>
          <w:tcPr>
            <w:tcW w:w="5500" w:type="dxa"/>
            <w:shd w:val="clear" w:fill="FFFFFF"/>
          </w:tcPr>
          <w:p>
            <w:pPr/>
            <w:r>
              <w:rPr>
                <w:sz w:val="20"/>
                <w:szCs w:val="20"/>
              </w:rPr>
              <w:t xml:space="preserve">Form Requests en app/Http/Requests/</w:t>
            </w:r>
          </w:p>
        </w:tc>
      </w:tr>
      <w:tr>
        <w:trPr/>
        <w:tc>
          <w:tcPr>
            <w:tcW w:w="3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Vistas</w:t>
            </w:r>
          </w:p>
        </w:tc>
        <w:tc>
          <w:tcPr>
            <w:tcW w:w="5500" w:type="dxa"/>
            <w:shd w:val="clear" w:fill="F2F7FC"/>
          </w:tcPr>
          <w:p>
            <w:pPr/>
            <w:r>
              <w:rPr>
                <w:sz w:val="20"/>
                <w:szCs w:val="20"/>
              </w:rPr>
              <w:t xml:space="preserve">Blade con layout principal layouts.app</w:t>
            </w:r>
          </w:p>
        </w:tc>
      </w:tr>
    </w:tbl>
    <w:p/>
    <w:p/>
    <w:p/>
    <w:p>
      <w:pPr>
        <w:jc w:val="center"/>
      </w:pPr>
      <w:r>
        <w:rPr>
          <w:color w:val="888888"/>
          <w:sz w:val="18"/>
          <w:szCs w:val="18"/>
          <w:i w:val="1"/>
          <w:iCs w:val="1"/>
        </w:rPr>
        <w:t xml:space="preserve">Documento generado automáticamente el 08/04/2026. Refleja el estado actual del código fuente.</w:t>
      </w:r>
    </w:p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500" w:footer="5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888888"/>
        <w:sz w:val="18"/>
        <w:szCs w:val="18"/>
      </w:rPr>
      <w:t xml:space="preserve">Página </w:t>
    </w:r>
    <w:r>
      <w:fldChar w:fldCharType="begin"/>
    </w:r>
    <w:r>
      <w:rPr>
        <w:color w:val="888888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888888"/>
        <w:sz w:val="18"/>
        <w:szCs w:val="18"/>
      </w:rPr>
      <w:t xml:space="preserve"> de </w:t>
    </w:r>
    <w:r>
      <w:fldChar w:fldCharType="begin"/>
    </w:r>
    <w:r>
      <w:rPr>
        <w:color w:val="888888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9000" w:type="dxa"/>
    </w:tblGrid>
    <w:tblPr>
      <w:tblW w:w="0" w:type="auto"/>
      <w:tblLayout w:type="autofit"/>
      <w:bidiVisual w:val="0"/>
      <w:tblCellMar>
        <w:top w:w="80" w:type="dxa"/>
        <w:left w:w="80" w:type="dxa"/>
        <w:right w:w="80" w:type="dxa"/>
        <w:bottom w:w="8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  <w:tr>
      <w:trPr/>
      <w:tc>
        <w:tcPr>
          <w:tcW w:w="9000" w:type="dxa"/>
        </w:tcPr>
        <w:p>
          <w:pPr>
            <w:jc w:val="right"/>
          </w:pPr>
          <w:r>
            <w:rPr>
              <w:color w:val="666666"/>
              <w:sz w:val="18"/>
              <w:szCs w:val="18"/>
            </w:rPr>
            <w:t xml:space="preserve">SIA · Contraloría del Estado Portuguesa — Manual Técnico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EDCFD00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spacing w:before="120" w:after="240"/>
    </w:pPr>
    <w:rPr>
      <w:rFonts w:ascii="Calibri" w:hAnsi="Calibri" w:eastAsia="Calibri" w:cs="Calibri"/>
      <w:color w:val="1F3864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240" w:after="120"/>
    </w:pPr>
    <w:rPr>
      <w:rFonts w:ascii="Calibri" w:hAnsi="Calibri" w:eastAsia="Calibri" w:cs="Calibri"/>
      <w:color w:val="2E74B5"/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60" w:after="80"/>
    </w:pPr>
    <w:rPr>
      <w:rFonts w:ascii="Calibri" w:hAnsi="Calibri" w:eastAsia="Calibri" w:cs="Calibri"/>
      <w:color w:val="2E74B5"/>
      <w:sz w:val="24"/>
      <w:szCs w:val="24"/>
      <w:b w:val="1"/>
      <w:bCs w:val="1"/>
    </w:rPr>
  </w:style>
  <w:style w:type="character">
    <w:name w:val="code"/>
    <w:rPr>
      <w:rFonts w:ascii="Courier New" w:hAnsi="Courier New" w:eastAsia="Courier New" w:cs="Courier New"/>
      <w:color w:val="C0392B"/>
      <w:sz w:val="18"/>
      <w:szCs w:val="18"/>
    </w:rPr>
  </w:style>
  <w:style w:type="character">
    <w:name w:val="bold"/>
    <w:rPr>
      <w:b w:val="1"/>
      <w:bCs w:val="1"/>
    </w:rPr>
  </w:style>
  <w:style w:type="character">
    <w:name w:val="normal"/>
    <w:rPr>
      <w:rFonts w:ascii="Calibri" w:hAnsi="Calibri" w:eastAsia="Calibri" w:cs="Calibri"/>
      <w:sz w:val="22"/>
      <w:szCs w:val="22"/>
    </w:rPr>
  </w:style>
  <w:style w:type="paragraph" w:customStyle="1" w:styleId="indent">
    <w:name w:val="indent"/>
    <w:basedOn w:val="Normal"/>
    <w:pPr>
      <w:ind w:left="720" w:right="0"/>
    </w:pPr>
  </w:style>
  <w:style w:type="paragraph" w:customStyle="1" w:styleId="center">
    <w:name w:val="center"/>
    <w:basedOn w:val="Normal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2026-04-08T12:25:55+00:00</dcterms:created>
  <dcterms:modified xsi:type="dcterms:W3CDTF">2026-04-08T12:25:55+00:00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