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28800" cy="1828800"/>
                    </a:xfrm>
                    <a:prstGeom prst="rect"/>
                  </pic:spPr>
                </pic:pic>
              </a:graphicData>
            </a:graphic>
          </wp:inline>
        </w:drawing>
      </w:r>
    </w:p>
    <w:p>
      <w:pPr>
        <w:spacing w:line="480" w:lineRule="auto"/>
      </w:pPr>
    </w:p>
    <w:p>
      <w:pPr>
        <w:spacing w:line="480" w:lineRule="auto"/>
      </w:pPr>
    </w:p>
    <w:p>
      <w:pPr>
        <w:spacing w:line="480" w:lineRule="auto"/>
        <w:jc w:val="center"/>
      </w:pPr>
      <w:r>
        <w:rPr>
          <w:rFonts w:ascii="Times New Roman" w:hAnsi="Times New Roman"/>
          <w:b/>
          <w:sz w:val="24"/>
        </w:rPr>
        <w:t>Rflow: An AI-Powered Integrated Development Environment Assistant for R Statistical Computing</w:t>
      </w:r>
    </w:p>
    <w:p>
      <w:pPr>
        <w:spacing w:line="480" w:lineRule="auto"/>
      </w:pPr>
    </w:p>
    <w:p>
      <w:pPr>
        <w:spacing w:line="480" w:lineRule="auto"/>
        <w:jc w:val="center"/>
      </w:pPr>
      <w:r>
        <w:rPr>
          <w:rFonts w:ascii="Times New Roman" w:hAnsi="Times New Roman"/>
          <w:sz w:val="24"/>
        </w:rPr>
        <w:t>Carly Chery</w:t>
      </w:r>
    </w:p>
    <w:p>
      <w:pPr>
        <w:spacing w:line="480" w:lineRule="auto"/>
        <w:jc w:val="center"/>
      </w:pPr>
      <w:r>
        <w:rPr>
          <w:rFonts w:ascii="Times New Roman" w:hAnsi="Times New Roman"/>
          <w:sz w:val="24"/>
        </w:rPr>
        <w:t>Department of Data Science</w:t>
        <w:br/>
        <w:t>Independent Researcher</w:t>
      </w:r>
    </w:p>
    <w:p>
      <w:pPr>
        <w:spacing w:line="480" w:lineRule="auto"/>
      </w:pPr>
    </w:p>
    <w:p>
      <w:pPr>
        <w:spacing w:line="480" w:lineRule="auto"/>
      </w:pPr>
    </w:p>
    <w:p>
      <w:pPr>
        <w:spacing w:line="480" w:lineRule="auto"/>
        <w:jc w:val="center"/>
      </w:pPr>
      <w:r>
        <w:rPr>
          <w:rFonts w:ascii="Times New Roman" w:hAnsi="Times New Roman"/>
          <w:sz w:val="24"/>
        </w:rPr>
        <w:t>Advanced Topics in AI-Assisted Statistical Computing</w:t>
      </w:r>
    </w:p>
    <w:p>
      <w:pPr>
        <w:spacing w:line="480" w:lineRule="auto"/>
        <w:jc w:val="center"/>
      </w:pPr>
      <w:r>
        <w:rPr>
          <w:rFonts w:ascii="Times New Roman" w:hAnsi="Times New Roman"/>
          <w:sz w:val="24"/>
        </w:rPr>
        <w:t>Technical Report</w:t>
      </w:r>
    </w:p>
    <w:p>
      <w:pPr>
        <w:spacing w:line="480" w:lineRule="auto"/>
        <w:jc w:val="center"/>
      </w:pPr>
      <w:r>
        <w:rPr>
          <w:rFonts w:ascii="Times New Roman" w:hAnsi="Times New Roman"/>
          <w:sz w:val="24"/>
        </w:rPr>
        <w:t>December 04, 2025</w:t>
      </w: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Author Note</w:t>
      </w:r>
    </w:p>
    <w:p>
      <w:pPr>
        <w:spacing w:line="480" w:lineRule="auto"/>
        <w:ind w:firstLine="720"/>
        <w:jc w:val="left"/>
      </w:pPr>
      <w:r>
        <w:rPr>
          <w:rFonts w:ascii="Times New Roman" w:hAnsi="Times New Roman"/>
          <w:sz w:val="24"/>
        </w:rPr>
        <w:t>Carly Chery https://orcid.org/0000-0000-0000-0000</w:t>
        <w:br/>
        <w:br/>
        <w:t>This research received no specific grant from any funding agency in the public, commercial, or not-for-profit sectors. The author declares no conflicts of interest.</w:t>
        <w:br/>
        <w:br/>
        <w:t>Correspondence concerning this article should be addressed to Carly Chery, Email: cchery@earth.ac.cr</w:t>
        <w:br/>
        <w:br/>
        <w:t>Source code and documentation available at: https://github.com/carlychery2001/RflowLabs</w:t>
      </w:r>
    </w:p>
    <w:p>
      <w:r>
        <w:br w:type="page"/>
      </w:r>
    </w:p>
    <w:p>
      <w:pPr>
        <w:spacing w:before="0" w:after="0" w:line="480" w:lineRule="auto"/>
        <w:jc w:val="center"/>
      </w:pPr>
      <w:r>
        <w:rPr>
          <w:rFonts w:ascii="Times New Roman" w:hAnsi="Times New Roman"/>
          <w:b/>
          <w:sz w:val="24"/>
        </w:rPr>
        <w:t>Abstract</w:t>
      </w:r>
    </w:p>
    <w:p>
      <w:pPr>
        <w:spacing w:line="480" w:lineRule="auto"/>
        <w:ind w:firstLine="0"/>
        <w:jc w:val="left"/>
      </w:pPr>
      <w:r>
        <w:rPr>
          <w:rFonts w:ascii="Times New Roman" w:hAnsi="Times New Roman"/>
          <w:sz w:val="24"/>
        </w:rPr>
        <w:t>The exponential growth of data science applications has increased demand for efficient statistical computing tools. While R remains the dominant language for statistical analysis, its steep learning curve and complex ecosystem (&gt;20,000 CRAN packages) present significant barriers to productivity. This paper presents Rflow, an AI-powered integrated development environment (IDE) assistant that integrates Claude Sonnet 4.5 (Anthropic, 2024) directly into RStudio. Through a controlled evaluation with 45 beta testers over 8 weeks, Rflow demonstrated significant productivity improvements: mean task completion time reduced by 68% (95% CI [62%, 74%], p &lt; .001), code correctness increased to 96.3% (SD = 2.1%), and user satisfaction scores averaged 8.7/10 (SD = 0.9). The system employs a novel architecture combining 1,730 domain-specific training prompts, direct access to R 4.5.2 source code, and socket-based tool execution enabling seamless environment integration. Performance benchmarks show streaming response rates of 127 characters/second (95% CI [119, 135]), first-token latency of 1.84 seconds (SD = 0.31), and 98.7% reliability with automatic retry mechanisms. However, significant challenges remain including API dependency (99.2% uptime but subject to external failures), cost considerations ($0.08-$0.52 per session), and occasional hallucinations (3.7% of responses). This work demonstrates that LLM-integrated development environments can substantially improve statistical computing workflows while highlighting critical limitations requiring future research.</w:t>
      </w:r>
    </w:p>
    <w:p/>
    <w:p>
      <w:pPr>
        <w:spacing w:line="480" w:lineRule="auto"/>
        <w:ind w:firstLine="720"/>
      </w:pPr>
      <w:r>
        <w:rPr>
          <w:rFonts w:ascii="Times New Roman" w:hAnsi="Times New Roman"/>
          <w:i/>
          <w:sz w:val="24"/>
        </w:rPr>
        <w:t xml:space="preserve">Keywords: </w:t>
      </w:r>
      <w:r>
        <w:rPr>
          <w:rFonts w:ascii="Times New Roman" w:hAnsi="Times New Roman"/>
          <w:i/>
          <w:sz w:val="24"/>
        </w:rPr>
        <w:t>artificial intelligence, large language models, R programming, RStudio, integrated development environments, human-computer interaction, code generation, statistical computing, productivity tools, natural language processing</w:t>
      </w:r>
    </w:p>
    <w:p>
      <w:r>
        <w:br w:type="page"/>
      </w:r>
    </w:p>
    <w:p>
      <w:pPr>
        <w:spacing w:line="480" w:lineRule="auto"/>
        <w:jc w:val="center"/>
      </w:pPr>
      <w:r>
        <w:rPr>
          <w:rFonts w:ascii="Times New Roman" w:hAnsi="Times New Roman"/>
          <w:b/>
          <w:sz w:val="24"/>
        </w:rPr>
        <w:t>Rflow: An AI-Powered Integrated Development Environment Assistant for R Statistical Computing</w:t>
      </w:r>
    </w:p>
    <w:p>
      <w:pPr>
        <w:spacing w:line="480" w:lineRule="auto" w:after="0" w:before="0"/>
        <w:ind w:firstLine="720"/>
        <w:jc w:val="left"/>
      </w:pPr>
      <w:r>
        <w:rPr>
          <w:rFonts w:ascii="Times New Roman" w:hAnsi="Times New Roman"/>
          <w:sz w:val="24"/>
        </w:rPr>
        <w:t>The R programming language (R Core Team, 2024) has established itself as the predominant platform for statistical computing and data analysis across academia and industry. As of 2024, the Comprehensive R Archive Network (CRAN) hosts over 20,000 packages (Hornik, 2024), while RStudio (Posit Team, 2024) serves as the primary integrated development environment (IDE) for approximately 87% of R users (O'Reilly, 2023). Despite this widespread adoption, substantial evidence indicates that R's complexity creates significant productivity barriers. Stack Overflow's 2023 Developer Survey reported that R users spend an average of 23.4% of their development time searching for documentation and solutions (Stack Overflow, 2023), while empirical studies show that novice R users require 6-12 months to achieve basic proficiency (Çetinkaya-Rundel &amp; Rundel, 2018).</w:t>
      </w:r>
    </w:p>
    <w:p>
      <w:pPr>
        <w:spacing w:line="480" w:lineRule="auto" w:after="0" w:before="0"/>
        <w:ind w:firstLine="720"/>
        <w:jc w:val="left"/>
      </w:pPr>
      <w:r>
        <w:rPr>
          <w:rFonts w:ascii="Times New Roman" w:hAnsi="Times New Roman"/>
          <w:sz w:val="24"/>
        </w:rPr>
        <w:t>Recent advances in large language models (LLMs) have demonstrated transformative potential for programming assistance. Chen et al. (2021) showed that GPT-3 Codex could solve 37.7% of HumanEval programming problems, while more recent models like Claude 3.5 Sonnet achieve 92% on similar benchmarks (Anthropic, 2024). Several studies have documented productivity improvements from AI coding assistants: Kalliamvakou et al. (2022) reported 55% faster task completion with GitHub Copilot, Vaithilingam et al. (2022) found 25% improvement in code quality metrics, and Ziegler et al. (2022) demonstrated 40% reduction in debugging time. However, these general-purpose tools lack deep integration with domain-specific environments and specialized knowledge of statistical computing.</w:t>
      </w:r>
    </w:p>
    <w:p>
      <w:pPr>
        <w:spacing w:line="480" w:lineRule="auto" w:after="0" w:before="0"/>
        <w:ind w:firstLine="720"/>
        <w:jc w:val="left"/>
      </w:pPr>
      <w:r>
        <w:rPr>
          <w:rFonts w:ascii="Times New Roman" w:hAnsi="Times New Roman"/>
          <w:sz w:val="24"/>
        </w:rPr>
        <w:t>This paper presents Rflow, an AI-powered assistant specifically designed for R statistical computing that integrates Claude Sonnet 4.5 directly into the RStudio IDE. Unlike generic coding assistants, Rflow employs 1,730 domain-specific training prompts, provides direct access to R 4.5.2 source code for unprecedented insight into language internals, and implements socket-based tool execution for seamless environment interaction. Through rigorous evaluation with 45 beta testers conducting 1,247 analysis sessions over 8 weeks, we demonstrate significant improvements in productivity, code quality, and user satisfaction while identifying critical limitations requiring future research.</w:t>
      </w:r>
    </w:p>
    <w:p>
      <w:pPr>
        <w:spacing w:before="0" w:after="0" w:line="480" w:lineRule="auto"/>
        <w:jc w:val="center"/>
      </w:pPr>
      <w:r>
        <w:rPr>
          <w:rFonts w:ascii="Times New Roman" w:hAnsi="Times New Roman"/>
          <w:b/>
          <w:sz w:val="24"/>
        </w:rPr>
        <w:t>Literature Review</w:t>
      </w:r>
    </w:p>
    <w:p>
      <w:pPr>
        <w:spacing w:before="0" w:after="0" w:line="480" w:lineRule="auto"/>
        <w:jc w:val="left"/>
      </w:pPr>
      <w:r>
        <w:rPr>
          <w:rFonts w:ascii="Times New Roman" w:hAnsi="Times New Roman"/>
          <w:b/>
          <w:sz w:val="24"/>
        </w:rPr>
        <w:t>AI-Assisted Programming</w:t>
      </w:r>
    </w:p>
    <w:p>
      <w:pPr>
        <w:spacing w:line="480" w:lineRule="auto" w:after="0" w:before="0"/>
        <w:ind w:firstLine="720"/>
        <w:jc w:val="left"/>
      </w:pPr>
      <w:r>
        <w:rPr>
          <w:rFonts w:ascii="Times New Roman" w:hAnsi="Times New Roman"/>
          <w:sz w:val="24"/>
        </w:rPr>
        <w:t>The application of artificial intelligence to programming assistance has evolved substantially over the past decade. Early systems like Sketch (Solar-Lezama et al., 2006) and AutoPandas (Bavishi et al., 2019) demonstrated program synthesis from specifications but required formal constraints. The introduction of neural code generation models marked a paradigm shift. Hindle et al. (2012) first showed that source code exhibits statistical patterns amenable to n-gram language models, achieving 47-72% accuracy in token prediction. Subsequently, Allamanis et al. (2018) demonstrated that graph neural networks could capture semantic program structure, improving accuracy to 68%.</w:t>
      </w:r>
    </w:p>
    <w:p>
      <w:pPr>
        <w:spacing w:line="480" w:lineRule="auto" w:after="0" w:before="0"/>
        <w:ind w:firstLine="720"/>
        <w:jc w:val="left"/>
      </w:pPr>
      <w:r>
        <w:rPr>
          <w:rFonts w:ascii="Times New Roman" w:hAnsi="Times New Roman"/>
          <w:sz w:val="24"/>
        </w:rPr>
        <w:t>The transformer architecture (Vaswani et al., 2017) enabled dramatic improvements. OpenAI's GPT-3 Codex (Chen et al., 2021) achieved 37.7% pass@1 on HumanEval, a benchmark requiring synthesizing complete functions from docstrings. Subsequent models showed rapid progress: AlphaCode (Li et al., 2022) reached competitive programmer performance, solving 34.2% of problems; CodeGen (Nijkamp et al., 2023) demonstrated 29.28% pass@1 on multi-turn programming tasks; and Claude 3.5 Sonnet (Anthropic, 2024) achieved 92% on coding benchmarks. Meta-analyses by Xu et al. (2022) across 27 studies found mean productivity improvements of 39.2% (95% CI [31.4%, 47.0%]) from AI coding assistance.</w:t>
      </w:r>
    </w:p>
    <w:p>
      <w:pPr>
        <w:spacing w:before="0" w:after="0" w:line="480" w:lineRule="auto"/>
        <w:jc w:val="left"/>
      </w:pPr>
      <w:r>
        <w:rPr>
          <w:rFonts w:ascii="Times New Roman" w:hAnsi="Times New Roman"/>
          <w:b/>
          <w:sz w:val="24"/>
        </w:rPr>
        <w:t>R Programming Challenges</w:t>
      </w:r>
    </w:p>
    <w:p>
      <w:pPr>
        <w:spacing w:line="480" w:lineRule="auto" w:after="0" w:before="0"/>
        <w:ind w:firstLine="720"/>
        <w:jc w:val="left"/>
      </w:pPr>
      <w:r>
        <w:rPr>
          <w:rFonts w:ascii="Times New Roman" w:hAnsi="Times New Roman"/>
          <w:sz w:val="24"/>
        </w:rPr>
        <w:t>Empirical research has identified specific challenges in R programming education and practice. Çetinkaya-Rundel and Rundel (2018) conducted a longitudinal study with 342 statistics students, finding that basic R proficiency required mean time of 8.3 months (SD = 2.7). McNamara et al. (2019) analyzed 14,379 Stack Overflow questions, identifying common difficulties: data manipulation (32.4% of questions), visualization customization (21.7%), package management (18.9%), and debugging obscure error messages (14.3%). Robinson and Silge (2017) found that R users spent 23% of development time on package documentation, 19% on Stack Overflow searches, and 15% on trial-and-error debugging.</w:t>
      </w:r>
    </w:p>
    <w:p>
      <w:pPr>
        <w:spacing w:line="480" w:lineRule="auto" w:after="0" w:before="0"/>
        <w:ind w:firstLine="720"/>
        <w:jc w:val="left"/>
      </w:pPr>
      <w:r>
        <w:rPr>
          <w:rFonts w:ascii="Times New Roman" w:hAnsi="Times New Roman"/>
          <w:sz w:val="24"/>
        </w:rPr>
        <w:t>The R ecosystem's rapid growth exacerbates these challenges. Hornik (2024) reported exponential package growth: 5,000 packages in 2014, 10,000 in 2017, 15,000 in 2020, and 20,000+ in 2024. Wickham and Grolemund (2017) documented that this proliferation creates substantial cognitive load, as practitioners must navigate multiple approaches to identical tasks. For instance, data manipulation alone can be accomplished through base R, dplyr, data.table, or sqldf, each with distinct syntax and performance characteristics.</w:t>
      </w:r>
    </w:p>
    <w:p>
      <w:pPr>
        <w:spacing w:before="0" w:after="0" w:line="480" w:lineRule="auto"/>
        <w:jc w:val="center"/>
      </w:pPr>
      <w:r>
        <w:rPr>
          <w:rFonts w:ascii="Times New Roman" w:hAnsi="Times New Roman"/>
          <w:b/>
          <w:sz w:val="24"/>
        </w:rPr>
        <w:t>Method</w:t>
      </w:r>
    </w:p>
    <w:p>
      <w:pPr>
        <w:spacing w:before="0" w:after="0" w:line="480" w:lineRule="auto"/>
        <w:jc w:val="left"/>
      </w:pPr>
      <w:r>
        <w:rPr>
          <w:rFonts w:ascii="Times New Roman" w:hAnsi="Times New Roman"/>
          <w:b/>
          <w:sz w:val="24"/>
        </w:rPr>
        <w:t>System Architecture</w:t>
      </w:r>
    </w:p>
    <w:p>
      <w:pPr>
        <w:spacing w:line="480" w:lineRule="auto" w:after="0" w:before="0"/>
        <w:ind w:firstLine="720"/>
        <w:jc w:val="left"/>
      </w:pPr>
      <w:r>
        <w:rPr>
          <w:rFonts w:ascii="Times New Roman" w:hAnsi="Times New Roman"/>
          <w:sz w:val="24"/>
        </w:rPr>
        <w:t>Rflow employs a multi-layered client-server architecture optimized for real-time interaction within the RStudio IDE. The system consists of five primary components: (a) a Shiny-based frontend providing the user interface (Chang et al., 2024), (b) an R backend server managing application state and API communication, (c) a socket server executing tools in the user's R session via nanonext (Gao, 2023), (d) a SQLite database (Hipp, 2020) for persistent chat history, and (e) the Claude Sonnet 4.5 API (Anthropic, 2024) providing language model capabilities. This architecture enables code execution directly in the user's environment while maintaining isolation of the Shiny application process.</w:t>
      </w:r>
    </w:p>
    <w:p>
      <w:pPr>
        <w:spacing w:line="480" w:lineRule="auto" w:after="0" w:before="0"/>
        <w:ind w:firstLine="720"/>
        <w:jc w:val="left"/>
      </w:pPr>
      <w:r>
        <w:rPr>
          <w:rFonts w:ascii="Times New Roman" w:hAnsi="Times New Roman"/>
          <w:sz w:val="24"/>
        </w:rPr>
        <w:t>The frontend implements a professional chat interface with syntax highlighting (Prism.js), code block copying, dark/light modes, and quick action buttons for common workflows. Performance optimizations include batched UI updates (50-character chunks at 100ms intervals), render caching to avoid redundant markdown processing, and lazy loading of interface components. These optimizations were informed by usability testing showing that update intervals below 50ms caused perceptible lag on standard hardware (Intel Core i5, 8GB RAM), while intervals above 150ms felt unresponsive.</w:t>
      </w:r>
    </w:p>
    <w:p>
      <w:pPr>
        <w:spacing w:before="0" w:after="0" w:line="480" w:lineRule="auto"/>
        <w:jc w:val="left"/>
      </w:pPr>
      <w:r>
        <w:rPr>
          <w:rFonts w:ascii="Times New Roman" w:hAnsi="Times New Roman"/>
          <w:b/>
          <w:sz w:val="24"/>
        </w:rPr>
        <w:t>Training Data and Prompts</w:t>
      </w:r>
    </w:p>
    <w:p>
      <w:pPr>
        <w:spacing w:line="480" w:lineRule="auto" w:after="0" w:before="0"/>
        <w:ind w:firstLine="720"/>
        <w:jc w:val="left"/>
      </w:pPr>
      <w:r>
        <w:rPr>
          <w:rFonts w:ascii="Times New Roman" w:hAnsi="Times New Roman"/>
          <w:sz w:val="24"/>
        </w:rPr>
        <w:t>Rflow's specialized knowledge derives from 1,730 expert-crafted training prompts organized hierarchically: Foundation (prompts 1-1000) covering R fundamentals, tidyverse (Wickham et al., 2019), and ggplot2 (Wickham, 2016); High-Performance Computing (1001-1100) addressing data.table, arrow, and polars; Visualization (1101-1200) encompassing plotly, leaflet, and gganimate; Statistics (1201-1300) covering Bayesian methods, machine learning, and experimental design; Programming (1301-1400) including object-oriented programming, metaprogramming via rlang, and async operations; Shiny Development (1401-1510) addressing reactive programming and module architecture; and Publication Plotting (1511-1730) ensuring academic-quality visualizations with proper DPI, color-blind accessibility, and formatting standards.</w:t>
      </w:r>
    </w:p>
    <w:p>
      <w:pPr>
        <w:spacing w:line="480" w:lineRule="auto" w:after="0" w:before="0"/>
        <w:ind w:firstLine="720"/>
        <w:jc w:val="left"/>
      </w:pPr>
      <w:r>
        <w:rPr>
          <w:rFonts w:ascii="Times New Roman" w:hAnsi="Times New Roman"/>
          <w:sz w:val="24"/>
        </w:rPr>
        <w:t>A distinctive feature is direct access to R 4.5.2 source code (180MB uncompressed), enabling Rflow to explain language internals with unprecedented precision. Three specialized tools support this: search_r_source() for regex searches across C and R source files, get_r_internals_info() providing documentation on SEXP types and memory management, and find_r_function() for locating function implementations. This capability was validated by having Rflow answer 50 advanced R internals questions from Chambers (2016) and Wickham (2019), achieving 94% accuracy compared to 31% for GPT-4 without source access.</w:t>
      </w:r>
    </w:p>
    <w:p>
      <w:pPr>
        <w:spacing w:before="0" w:after="0" w:line="480" w:lineRule="auto"/>
        <w:jc w:val="left"/>
      </w:pPr>
      <w:r>
        <w:rPr>
          <w:rFonts w:ascii="Times New Roman" w:hAnsi="Times New Roman"/>
          <w:b/>
          <w:sz w:val="24"/>
        </w:rPr>
        <w:t>Participants and Procedure</w:t>
      </w:r>
    </w:p>
    <w:p>
      <w:pPr>
        <w:spacing w:line="480" w:lineRule="auto" w:after="0" w:before="0"/>
        <w:ind w:firstLine="720"/>
        <w:jc w:val="left"/>
      </w:pPr>
      <w:r>
        <w:rPr>
          <w:rFonts w:ascii="Times New Roman" w:hAnsi="Times New Roman"/>
          <w:sz w:val="24"/>
        </w:rPr>
        <w:t>We recruited 45 participants (28 female, 17 male; age M = 32.4, SD = 8.7) through R user groups, academic statistics departments, and data science communities. Inclusion criteria required: (a) minimum 6 months R experience, (b) active RStudio use, (c) willingness to complete 8-week evaluation, and (d) informed consent. Participants' backgrounds included graduate students (n = 18, 40%), academic researchers (n = 14, 31.1%), industry data scientists (n = 10, 22.2%), and statistical consultants (n = 3, 6.7%). Self-reported R proficiency ranged from intermediate (n = 23, 51.1%) to advanced (n = 22, 48.9%).</w:t>
      </w:r>
    </w:p>
    <w:p>
      <w:pPr>
        <w:spacing w:line="480" w:lineRule="auto" w:after="0" w:before="0"/>
        <w:ind w:firstLine="720"/>
        <w:jc w:val="left"/>
      </w:pPr>
      <w:r>
        <w:rPr>
          <w:rFonts w:ascii="Times New Roman" w:hAnsi="Times New Roman"/>
          <w:sz w:val="24"/>
        </w:rPr>
        <w:t>The evaluation protocol consisted of three phases: (1) Baseline assessment (Week 1): participants completed 10 standardized R programming tasks without AI assistance, establishing individual baselines for completion time and code quality; (2) Intervention period (Weeks 2-7): participants used Rflow for all R-related work, with usage automatically logged; (3) Post-assessment (Week 8): participants repeated baseline tasks with Rflow assistance and completed satisfaction surveys. Tasks encompassed data manipulation, visualization, statistical modeling, debugging, and optimization, representing typical R workflows. All sessions were logged automatically, capturing timestamps, task completion rates, error frequencies, and user interactions.</w:t>
      </w:r>
    </w:p>
    <w:p>
      <w:pPr>
        <w:spacing w:before="0" w:after="0" w:line="480" w:lineRule="auto"/>
        <w:jc w:val="left"/>
      </w:pPr>
      <w:r>
        <w:rPr>
          <w:rFonts w:ascii="Times New Roman" w:hAnsi="Times New Roman"/>
          <w:b/>
          <w:sz w:val="24"/>
        </w:rPr>
        <w:t>Measures</w:t>
      </w:r>
    </w:p>
    <w:p>
      <w:pPr>
        <w:spacing w:line="480" w:lineRule="auto" w:after="0" w:before="0"/>
        <w:ind w:firstLine="720"/>
        <w:jc w:val="left"/>
      </w:pPr>
      <w:r>
        <w:rPr>
          <w:rFonts w:ascii="Times New Roman" w:hAnsi="Times New Roman"/>
          <w:sz w:val="24"/>
        </w:rPr>
        <w:t>Primary outcome measures included: (a) Task completion time: seconds from task presentation to successful completion, normalized by task complexity using expert-assigned weights (ranging 1-5); (b) Code correctness: percentage of automated unit tests passed, with test suites covering functionality, edge cases, and performance requirements; (c) Code quality: composite score (0-100) based on readability metrics (McCabe complexity, Halstead metrics), adherence to tidyverse style guide (Wickham, 2023), and presence of documentation; (d) User satisfaction: 10-point Likert scales assessing usefulness, ease of use, and intent to continue use, administered post-intervention.</w:t>
      </w:r>
    </w:p>
    <w:p>
      <w:pPr>
        <w:spacing w:line="480" w:lineRule="auto" w:after="0" w:before="0"/>
        <w:ind w:firstLine="720"/>
        <w:jc w:val="left"/>
      </w:pPr>
      <w:r>
        <w:rPr>
          <w:rFonts w:ascii="Times New Roman" w:hAnsi="Times New Roman"/>
          <w:sz w:val="24"/>
        </w:rPr>
        <w:t>Secondary measures captured system performance: (e) Response latency: time from message submission to first token received; (f) Streaming rate: characters per second during response generation; (g) Reliability: percentage of successful API calls versus failures or timeouts; (h) Cost: USD per session based on Anthropic's token-based pricing. All metrics were automatically logged through instrumented code, eliminating self-report bias.</w:t>
      </w:r>
    </w:p>
    <w:p>
      <w:pPr>
        <w:spacing w:before="0" w:after="0" w:line="480" w:lineRule="auto"/>
        <w:jc w:val="center"/>
      </w:pPr>
      <w:r>
        <w:rPr>
          <w:rFonts w:ascii="Times New Roman" w:hAnsi="Times New Roman"/>
          <w:b/>
          <w:sz w:val="24"/>
        </w:rPr>
        <w:t>Results</w:t>
      </w:r>
    </w:p>
    <w:p>
      <w:pPr>
        <w:spacing w:before="0" w:after="0" w:line="480" w:lineRule="auto"/>
        <w:jc w:val="left"/>
      </w:pPr>
      <w:r>
        <w:rPr>
          <w:rFonts w:ascii="Times New Roman" w:hAnsi="Times New Roman"/>
          <w:b/>
          <w:sz w:val="24"/>
        </w:rPr>
        <w:t>Task Performance and Productivity</w:t>
      </w:r>
    </w:p>
    <w:p>
      <w:pPr>
        <w:spacing w:line="480" w:lineRule="auto" w:after="0" w:before="0"/>
        <w:ind w:firstLine="720"/>
        <w:jc w:val="left"/>
      </w:pPr>
      <w:r>
        <w:rPr>
          <w:rFonts w:ascii="Times New Roman" w:hAnsi="Times New Roman"/>
          <w:sz w:val="24"/>
        </w:rPr>
        <w:t>Task completion times showed substantial improvement with Rflow assistance. Paired-samples t-tests comparing baseline (M = 847.3 seconds, SD = 284.6) versus intervention (M = 271.8 seconds, SD = 112.4) conditions revealed significant reduction, t(44) = 14.73, p &lt; .001, d = 2.54, representing 68% mean improvement (95% CI [62%, 74%]). Effect sizes varied by task complexity: simple data manipulation tasks showed 52% improvement (d = 1.82), visualization tasks 71% (d = 2.91), and complex modeling tasks 76% improvement (d = 3.18). Notably, advanced users (M = 59% improvement) benefited less than intermediate users (M = 74% improvement), t(43) = 2.87, p = .006, d = 0.89, suggesting diminishing returns for experts.</w:t>
      </w:r>
    </w:p>
    <w:p>
      <w:pPr>
        <w:spacing w:line="480" w:lineRule="auto" w:after="0" w:before="0"/>
        <w:ind w:firstLine="720"/>
        <w:jc w:val="left"/>
      </w:pPr>
      <w:r>
        <w:rPr>
          <w:rFonts w:ascii="Times New Roman" w:hAnsi="Times New Roman"/>
          <w:sz w:val="24"/>
        </w:rPr>
        <w:t>Code correctness improved significantly from baseline (M = 78.4%, SD = 12.3%) to intervention (M = 96.3%, SD = 2.1%), t(44) = 10.94, p &lt; .001, d = 2.19. This improvement primarily reflected reduction in syntax errors (from 12.7% to 0.8% of submissions) and logical errors (from 8.9% to 2.9%). However, a concerning 3.7% of Rflow-generated code contained subtle hallucinations—syntactically correct but semantically incorrect operations—requiring careful code review. Code quality scores increased from M = 68.2 (SD = 14.7) to M = 84.6 (SD = 8.3), t(44) = 8.45, p &lt; .001, d = 1.38, with improvements in documentation completeness (Cohen's d = 1.92) and style consistency (d = 1.64).</w:t>
      </w:r>
    </w:p>
    <w:p>
      <w:pPr>
        <w:spacing w:line="480" w:lineRule="auto" w:before="240" w:after="120"/>
        <w:jc w:val="left"/>
      </w:pPr>
      <w:r>
        <w:rPr>
          <w:rFonts w:ascii="Times New Roman" w:hAnsi="Times New Roman"/>
          <w:i/>
          <w:sz w:val="24"/>
        </w:rPr>
        <w:t>Table 1</w:t>
        <w:br/>
        <w:t>Comparison of Performance Metrics Between Baseline and Intervention Conditions (N = 45)</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b/>
                <w:sz w:val="22"/>
              </w:rPr>
              <w:t>Measure</w:t>
            </w:r>
          </w:p>
        </w:tc>
        <w:tc>
          <w:tcPr>
            <w:tcW w:type="dxa" w:w="1560"/>
          </w:tcPr>
          <w:p>
            <w:pPr>
              <w:jc w:val="left"/>
            </w:pPr>
            <w:r>
              <w:rPr>
                <w:rFonts w:ascii="Times New Roman" w:hAnsi="Times New Roman"/>
                <w:b/>
                <w:sz w:val="22"/>
              </w:rPr>
              <w:t>Baseline M (SD)</w:t>
            </w:r>
          </w:p>
        </w:tc>
        <w:tc>
          <w:tcPr>
            <w:tcW w:type="dxa" w:w="1560"/>
          </w:tcPr>
          <w:p>
            <w:pPr>
              <w:jc w:val="left"/>
            </w:pPr>
            <w:r>
              <w:rPr>
                <w:rFonts w:ascii="Times New Roman" w:hAnsi="Times New Roman"/>
                <w:b/>
                <w:sz w:val="22"/>
              </w:rPr>
              <w:t>Intervention M (SD)</w:t>
            </w:r>
          </w:p>
        </w:tc>
        <w:tc>
          <w:tcPr>
            <w:tcW w:type="dxa" w:w="1560"/>
          </w:tcPr>
          <w:p>
            <w:pPr>
              <w:jc w:val="left"/>
            </w:pPr>
            <w:r>
              <w:rPr>
                <w:rFonts w:ascii="Times New Roman" w:hAnsi="Times New Roman"/>
                <w:b/>
                <w:sz w:val="22"/>
              </w:rPr>
              <w:t>Improvement</w:t>
            </w:r>
          </w:p>
        </w:tc>
        <w:tc>
          <w:tcPr>
            <w:tcW w:type="dxa" w:w="1560"/>
          </w:tcPr>
          <w:p>
            <w:pPr>
              <w:jc w:val="left"/>
            </w:pPr>
            <w:r>
              <w:rPr>
                <w:rFonts w:ascii="Times New Roman" w:hAnsi="Times New Roman"/>
                <w:b/>
                <w:sz w:val="22"/>
              </w:rPr>
              <w:t>t(44)</w:t>
            </w:r>
          </w:p>
        </w:tc>
        <w:tc>
          <w:tcPr>
            <w:tcW w:type="dxa" w:w="1560"/>
          </w:tcPr>
          <w:p>
            <w:pPr>
              <w:jc w:val="left"/>
            </w:pPr>
            <w:r>
              <w:rPr>
                <w:rFonts w:ascii="Times New Roman" w:hAnsi="Times New Roman"/>
                <w:b/>
                <w:sz w:val="22"/>
              </w:rPr>
              <w:t>Cohen's d</w:t>
            </w:r>
          </w:p>
        </w:tc>
      </w:tr>
      <w:tr>
        <w:tc>
          <w:tcPr>
            <w:tcW w:type="dxa" w:w="1560"/>
          </w:tcPr>
          <w:p>
            <w:pPr>
              <w:jc w:val="left"/>
            </w:pPr>
            <w:r>
              <w:rPr>
                <w:rFonts w:ascii="Times New Roman" w:hAnsi="Times New Roman"/>
                <w:sz w:val="22"/>
              </w:rPr>
              <w:t>Task Completion Time</w:t>
            </w:r>
          </w:p>
        </w:tc>
        <w:tc>
          <w:tcPr>
            <w:tcW w:type="dxa" w:w="1560"/>
          </w:tcPr>
          <w:p>
            <w:pPr>
              <w:jc w:val="left"/>
            </w:pPr>
            <w:r>
              <w:rPr>
                <w:rFonts w:ascii="Times New Roman" w:hAnsi="Times New Roman"/>
                <w:sz w:val="22"/>
              </w:rPr>
              <w:t>847.3 (284.6)</w:t>
            </w:r>
          </w:p>
        </w:tc>
        <w:tc>
          <w:tcPr>
            <w:tcW w:type="dxa" w:w="1560"/>
          </w:tcPr>
          <w:p>
            <w:pPr>
              <w:jc w:val="left"/>
            </w:pPr>
            <w:r>
              <w:rPr>
                <w:rFonts w:ascii="Times New Roman" w:hAnsi="Times New Roman"/>
                <w:sz w:val="22"/>
              </w:rPr>
              <w:t>271.8 (112.4)</w:t>
            </w:r>
          </w:p>
        </w:tc>
        <w:tc>
          <w:tcPr>
            <w:tcW w:type="dxa" w:w="1560"/>
          </w:tcPr>
          <w:p>
            <w:pPr>
              <w:jc w:val="left"/>
            </w:pPr>
            <w:r>
              <w:rPr>
                <w:rFonts w:ascii="Times New Roman" w:hAnsi="Times New Roman"/>
                <w:sz w:val="22"/>
              </w:rPr>
              <w:t>68%</w:t>
            </w:r>
          </w:p>
        </w:tc>
        <w:tc>
          <w:tcPr>
            <w:tcW w:type="dxa" w:w="1560"/>
          </w:tcPr>
          <w:p>
            <w:pPr>
              <w:jc w:val="left"/>
            </w:pPr>
            <w:r>
              <w:rPr>
                <w:rFonts w:ascii="Times New Roman" w:hAnsi="Times New Roman"/>
                <w:sz w:val="22"/>
              </w:rPr>
              <w:t>14.73***</w:t>
            </w:r>
          </w:p>
        </w:tc>
        <w:tc>
          <w:tcPr>
            <w:tcW w:type="dxa" w:w="1560"/>
          </w:tcPr>
          <w:p>
            <w:pPr>
              <w:jc w:val="left"/>
            </w:pPr>
            <w:r>
              <w:rPr>
                <w:rFonts w:ascii="Times New Roman" w:hAnsi="Times New Roman"/>
                <w:sz w:val="22"/>
              </w:rPr>
              <w:t>2.54</w:t>
            </w:r>
          </w:p>
        </w:tc>
      </w:tr>
      <w:tr>
        <w:tc>
          <w:tcPr>
            <w:tcW w:type="dxa" w:w="1560"/>
          </w:tcPr>
          <w:p>
            <w:pPr>
              <w:jc w:val="left"/>
            </w:pPr>
            <w:r>
              <w:rPr>
                <w:rFonts w:ascii="Times New Roman" w:hAnsi="Times New Roman"/>
                <w:sz w:val="22"/>
              </w:rPr>
              <w:t>Code Correctness (%)</w:t>
            </w:r>
          </w:p>
        </w:tc>
        <w:tc>
          <w:tcPr>
            <w:tcW w:type="dxa" w:w="1560"/>
          </w:tcPr>
          <w:p>
            <w:pPr>
              <w:jc w:val="left"/>
            </w:pPr>
            <w:r>
              <w:rPr>
                <w:rFonts w:ascii="Times New Roman" w:hAnsi="Times New Roman"/>
                <w:sz w:val="22"/>
              </w:rPr>
              <w:t>78.4 (12.3)</w:t>
            </w:r>
          </w:p>
        </w:tc>
        <w:tc>
          <w:tcPr>
            <w:tcW w:type="dxa" w:w="1560"/>
          </w:tcPr>
          <w:p>
            <w:pPr>
              <w:jc w:val="left"/>
            </w:pPr>
            <w:r>
              <w:rPr>
                <w:rFonts w:ascii="Times New Roman" w:hAnsi="Times New Roman"/>
                <w:sz w:val="22"/>
              </w:rPr>
              <w:t>96.3 (2.1)</w:t>
            </w:r>
          </w:p>
        </w:tc>
        <w:tc>
          <w:tcPr>
            <w:tcW w:type="dxa" w:w="1560"/>
          </w:tcPr>
          <w:p>
            <w:pPr>
              <w:jc w:val="left"/>
            </w:pPr>
            <w:r>
              <w:rPr>
                <w:rFonts w:ascii="Times New Roman" w:hAnsi="Times New Roman"/>
                <w:sz w:val="22"/>
              </w:rPr>
              <w:t>23%</w:t>
            </w:r>
          </w:p>
        </w:tc>
        <w:tc>
          <w:tcPr>
            <w:tcW w:type="dxa" w:w="1560"/>
          </w:tcPr>
          <w:p>
            <w:pPr>
              <w:jc w:val="left"/>
            </w:pPr>
            <w:r>
              <w:rPr>
                <w:rFonts w:ascii="Times New Roman" w:hAnsi="Times New Roman"/>
                <w:sz w:val="22"/>
              </w:rPr>
              <w:t>10.94***</w:t>
            </w:r>
          </w:p>
        </w:tc>
        <w:tc>
          <w:tcPr>
            <w:tcW w:type="dxa" w:w="1560"/>
          </w:tcPr>
          <w:p>
            <w:pPr>
              <w:jc w:val="left"/>
            </w:pPr>
            <w:r>
              <w:rPr>
                <w:rFonts w:ascii="Times New Roman" w:hAnsi="Times New Roman"/>
                <w:sz w:val="22"/>
              </w:rPr>
              <w:t>2.19</w:t>
            </w:r>
          </w:p>
        </w:tc>
      </w:tr>
      <w:tr>
        <w:tc>
          <w:tcPr>
            <w:tcW w:type="dxa" w:w="1560"/>
          </w:tcPr>
          <w:p>
            <w:pPr>
              <w:jc w:val="left"/>
            </w:pPr>
            <w:r>
              <w:rPr>
                <w:rFonts w:ascii="Times New Roman" w:hAnsi="Times New Roman"/>
                <w:sz w:val="22"/>
              </w:rPr>
              <w:t>Code Quality Score</w:t>
            </w:r>
          </w:p>
        </w:tc>
        <w:tc>
          <w:tcPr>
            <w:tcW w:type="dxa" w:w="1560"/>
          </w:tcPr>
          <w:p>
            <w:pPr>
              <w:jc w:val="left"/>
            </w:pPr>
            <w:r>
              <w:rPr>
                <w:rFonts w:ascii="Times New Roman" w:hAnsi="Times New Roman"/>
                <w:sz w:val="22"/>
              </w:rPr>
              <w:t>68.2 (14.7)</w:t>
            </w:r>
          </w:p>
        </w:tc>
        <w:tc>
          <w:tcPr>
            <w:tcW w:type="dxa" w:w="1560"/>
          </w:tcPr>
          <w:p>
            <w:pPr>
              <w:jc w:val="left"/>
            </w:pPr>
            <w:r>
              <w:rPr>
                <w:rFonts w:ascii="Times New Roman" w:hAnsi="Times New Roman"/>
                <w:sz w:val="22"/>
              </w:rPr>
              <w:t>84.6 (8.3)</w:t>
            </w:r>
          </w:p>
        </w:tc>
        <w:tc>
          <w:tcPr>
            <w:tcW w:type="dxa" w:w="1560"/>
          </w:tcPr>
          <w:p>
            <w:pPr>
              <w:jc w:val="left"/>
            </w:pPr>
            <w:r>
              <w:rPr>
                <w:rFonts w:ascii="Times New Roman" w:hAnsi="Times New Roman"/>
                <w:sz w:val="22"/>
              </w:rPr>
              <w:t>24%</w:t>
            </w:r>
          </w:p>
        </w:tc>
        <w:tc>
          <w:tcPr>
            <w:tcW w:type="dxa" w:w="1560"/>
          </w:tcPr>
          <w:p>
            <w:pPr>
              <w:jc w:val="left"/>
            </w:pPr>
            <w:r>
              <w:rPr>
                <w:rFonts w:ascii="Times New Roman" w:hAnsi="Times New Roman"/>
                <w:sz w:val="22"/>
              </w:rPr>
              <w:t>8.45***</w:t>
            </w:r>
          </w:p>
        </w:tc>
        <w:tc>
          <w:tcPr>
            <w:tcW w:type="dxa" w:w="1560"/>
          </w:tcPr>
          <w:p>
            <w:pPr>
              <w:jc w:val="left"/>
            </w:pPr>
            <w:r>
              <w:rPr>
                <w:rFonts w:ascii="Times New Roman" w:hAnsi="Times New Roman"/>
                <w:sz w:val="22"/>
              </w:rPr>
              <w:t>1.38</w:t>
            </w:r>
          </w:p>
        </w:tc>
      </w:tr>
      <w:tr>
        <w:tc>
          <w:tcPr>
            <w:tcW w:type="dxa" w:w="1560"/>
          </w:tcPr>
          <w:p>
            <w:pPr>
              <w:jc w:val="left"/>
            </w:pPr>
            <w:r>
              <w:rPr>
                <w:rFonts w:ascii="Times New Roman" w:hAnsi="Times New Roman"/>
                <w:sz w:val="22"/>
              </w:rPr>
              <w:t>User Satisfaction</w:t>
            </w:r>
          </w:p>
        </w:tc>
        <w:tc>
          <w:tcPr>
            <w:tcW w:type="dxa" w:w="1560"/>
          </w:tcPr>
          <w:p>
            <w:pPr>
              <w:jc w:val="left"/>
            </w:pPr>
            <w:r>
              <w:rPr>
                <w:rFonts w:ascii="Times New Roman" w:hAnsi="Times New Roman"/>
                <w:sz w:val="22"/>
              </w:rPr>
              <w:t>N/A</w:t>
            </w:r>
          </w:p>
        </w:tc>
        <w:tc>
          <w:tcPr>
            <w:tcW w:type="dxa" w:w="1560"/>
          </w:tcPr>
          <w:p>
            <w:pPr>
              <w:jc w:val="left"/>
            </w:pPr>
            <w:r>
              <w:rPr>
                <w:rFonts w:ascii="Times New Roman" w:hAnsi="Times New Roman"/>
                <w:sz w:val="22"/>
              </w:rPr>
              <w:t>8.7 (0.9)</w:t>
            </w:r>
          </w:p>
        </w:tc>
        <w:tc>
          <w:tcPr>
            <w:tcW w:type="dxa" w:w="1560"/>
          </w:tcPr>
          <w:p>
            <w:pPr>
              <w:jc w:val="left"/>
            </w:pPr>
            <w:r>
              <w:rPr>
                <w:rFonts w:ascii="Times New Roman" w:hAnsi="Times New Roman"/>
                <w:sz w:val="22"/>
              </w:rPr>
              <w:t>N/A</w:t>
            </w:r>
          </w:p>
        </w:tc>
        <w:tc>
          <w:tcPr>
            <w:tcW w:type="dxa" w:w="1560"/>
          </w:tcPr>
          <w:p>
            <w:pPr>
              <w:jc w:val="left"/>
            </w:pPr>
            <w:r>
              <w:rPr>
                <w:rFonts w:ascii="Times New Roman" w:hAnsi="Times New Roman"/>
                <w:sz w:val="22"/>
              </w:rPr>
              <w:t>N/A</w:t>
            </w:r>
          </w:p>
        </w:tc>
        <w:tc>
          <w:tcPr>
            <w:tcW w:type="dxa" w:w="1560"/>
          </w:tcPr>
          <w:p>
            <w:pPr>
              <w:jc w:val="left"/>
            </w:pPr>
            <w:r>
              <w:rPr>
                <w:rFonts w:ascii="Times New Roman" w:hAnsi="Times New Roman"/>
                <w:sz w:val="22"/>
              </w:rPr>
              <w:t>N/A</w:t>
            </w:r>
          </w:p>
        </w:tc>
      </w:tr>
    </w:tbl>
    <w:p/>
    <w:p>
      <w:pPr>
        <w:spacing w:line="480" w:lineRule="auto" w:after="0" w:before="0"/>
        <w:jc w:val="left"/>
      </w:pPr>
      <w:r>
        <w:rPr>
          <w:rFonts w:ascii="Times New Roman" w:hAnsi="Times New Roman"/>
          <w:sz w:val="24"/>
        </w:rPr>
        <w:t>Note. *** p &lt; .001. All t-tests are paired-samples comparisons. User satisfaction measured only post-intervention on 10-point scale.</w:t>
      </w:r>
    </w:p>
    <w:p>
      <w:pPr>
        <w:spacing w:before="0" w:after="0" w:line="480" w:lineRule="auto"/>
        <w:jc w:val="left"/>
      </w:pPr>
      <w:r>
        <w:rPr>
          <w:rFonts w:ascii="Times New Roman" w:hAnsi="Times New Roman"/>
          <w:b/>
          <w:sz w:val="24"/>
        </w:rPr>
        <w:t>System Performance Metrics</w:t>
      </w:r>
    </w:p>
    <w:p>
      <w:pPr>
        <w:spacing w:line="480" w:lineRule="auto" w:after="0" w:before="0"/>
        <w:ind w:firstLine="720"/>
        <w:jc w:val="left"/>
      </w:pPr>
      <w:r>
        <w:rPr>
          <w:rFonts w:ascii="Times New Roman" w:hAnsi="Times New Roman"/>
          <w:sz w:val="24"/>
        </w:rPr>
        <w:t>System performance analysis across 1,247 logged sessions revealed robust technical characteristics. Response latency (first token) averaged M = 1.84 seconds (SD = 0.31, 95% CI [1.79, 1.89]), well below the 3-second threshold associated with perceived lag (Nielsen, 1993). Streaming rate averaged M = 127.3 characters/second (SD = 18.4, 95% CI [119.2, 135.4]), enabling smooth real-time interaction. Complete responses typically arrived within M = 18.7 seconds (SD = 9.4) for complex queries, though 8.3% of requests exceeded 30 seconds, approaching user patience thresholds.</w:t>
      </w:r>
    </w:p>
    <w:p>
      <w:pPr>
        <w:spacing w:line="480" w:lineRule="auto" w:after="0" w:before="0"/>
        <w:ind w:firstLine="720"/>
        <w:jc w:val="left"/>
      </w:pPr>
      <w:r>
        <w:rPr>
          <w:rFonts w:ascii="Times New Roman" w:hAnsi="Times New Roman"/>
          <w:sz w:val="24"/>
        </w:rPr>
        <w:t>Reliability metrics showed 98.7% successful API calls (n = 1,231/1,247), with failures attributable to network timeouts (0.8%), API rate limits (0.3%), and service outages (0.2%). The implemented retry mechanism (exponential backoff: 2s, 4s, 8s) successfully recovered 78.3% of initial failures, improving effective reliability to 99.2%. However, this external API dependency represents a critical vulnerability, as system functionality entirely depends on Anthropic's service availability.</w:t>
      </w:r>
    </w:p>
    <w:p>
      <w:pPr>
        <w:spacing w:line="480" w:lineRule="auto" w:before="240" w:after="120"/>
        <w:jc w:val="left"/>
      </w:pPr>
      <w:r>
        <w:rPr>
          <w:rFonts w:ascii="Times New Roman" w:hAnsi="Times New Roman"/>
          <w:i/>
          <w:sz w:val="24"/>
        </w:rPr>
        <w:t>Table 2</w:t>
        <w:br/>
        <w:t>System Performance Metrics Across All Logged Sessions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Times New Roman" w:hAnsi="Times New Roman"/>
                <w:b/>
                <w:sz w:val="22"/>
              </w:rPr>
              <w:t>Metric</w:t>
            </w:r>
          </w:p>
        </w:tc>
        <w:tc>
          <w:tcPr>
            <w:tcW w:type="dxa" w:w="1872"/>
          </w:tcPr>
          <w:p>
            <w:pPr>
              <w:jc w:val="left"/>
            </w:pPr>
            <w:r>
              <w:rPr>
                <w:rFonts w:ascii="Times New Roman" w:hAnsi="Times New Roman"/>
                <w:b/>
                <w:sz w:val="22"/>
              </w:rPr>
              <w:t>M</w:t>
            </w:r>
          </w:p>
        </w:tc>
        <w:tc>
          <w:tcPr>
            <w:tcW w:type="dxa" w:w="1872"/>
          </w:tcPr>
          <w:p>
            <w:pPr>
              <w:jc w:val="left"/>
            </w:pPr>
            <w:r>
              <w:rPr>
                <w:rFonts w:ascii="Times New Roman" w:hAnsi="Times New Roman"/>
                <w:b/>
                <w:sz w:val="22"/>
              </w:rPr>
              <w:t>SD</w:t>
            </w:r>
          </w:p>
        </w:tc>
        <w:tc>
          <w:tcPr>
            <w:tcW w:type="dxa" w:w="1872"/>
          </w:tcPr>
          <w:p>
            <w:pPr>
              <w:jc w:val="left"/>
            </w:pPr>
            <w:r>
              <w:rPr>
                <w:rFonts w:ascii="Times New Roman" w:hAnsi="Times New Roman"/>
                <w:b/>
                <w:sz w:val="22"/>
              </w:rPr>
              <w:t>95% CI</w:t>
            </w:r>
          </w:p>
        </w:tc>
        <w:tc>
          <w:tcPr>
            <w:tcW w:type="dxa" w:w="1872"/>
          </w:tcPr>
          <w:p>
            <w:pPr>
              <w:jc w:val="left"/>
            </w:pPr>
            <w:r>
              <w:rPr>
                <w:rFonts w:ascii="Times New Roman" w:hAnsi="Times New Roman"/>
                <w:b/>
                <w:sz w:val="22"/>
              </w:rPr>
              <w:t>n</w:t>
            </w:r>
          </w:p>
        </w:tc>
      </w:tr>
      <w:tr>
        <w:tc>
          <w:tcPr>
            <w:tcW w:type="dxa" w:w="1872"/>
          </w:tcPr>
          <w:p>
            <w:pPr>
              <w:jc w:val="left"/>
            </w:pPr>
            <w:r>
              <w:rPr>
                <w:rFonts w:ascii="Times New Roman" w:hAnsi="Times New Roman"/>
                <w:sz w:val="22"/>
              </w:rPr>
              <w:t>First Token Latency</w:t>
            </w:r>
          </w:p>
        </w:tc>
        <w:tc>
          <w:tcPr>
            <w:tcW w:type="dxa" w:w="1872"/>
          </w:tcPr>
          <w:p>
            <w:pPr>
              <w:jc w:val="left"/>
            </w:pPr>
            <w:r>
              <w:rPr>
                <w:rFonts w:ascii="Times New Roman" w:hAnsi="Times New Roman"/>
                <w:sz w:val="22"/>
              </w:rPr>
              <w:t>1.84</w:t>
            </w:r>
          </w:p>
        </w:tc>
        <w:tc>
          <w:tcPr>
            <w:tcW w:type="dxa" w:w="1872"/>
          </w:tcPr>
          <w:p>
            <w:pPr>
              <w:jc w:val="left"/>
            </w:pPr>
            <w:r>
              <w:rPr>
                <w:rFonts w:ascii="Times New Roman" w:hAnsi="Times New Roman"/>
                <w:sz w:val="22"/>
              </w:rPr>
              <w:t>0.31</w:t>
            </w:r>
          </w:p>
        </w:tc>
        <w:tc>
          <w:tcPr>
            <w:tcW w:type="dxa" w:w="1872"/>
          </w:tcPr>
          <w:p>
            <w:pPr>
              <w:jc w:val="left"/>
            </w:pPr>
            <w:r>
              <w:rPr>
                <w:rFonts w:ascii="Times New Roman" w:hAnsi="Times New Roman"/>
                <w:sz w:val="22"/>
              </w:rPr>
              <w:t>[1.79, 1.89]</w:t>
            </w:r>
          </w:p>
        </w:tc>
        <w:tc>
          <w:tcPr>
            <w:tcW w:type="dxa" w:w="1872"/>
          </w:tcPr>
          <w:p>
            <w:pPr>
              <w:jc w:val="left"/>
            </w:pPr>
            <w:r>
              <w:rPr>
                <w:rFonts w:ascii="Times New Roman" w:hAnsi="Times New Roman"/>
                <w:sz w:val="22"/>
              </w:rPr>
              <w:t>1,247</w:t>
            </w:r>
          </w:p>
        </w:tc>
      </w:tr>
      <w:tr>
        <w:tc>
          <w:tcPr>
            <w:tcW w:type="dxa" w:w="1872"/>
          </w:tcPr>
          <w:p>
            <w:pPr>
              <w:jc w:val="left"/>
            </w:pPr>
            <w:r>
              <w:rPr>
                <w:rFonts w:ascii="Times New Roman" w:hAnsi="Times New Roman"/>
                <w:sz w:val="22"/>
              </w:rPr>
              <w:t>Streaming Rate (char/s)</w:t>
            </w:r>
          </w:p>
        </w:tc>
        <w:tc>
          <w:tcPr>
            <w:tcW w:type="dxa" w:w="1872"/>
          </w:tcPr>
          <w:p>
            <w:pPr>
              <w:jc w:val="left"/>
            </w:pPr>
            <w:r>
              <w:rPr>
                <w:rFonts w:ascii="Times New Roman" w:hAnsi="Times New Roman"/>
                <w:sz w:val="22"/>
              </w:rPr>
              <w:t>127.3</w:t>
            </w:r>
          </w:p>
        </w:tc>
        <w:tc>
          <w:tcPr>
            <w:tcW w:type="dxa" w:w="1872"/>
          </w:tcPr>
          <w:p>
            <w:pPr>
              <w:jc w:val="left"/>
            </w:pPr>
            <w:r>
              <w:rPr>
                <w:rFonts w:ascii="Times New Roman" w:hAnsi="Times New Roman"/>
                <w:sz w:val="22"/>
              </w:rPr>
              <w:t>18.4</w:t>
            </w:r>
          </w:p>
        </w:tc>
        <w:tc>
          <w:tcPr>
            <w:tcW w:type="dxa" w:w="1872"/>
          </w:tcPr>
          <w:p>
            <w:pPr>
              <w:jc w:val="left"/>
            </w:pPr>
            <w:r>
              <w:rPr>
                <w:rFonts w:ascii="Times New Roman" w:hAnsi="Times New Roman"/>
                <w:sz w:val="22"/>
              </w:rPr>
              <w:t>[119.2, 135.4]</w:t>
            </w:r>
          </w:p>
        </w:tc>
        <w:tc>
          <w:tcPr>
            <w:tcW w:type="dxa" w:w="1872"/>
          </w:tcPr>
          <w:p>
            <w:pPr>
              <w:jc w:val="left"/>
            </w:pPr>
            <w:r>
              <w:rPr>
                <w:rFonts w:ascii="Times New Roman" w:hAnsi="Times New Roman"/>
                <w:sz w:val="22"/>
              </w:rPr>
              <w:t>1,247</w:t>
            </w:r>
          </w:p>
        </w:tc>
      </w:tr>
      <w:tr>
        <w:tc>
          <w:tcPr>
            <w:tcW w:type="dxa" w:w="1872"/>
          </w:tcPr>
          <w:p>
            <w:pPr>
              <w:jc w:val="left"/>
            </w:pPr>
            <w:r>
              <w:rPr>
                <w:rFonts w:ascii="Times New Roman" w:hAnsi="Times New Roman"/>
                <w:sz w:val="22"/>
              </w:rPr>
              <w:t>Complete Response Time</w:t>
            </w:r>
          </w:p>
        </w:tc>
        <w:tc>
          <w:tcPr>
            <w:tcW w:type="dxa" w:w="1872"/>
          </w:tcPr>
          <w:p>
            <w:pPr>
              <w:jc w:val="left"/>
            </w:pPr>
            <w:r>
              <w:rPr>
                <w:rFonts w:ascii="Times New Roman" w:hAnsi="Times New Roman"/>
                <w:sz w:val="22"/>
              </w:rPr>
              <w:t>18.7</w:t>
            </w:r>
          </w:p>
        </w:tc>
        <w:tc>
          <w:tcPr>
            <w:tcW w:type="dxa" w:w="1872"/>
          </w:tcPr>
          <w:p>
            <w:pPr>
              <w:jc w:val="left"/>
            </w:pPr>
            <w:r>
              <w:rPr>
                <w:rFonts w:ascii="Times New Roman" w:hAnsi="Times New Roman"/>
                <w:sz w:val="22"/>
              </w:rPr>
              <w:t>9.4</w:t>
            </w:r>
          </w:p>
        </w:tc>
        <w:tc>
          <w:tcPr>
            <w:tcW w:type="dxa" w:w="1872"/>
          </w:tcPr>
          <w:p>
            <w:pPr>
              <w:jc w:val="left"/>
            </w:pPr>
            <w:r>
              <w:rPr>
                <w:rFonts w:ascii="Times New Roman" w:hAnsi="Times New Roman"/>
                <w:sz w:val="22"/>
              </w:rPr>
              <w:t>[17.2, 20.2]</w:t>
            </w:r>
          </w:p>
        </w:tc>
        <w:tc>
          <w:tcPr>
            <w:tcW w:type="dxa" w:w="1872"/>
          </w:tcPr>
          <w:p>
            <w:pPr>
              <w:jc w:val="left"/>
            </w:pPr>
            <w:r>
              <w:rPr>
                <w:rFonts w:ascii="Times New Roman" w:hAnsi="Times New Roman"/>
                <w:sz w:val="22"/>
              </w:rPr>
              <w:t>1,247</w:t>
            </w:r>
          </w:p>
        </w:tc>
      </w:tr>
      <w:tr>
        <w:tc>
          <w:tcPr>
            <w:tcW w:type="dxa" w:w="1872"/>
          </w:tcPr>
          <w:p>
            <w:pPr>
              <w:jc w:val="left"/>
            </w:pPr>
            <w:r>
              <w:rPr>
                <w:rFonts w:ascii="Times New Roman" w:hAnsi="Times New Roman"/>
                <w:sz w:val="22"/>
              </w:rPr>
              <w:t>API Success Rate (%)</w:t>
            </w:r>
          </w:p>
        </w:tc>
        <w:tc>
          <w:tcPr>
            <w:tcW w:type="dxa" w:w="1872"/>
          </w:tcPr>
          <w:p>
            <w:pPr>
              <w:jc w:val="left"/>
            </w:pPr>
            <w:r>
              <w:rPr>
                <w:rFonts w:ascii="Times New Roman" w:hAnsi="Times New Roman"/>
                <w:sz w:val="22"/>
              </w:rPr>
              <w:t>98.7</w:t>
            </w:r>
          </w:p>
        </w:tc>
        <w:tc>
          <w:tcPr>
            <w:tcW w:type="dxa" w:w="1872"/>
          </w:tcPr>
          <w:p>
            <w:pPr>
              <w:jc w:val="left"/>
            </w:pPr>
            <w:r>
              <w:rPr>
                <w:rFonts w:ascii="Times New Roman" w:hAnsi="Times New Roman"/>
                <w:sz w:val="22"/>
              </w:rPr>
              <w:t>1.4</w:t>
            </w:r>
          </w:p>
        </w:tc>
        <w:tc>
          <w:tcPr>
            <w:tcW w:type="dxa" w:w="1872"/>
          </w:tcPr>
          <w:p>
            <w:pPr>
              <w:jc w:val="left"/>
            </w:pPr>
            <w:r>
              <w:rPr>
                <w:rFonts w:ascii="Times New Roman" w:hAnsi="Times New Roman"/>
                <w:sz w:val="22"/>
              </w:rPr>
              <w:t>[98.2, 99.2]</w:t>
            </w:r>
          </w:p>
        </w:tc>
        <w:tc>
          <w:tcPr>
            <w:tcW w:type="dxa" w:w="1872"/>
          </w:tcPr>
          <w:p>
            <w:pPr>
              <w:jc w:val="left"/>
            </w:pPr>
            <w:r>
              <w:rPr>
                <w:rFonts w:ascii="Times New Roman" w:hAnsi="Times New Roman"/>
                <w:sz w:val="22"/>
              </w:rPr>
              <w:t>1,247</w:t>
            </w:r>
          </w:p>
        </w:tc>
      </w:tr>
      <w:tr>
        <w:tc>
          <w:tcPr>
            <w:tcW w:type="dxa" w:w="1872"/>
          </w:tcPr>
          <w:p>
            <w:pPr>
              <w:jc w:val="left"/>
            </w:pPr>
            <w:r>
              <w:rPr>
                <w:rFonts w:ascii="Times New Roman" w:hAnsi="Times New Roman"/>
                <w:sz w:val="22"/>
              </w:rPr>
              <w:t>Cost Per Session (USD)</w:t>
            </w:r>
          </w:p>
        </w:tc>
        <w:tc>
          <w:tcPr>
            <w:tcW w:type="dxa" w:w="1872"/>
          </w:tcPr>
          <w:p>
            <w:pPr>
              <w:jc w:val="left"/>
            </w:pPr>
            <w:r>
              <w:rPr>
                <w:rFonts w:ascii="Times New Roman" w:hAnsi="Times New Roman"/>
                <w:sz w:val="22"/>
              </w:rPr>
              <w:t>0.23</w:t>
            </w:r>
          </w:p>
        </w:tc>
        <w:tc>
          <w:tcPr>
            <w:tcW w:type="dxa" w:w="1872"/>
          </w:tcPr>
          <w:p>
            <w:pPr>
              <w:jc w:val="left"/>
            </w:pPr>
            <w:r>
              <w:rPr>
                <w:rFonts w:ascii="Times New Roman" w:hAnsi="Times New Roman"/>
                <w:sz w:val="22"/>
              </w:rPr>
              <w:t>0.12</w:t>
            </w:r>
          </w:p>
        </w:tc>
        <w:tc>
          <w:tcPr>
            <w:tcW w:type="dxa" w:w="1872"/>
          </w:tcPr>
          <w:p>
            <w:pPr>
              <w:jc w:val="left"/>
            </w:pPr>
            <w:r>
              <w:rPr>
                <w:rFonts w:ascii="Times New Roman" w:hAnsi="Times New Roman"/>
                <w:sz w:val="22"/>
              </w:rPr>
              <w:t>[0.21, 0.25]</w:t>
            </w:r>
          </w:p>
        </w:tc>
        <w:tc>
          <w:tcPr>
            <w:tcW w:type="dxa" w:w="1872"/>
          </w:tcPr>
          <w:p>
            <w:pPr>
              <w:jc w:val="left"/>
            </w:pPr>
            <w:r>
              <w:rPr>
                <w:rFonts w:ascii="Times New Roman" w:hAnsi="Times New Roman"/>
                <w:sz w:val="22"/>
              </w:rPr>
              <w:t>1,247</w:t>
            </w:r>
          </w:p>
        </w:tc>
      </w:tr>
    </w:tbl>
    <w:p/>
    <w:p>
      <w:pPr>
        <w:spacing w:line="480" w:lineRule="auto" w:after="0" w:before="0"/>
        <w:jc w:val="left"/>
      </w:pPr>
      <w:r>
        <w:rPr>
          <w:rFonts w:ascii="Times New Roman" w:hAnsi="Times New Roman"/>
          <w:sz w:val="24"/>
        </w:rPr>
        <w:t>Note. All measurements in seconds except where indicated. Streaming rate measured during active text generation.</w:t>
      </w:r>
    </w:p>
    <w:p>
      <w:pPr>
        <w:spacing w:before="0" w:after="0" w:line="480" w:lineRule="auto"/>
        <w:jc w:val="left"/>
      </w:pPr>
      <w:r>
        <w:rPr>
          <w:rFonts w:ascii="Times New Roman" w:hAnsi="Times New Roman"/>
          <w:b/>
          <w:sz w:val="24"/>
        </w:rPr>
        <w:t>User Satisfaction and Qualitative Feedback</w:t>
      </w:r>
    </w:p>
    <w:p>
      <w:pPr>
        <w:spacing w:line="480" w:lineRule="auto" w:after="0" w:before="0"/>
        <w:ind w:firstLine="720"/>
        <w:jc w:val="left"/>
      </w:pPr>
      <w:r>
        <w:rPr>
          <w:rFonts w:ascii="Times New Roman" w:hAnsi="Times New Roman"/>
          <w:sz w:val="24"/>
        </w:rPr>
        <w:t>Post-intervention satisfaction surveys (n = 45) revealed high user acceptance. Overall usefulness averaged M = 8.7/10 (SD = 0.9), ease of use M = 8.3/10 (SD = 1.1), and intent to continue use M = 9.1/10 (SD = 0.8). When asked to estimate productivity improvement, participants reported mean gains of 64.3% (SD = 18.7%), closely aligning with objective completion time reductions of 68%. Qualitative feedback identified key benefits: immediate access to expertise (mentioned by 42/45, 93.3%), reduced context switching (38/45, 84.4%), and improved code quality (35/45, 77.8%).</w:t>
      </w:r>
    </w:p>
    <w:p>
      <w:pPr>
        <w:spacing w:line="480" w:lineRule="auto" w:after="0" w:before="0"/>
        <w:ind w:firstLine="720"/>
        <w:jc w:val="left"/>
      </w:pPr>
      <w:r>
        <w:rPr>
          <w:rFonts w:ascii="Times New Roman" w:hAnsi="Times New Roman"/>
          <w:sz w:val="24"/>
        </w:rPr>
        <w:t>However, participants also reported concerns: 31 participants (68.9%) expressed anxiety about over-reliance on AI assistance, potentially atrophying their programming skills. Twenty-three participants (51.1%) noted difficulty determining when to trust AI-generated code versus manual review. Eighteen participants (40%) expressed cost concerns, with heavy users (&gt;30 sessions/week) reporting monthly costs of $15-$45, deemed acceptable by 14/18 (77.8%) but problematic for students or unfunded researchers. Eight participants (17.8%) reported instances where Rflow's confident but incorrect responses led to wasted debugging time.</w:t>
      </w:r>
    </w:p>
    <w:p>
      <w:pPr>
        <w:spacing w:before="0" w:after="0" w:line="480" w:lineRule="auto"/>
        <w:jc w:val="center"/>
      </w:pPr>
      <w:r>
        <w:rPr>
          <w:rFonts w:ascii="Times New Roman" w:hAnsi="Times New Roman"/>
          <w:b/>
          <w:sz w:val="24"/>
        </w:rPr>
        <w:t>Discussion</w:t>
      </w:r>
    </w:p>
    <w:p>
      <w:pPr>
        <w:spacing w:before="0" w:after="0" w:line="480" w:lineRule="auto"/>
        <w:jc w:val="left"/>
      </w:pPr>
      <w:r>
        <w:rPr>
          <w:rFonts w:ascii="Times New Roman" w:hAnsi="Times New Roman"/>
          <w:b/>
          <w:sz w:val="24"/>
        </w:rPr>
        <w:t>Principal Findings</w:t>
      </w:r>
    </w:p>
    <w:p>
      <w:pPr>
        <w:spacing w:line="480" w:lineRule="auto" w:after="0" w:before="0"/>
        <w:ind w:firstLine="720"/>
        <w:jc w:val="left"/>
      </w:pPr>
      <w:r>
        <w:rPr>
          <w:rFonts w:ascii="Times New Roman" w:hAnsi="Times New Roman"/>
          <w:sz w:val="24"/>
        </w:rPr>
        <w:t>This study demonstrates that domain-specific AI integration can substantially improve statistical computing productivity. The 68% reduction in task completion time (95% CI [62%, 74%]) substantially exceeds previous findings: 55% for GitHub Copilot (Kalliamvakou et al., 2022), 41% for Tabnine (Cinà &amp; Shekhovtsov, 2022), and 25% for GPT-based assistants (Vaithilingam et al., 2022). This superior performance likely reflects Rflow's specialized training (1,730 R-specific prompts versus generic programming knowledge) and deep environment integration (socket-based tool execution versus simple code suggestion).</w:t>
      </w:r>
    </w:p>
    <w:p>
      <w:pPr>
        <w:spacing w:line="480" w:lineRule="auto" w:after="0" w:before="0"/>
        <w:ind w:firstLine="720"/>
        <w:jc w:val="left"/>
      </w:pPr>
      <w:r>
        <w:rPr>
          <w:rFonts w:ascii="Times New Roman" w:hAnsi="Times New Roman"/>
          <w:sz w:val="24"/>
        </w:rPr>
        <w:t>The improvement in code correctness (78.4% to 96.3%, d = 2.19) represents a substantial quality enhancement. However, the 3.7% hallucination rate—where Rflow generates syntactically correct but semantically incorrect code—warrants serious concern. Unlike syntax errors immediately flagged by interpreters, these subtle logical errors can propagate through analyses, potentially compromising scientific results. This finding aligns with Ji et al. (2023), who documented hallucination rates of 3-10% across large language models, and emphasizes the critical need for code review practices.</w:t>
      </w:r>
    </w:p>
    <w:p>
      <w:pPr>
        <w:spacing w:before="0" w:after="0" w:line="480" w:lineRule="auto"/>
        <w:jc w:val="center"/>
      </w:pPr>
      <w:r>
        <w:rPr>
          <w:rFonts w:ascii="Times New Roman" w:hAnsi="Times New Roman"/>
          <w:b/>
          <w:sz w:val="24"/>
        </w:rPr>
        <w:t>Problematic: Critical Limitations and Challenges</w:t>
      </w:r>
    </w:p>
    <w:p>
      <w:pPr>
        <w:spacing w:before="0" w:after="0" w:line="480" w:lineRule="auto"/>
        <w:jc w:val="left"/>
      </w:pPr>
      <w:r>
        <w:rPr>
          <w:rFonts w:ascii="Times New Roman" w:hAnsi="Times New Roman"/>
          <w:b/>
          <w:sz w:val="24"/>
        </w:rPr>
        <w:t>Technical Dependencies and Reliability Concerns</w:t>
      </w:r>
    </w:p>
    <w:p>
      <w:pPr>
        <w:spacing w:line="480" w:lineRule="auto" w:after="0" w:before="0"/>
        <w:ind w:firstLine="720"/>
        <w:jc w:val="left"/>
      </w:pPr>
      <w:r>
        <w:rPr>
          <w:rFonts w:ascii="Times New Roman" w:hAnsi="Times New Roman"/>
          <w:sz w:val="24"/>
        </w:rPr>
        <w:t>Rflow's dependence on external API infrastructure represents a fundamental architectural vulnerability. While achieved reliability of 99.2% appears impressive, the 0.8% failure rate translates to approximately 10 failures per 1,247 sessions—unacceptable for critical production environments. During our evaluation period, Anthropic experienced two service outages (March 14, 2024: 47 minutes; April 3, 2024: 23 minutes), rendering Rflow completely inoperable. Users conducting time-sensitive analyses faced complete workflow disruption with no fallback mechanism.</w:t>
      </w:r>
    </w:p>
    <w:p>
      <w:pPr>
        <w:spacing w:line="480" w:lineRule="auto" w:after="0" w:before="0"/>
        <w:ind w:firstLine="720"/>
        <w:jc w:val="left"/>
      </w:pPr>
      <w:r>
        <w:rPr>
          <w:rFonts w:ascii="Times New Roman" w:hAnsi="Times New Roman"/>
          <w:sz w:val="24"/>
        </w:rPr>
        <w:t>This dependency creates several cascading problems: (a) Geographic accessibility—participants in regions with unstable internet (n = 3) reported frustration with frequent disconnections; (b) Data privacy—all code and data descriptions transit through Anthropic's servers, raising concerns for sensitive or proprietary analyses; (c) Vendor lock-in—organizations adopting Rflow become dependent on Anthropic's continued service and pricing; (d) Reproducibility—analyses conducted with Rflow cannot be perfectly reproduced if model versions change, violating scientific reproducibility standards (Peng, 2011). These limitations severely constrain Rflow's applicability in regulated industries (healthcare, finance) or classified research environments.</w:t>
      </w:r>
    </w:p>
    <w:p>
      <w:pPr>
        <w:spacing w:before="0" w:after="0" w:line="480" w:lineRule="auto"/>
        <w:jc w:val="left"/>
      </w:pPr>
      <w:r>
        <w:rPr>
          <w:rFonts w:ascii="Times New Roman" w:hAnsi="Times New Roman"/>
          <w:b/>
          <w:sz w:val="24"/>
        </w:rPr>
        <w:t>Economic Sustainability and Access Inequity</w:t>
      </w:r>
    </w:p>
    <w:p>
      <w:pPr>
        <w:spacing w:line="480" w:lineRule="auto" w:after="0" w:before="0"/>
        <w:ind w:firstLine="720"/>
        <w:jc w:val="left"/>
      </w:pPr>
      <w:r>
        <w:rPr>
          <w:rFonts w:ascii="Times New Roman" w:hAnsi="Times New Roman"/>
          <w:sz w:val="24"/>
        </w:rPr>
        <w:t>Cost analysis reveals substantial economic barriers. While average session cost ($0.23, SD = $0.12) appears modest, heavy users (top quartile: &gt;45 sessions/week) incurred monthly costs of $35-$52, extrapolating to $420-$624 annually. For unfunded graduate students or researchers in low-resource settings, this represents prohibitive expense. Eight participants (17.8%) explicitly stated they would discontinue use without institutional funding. This creates a problematic access divide: well-funded researchers and industry practitioners gain substantial productivity advantages, while resource-constrained scientists—often addressing critical social problems—are excluded.</w:t>
      </w:r>
    </w:p>
    <w:p>
      <w:pPr>
        <w:spacing w:line="480" w:lineRule="auto" w:after="0" w:before="0"/>
        <w:ind w:firstLine="720"/>
        <w:jc w:val="left"/>
      </w:pPr>
      <w:r>
        <w:rPr>
          <w:rFonts w:ascii="Times New Roman" w:hAnsi="Times New Roman"/>
          <w:sz w:val="24"/>
        </w:rPr>
        <w:t>Token-based pricing creates perverse incentives discouraging exploration and learning. Participants reported self-censoring questions to minimize costs, particularly for complex multi-turn conversations. Twelve participants (26.7%) admitted using Rflow only for "critical" tasks rather than learning opportunities, potentially limiting skill development. The pricing model also penalizes verbose explanations—precisely the detailed pedagogical responses most valuable for learning. Alternative models (subscription-based, institutionally licensed, or open-source local deployment) merit serious consideration.</w:t>
      </w:r>
    </w:p>
    <w:p>
      <w:pPr>
        <w:spacing w:before="0" w:after="0" w:line="480" w:lineRule="auto"/>
        <w:jc w:val="left"/>
      </w:pPr>
      <w:r>
        <w:rPr>
          <w:rFonts w:ascii="Times New Roman" w:hAnsi="Times New Roman"/>
          <w:b/>
          <w:sz w:val="24"/>
        </w:rPr>
        <w:t>Hallucinations and Code Verification Challenges</w:t>
      </w:r>
    </w:p>
    <w:p>
      <w:pPr>
        <w:spacing w:line="480" w:lineRule="auto" w:after="0" w:before="0"/>
        <w:ind w:firstLine="720"/>
        <w:jc w:val="left"/>
      </w:pPr>
      <w:r>
        <w:rPr>
          <w:rFonts w:ascii="Times New Roman" w:hAnsi="Times New Roman"/>
          <w:sz w:val="24"/>
        </w:rPr>
        <w:t>The 3.7% hallucination rate, while seemingly low, represents significant risk in statistical analysis. We documented 46 instances where Rflow generated plausible but incorrect code, including: (a) applying incorrect statistical tests (n = 18, e.g., suggesting paired t-test for independent samples); (b) misinterpreting function parameters (n = 14, e.g., confusing na.rm and na.action); (c) generating syntactically valid but logically flawed data transformations (n = 11); (d) recommending deprecated functions (n = 3). Most concerning, these errors occurred with confident, detailed explanations that appeared authoritative.</w:t>
      </w:r>
    </w:p>
    <w:p>
      <w:pPr>
        <w:spacing w:line="480" w:lineRule="auto" w:after="0" w:before="0"/>
        <w:ind w:firstLine="720"/>
        <w:jc w:val="left"/>
      </w:pPr>
      <w:r>
        <w:rPr>
          <w:rFonts w:ascii="Times New Roman" w:hAnsi="Times New Roman"/>
          <w:sz w:val="24"/>
        </w:rPr>
        <w:t>This problem is exacerbated by automation bias—the tendency to favor automated suggestions over contradictory information (Goddard et al., 2012). Eight participants (17.8%) admitted accepting Rflow suggestions without verification when "they sounded right," while 19 participants (42.2%) reported uncertainty about when to trust AI versus manual review. Intermediate users were particularly vulnerable: lacking expert intuition for error detection but possessing sufficient knowledge to implement suggestions confidently. This creates a "dangerous middle ground" where users have enough skill to be productive but insufficient expertise to catch subtle errors.</w:t>
      </w:r>
    </w:p>
    <w:p>
      <w:pPr>
        <w:spacing w:before="0" w:after="0" w:line="480" w:lineRule="auto"/>
        <w:jc w:val="left"/>
      </w:pPr>
      <w:r>
        <w:rPr>
          <w:rFonts w:ascii="Times New Roman" w:hAnsi="Times New Roman"/>
          <w:b/>
          <w:sz w:val="24"/>
        </w:rPr>
        <w:t>Skill Development and Cognitive Atrophy</w:t>
      </w:r>
    </w:p>
    <w:p>
      <w:pPr>
        <w:spacing w:line="480" w:lineRule="auto" w:after="0" w:before="0"/>
        <w:ind w:firstLine="720"/>
        <w:jc w:val="left"/>
      </w:pPr>
      <w:r>
        <w:rPr>
          <w:rFonts w:ascii="Times New Roman" w:hAnsi="Times New Roman"/>
          <w:sz w:val="24"/>
        </w:rPr>
        <w:t>Sixty-nine percent of participants (31/45) expressed concerns about skill atrophy from AI over-reliance. These concerns align with research on automation-induced deskilling (Parasuraman &amp; Manzey, 2010). We observed suggestive patterns: participants' unaided performance (measured via occasional non-Rflow tasks in Weeks 4 and 6) showed slight degradation compared to Week 1 baseline, though differences did not reach significance, t(44) = 1.82, p = .075, d = 0.31. Qualitative reports were more concerning: 14 participants (31.1%) noted difficulty recalling syntax for previously routine operations, while 9 participants (20%) reported reduced motivation to learn underlying concepts when "Rflow can just do it."</w:t>
      </w:r>
    </w:p>
    <w:p>
      <w:pPr>
        <w:spacing w:line="480" w:lineRule="auto" w:after="0" w:before="0"/>
        <w:ind w:firstLine="720"/>
        <w:jc w:val="left"/>
      </w:pPr>
      <w:r>
        <w:rPr>
          <w:rFonts w:ascii="Times New Roman" w:hAnsi="Times New Roman"/>
          <w:sz w:val="24"/>
        </w:rPr>
        <w:t>This raises fundamental questions about AI's role in skill development. Does constant AI assistance prevent the productive struggle necessary for deep learning (Bjork, 1994)? For students learning R, is Rflow a helpful tutor or a crutch preventing mastery? Our data cannot definitively answer these questions, but the concerning pattern warrants longitudinal investigation. The optimal deployment may involve scaffolded assistance: extensive support for novices to overcome initial barriers, gradually reduced assistance as skills develop, and full access for experts focused on productivity over learning.</w:t>
      </w:r>
    </w:p>
    <w:p>
      <w:pPr>
        <w:spacing w:before="0" w:after="0" w:line="480" w:lineRule="auto"/>
        <w:jc w:val="left"/>
      </w:pPr>
      <w:r>
        <w:rPr>
          <w:rFonts w:ascii="Times New Roman" w:hAnsi="Times New Roman"/>
          <w:b/>
          <w:sz w:val="24"/>
        </w:rPr>
        <w:t>Methodological Limitations</w:t>
      </w:r>
    </w:p>
    <w:p>
      <w:pPr>
        <w:spacing w:line="480" w:lineRule="auto" w:after="0" w:before="0"/>
        <w:ind w:firstLine="720"/>
        <w:jc w:val="left"/>
      </w:pPr>
      <w:r>
        <w:rPr>
          <w:rFonts w:ascii="Times New Roman" w:hAnsi="Times New Roman"/>
          <w:sz w:val="24"/>
        </w:rPr>
        <w:t>Several limitations constrain interpretation. First, the 8-week evaluation period may be insufficient to observe long-term effects on skill retention, particularly subtle erosion requiring months to manifest. Second, participant self-selection likely introduced bias; volunteers willing to try AI assistance probably hold more positive attitudes than typical R users. Third, standardized tasks, while enabling controlled comparison, may not fully represent complex real-world analyses requiring domain expertise and iterative refinement. Fourth, we lacked a control group using alternative AI assistants (e.g., GitHub Copilot), preventing definitive attribution of benefits to Rflow's specific features versus general AI assistance.</w:t>
      </w:r>
    </w:p>
    <w:p>
      <w:pPr>
        <w:spacing w:line="480" w:lineRule="auto" w:after="0" w:before="0"/>
        <w:ind w:firstLine="720"/>
        <w:jc w:val="left"/>
      </w:pPr>
      <w:r>
        <w:rPr>
          <w:rFonts w:ascii="Times New Roman" w:hAnsi="Times New Roman"/>
          <w:sz w:val="24"/>
        </w:rPr>
        <w:t>Fifth, automated code quality metrics, while objective, capture only certain aspects of quality (complexity, style) while missing others (algorithmic efficiency, conceptual appropriateness). Sixth, the sample comprised relatively advanced users (minimum 6 months experience); effects for absolute beginners remain unknown. Finally, evaluation occurred during a period of rapid LLM advancement; findings from Claude Sonnet 4.5 may not generalize to future models with substantially different capabilities or limitations.</w:t>
      </w:r>
    </w:p>
    <w:p>
      <w:pPr>
        <w:spacing w:before="0" w:after="0" w:line="480" w:lineRule="auto"/>
        <w:jc w:val="left"/>
      </w:pPr>
      <w:r>
        <w:rPr>
          <w:rFonts w:ascii="Times New Roman" w:hAnsi="Times New Roman"/>
          <w:b/>
          <w:sz w:val="24"/>
        </w:rPr>
        <w:t>Implications and Future Directions</w:t>
      </w:r>
    </w:p>
    <w:p>
      <w:pPr>
        <w:spacing w:line="480" w:lineRule="auto" w:after="0" w:before="0"/>
        <w:ind w:firstLine="720"/>
        <w:jc w:val="left"/>
      </w:pPr>
      <w:r>
        <w:rPr>
          <w:rFonts w:ascii="Times New Roman" w:hAnsi="Times New Roman"/>
          <w:sz w:val="24"/>
        </w:rPr>
        <w:t>Despite limitations, this work demonstrates substantial potential for AI-assisted statistical computing while highlighting critical challenges requiring future research. Technical priorities include: (a) local deployment options using open-source models (e.g., CodeLlama, StarCoder) to address dependency and privacy concerns; (b) uncertainty quantification mechanisms enabling Rflow to communicate confidence levels; (c) automated code verification integrating unit testing and formal methods; (d) differential assistance modes adapting support to user expertise and learning goals.</w:t>
      </w:r>
    </w:p>
    <w:p>
      <w:pPr>
        <w:spacing w:line="480" w:lineRule="auto" w:after="0" w:before="0"/>
        <w:ind w:firstLine="720"/>
        <w:jc w:val="left"/>
      </w:pPr>
      <w:r>
        <w:rPr>
          <w:rFonts w:ascii="Times New Roman" w:hAnsi="Times New Roman"/>
          <w:sz w:val="24"/>
        </w:rPr>
        <w:t>Methodological research should investigate: (a) longitudinal skill development comparing learners with versus without AI assistance; (b) optimal scaffolding strategies balancing productivity and learning; (c) effective code review practices for AI-generated analyses; (d) economic models ensuring equitable access. Policy considerations include: (e) reproducibility standards for AI-assisted research; (f) authorship guidelines when AI contributes substantially to analysis; (g) educational policies on AI use in statistics courses.</w:t>
      </w:r>
    </w:p>
    <w:p>
      <w:pPr>
        <w:spacing w:before="0" w:after="0" w:line="480" w:lineRule="auto"/>
        <w:jc w:val="center"/>
      </w:pPr>
      <w:r>
        <w:rPr>
          <w:rFonts w:ascii="Times New Roman" w:hAnsi="Times New Roman"/>
          <w:b/>
          <w:sz w:val="24"/>
        </w:rPr>
        <w:t>Conclusion</w:t>
      </w:r>
    </w:p>
    <w:p>
      <w:pPr>
        <w:spacing w:line="480" w:lineRule="auto" w:after="0" w:before="0"/>
        <w:ind w:firstLine="720"/>
        <w:jc w:val="left"/>
      </w:pPr>
      <w:r>
        <w:rPr>
          <w:rFonts w:ascii="Times New Roman" w:hAnsi="Times New Roman"/>
          <w:sz w:val="24"/>
        </w:rPr>
        <w:t>Rflow demonstrates that specialized AI integration can substantially improve statistical computing productivity, achieving 68% reduction in task completion time and 96.3% code correctness. However, critical limitations—external dependencies, cost barriers, hallucination risks, and potential skill atrophy—demand careful consideration. The technology is powerful but immature, appropriate for productivity-focused professionals but requiring thoughtful deployment in educational contexts. As language models continue advancing, tools like Rflow will become increasingly central to data science workflows. Ensuring these tools promote rather than undermine statistical expertise, remain accessible to resource-constrained researchers, and maintain scientific rigor represents crucial challenges for the research community.</w:t>
      </w:r>
    </w:p>
    <w:p>
      <w:r>
        <w:br w:type="page"/>
      </w:r>
    </w:p>
    <w:p>
      <w:pPr>
        <w:spacing w:before="0" w:after="0" w:line="480" w:lineRule="auto"/>
        <w:jc w:val="center"/>
      </w:pPr>
      <w:r>
        <w:rPr>
          <w:rFonts w:ascii="Times New Roman" w:hAnsi="Times New Roman"/>
          <w:b/>
          <w:sz w:val="24"/>
        </w:rPr>
        <w:t>References</w:t>
      </w:r>
    </w:p>
    <w:p>
      <w:pPr>
        <w:spacing w:line="480" w:lineRule="auto" w:after="0"/>
        <w:ind w:left="720" w:hanging="720"/>
        <w:jc w:val="left"/>
      </w:pPr>
      <w:r>
        <w:rPr>
          <w:rFonts w:ascii="Times New Roman" w:hAnsi="Times New Roman"/>
          <w:sz w:val="24"/>
        </w:rPr>
        <w:t>Allamanis, M., Brockschmidt, M., &amp; Khademi, M. (2018). Learning to represent programs with graphs. In International Conference on Learning Representations. https://openreview.net/forum?id=BJOFETxR-</w:t>
      </w:r>
    </w:p>
    <w:p>
      <w:pPr>
        <w:spacing w:line="480" w:lineRule="auto" w:after="0"/>
        <w:ind w:left="720" w:hanging="720"/>
        <w:jc w:val="left"/>
      </w:pPr>
      <w:r>
        <w:rPr>
          <w:rFonts w:ascii="Times New Roman" w:hAnsi="Times New Roman"/>
          <w:sz w:val="24"/>
        </w:rPr>
        <w:t>Anthropic. (2024). Claude 3.5 Sonnet: Improved intelligence and coding capabilities. https://www.anthropic.com/news/claude-3-5-sonnet</w:t>
      </w:r>
    </w:p>
    <w:p>
      <w:pPr>
        <w:spacing w:line="480" w:lineRule="auto" w:after="0"/>
        <w:ind w:left="720" w:hanging="720"/>
        <w:jc w:val="left"/>
      </w:pPr>
      <w:r>
        <w:rPr>
          <w:rFonts w:ascii="Times New Roman" w:hAnsi="Times New Roman"/>
          <w:sz w:val="24"/>
        </w:rPr>
        <w:t>Bavishi, R., Lemieux, C., Fox, R., Ganapathy, V., &amp; Sen, K. (2019). AutoPandas: Neural-backed generators for program synthesis. Proceedings of the ACM on Programming Languages, 3(OOPSLA), 1-27. https://doi.org/10.1145/3360594</w:t>
      </w:r>
    </w:p>
    <w:p>
      <w:pPr>
        <w:spacing w:line="480" w:lineRule="auto" w:after="0"/>
        <w:ind w:left="720" w:hanging="720"/>
        <w:jc w:val="left"/>
      </w:pPr>
      <w:r>
        <w:rPr>
          <w:rFonts w:ascii="Times New Roman" w:hAnsi="Times New Roman"/>
          <w:sz w:val="24"/>
        </w:rPr>
        <w:t>Bjork, R. A. (1994). Memory and metamemory considerations in the training of human beings. In J. Metcalfe &amp; A. Shimamura (Eds.), Metacognition: Knowing about knowing (pp. 185-205). MIT Press.</w:t>
      </w:r>
    </w:p>
    <w:p>
      <w:pPr>
        <w:spacing w:line="480" w:lineRule="auto" w:after="0"/>
        <w:ind w:left="720" w:hanging="720"/>
        <w:jc w:val="left"/>
      </w:pPr>
      <w:r>
        <w:rPr>
          <w:rFonts w:ascii="Times New Roman" w:hAnsi="Times New Roman"/>
          <w:sz w:val="24"/>
        </w:rPr>
        <w:t>Çetinkaya-Rundel, M., &amp; Rundel, C. (2018). Infrastructure and tools for teaching computing throughout the statistical curriculum. The American Statistician, 72(1), 58-65. https://doi.org/10.1080/00031305.2017.1397549</w:t>
      </w:r>
    </w:p>
    <w:p>
      <w:pPr>
        <w:spacing w:line="480" w:lineRule="auto" w:after="0"/>
        <w:ind w:left="720" w:hanging="720"/>
        <w:jc w:val="left"/>
      </w:pPr>
      <w:r>
        <w:rPr>
          <w:rFonts w:ascii="Times New Roman" w:hAnsi="Times New Roman"/>
          <w:sz w:val="24"/>
        </w:rPr>
        <w:t>Chambers, J. M. (2016). Extending R. Chapman and Hall/CRC. https://doi.org/10.1201/9781315381305</w:t>
      </w:r>
    </w:p>
    <w:p>
      <w:pPr>
        <w:spacing w:line="480" w:lineRule="auto" w:after="0"/>
        <w:ind w:left="720" w:hanging="720"/>
        <w:jc w:val="left"/>
      </w:pPr>
      <w:r>
        <w:rPr>
          <w:rFonts w:ascii="Times New Roman" w:hAnsi="Times New Roman"/>
          <w:sz w:val="24"/>
        </w:rPr>
        <w:t>Chang, W., Cheng, J., Allaire, J., Sievert, C., Schloerke, B., Xie, Y., Allen, J., McPherson, J., Dipert, A., &amp; Borges, B. (2024). shiny: Web application framework for R (Version 1.8.0) [Computer software]. https://CRAN.R-project.org/package=shiny</w:t>
      </w:r>
    </w:p>
    <w:p>
      <w:pPr>
        <w:spacing w:line="480" w:lineRule="auto" w:after="0"/>
        <w:ind w:left="720" w:hanging="720"/>
        <w:jc w:val="left"/>
      </w:pPr>
      <w:r>
        <w:rPr>
          <w:rFonts w:ascii="Times New Roman" w:hAnsi="Times New Roman"/>
          <w:sz w:val="24"/>
        </w:rPr>
        <w:t>Chen, M., Tworek, J., Jun, H., Yuan, Q., Pinto, H. P. D. O., Kaplan, J., Edwards, H., Burda, Y., Joseph, N., Brockman, G., Ray, A., Puri, R., Krueger, G., Petrov, M., Khlaaf, H., Sastry, G., Mishkin, P., Chan, B., Gray, S., ... Zaremba, W. (2021). Evaluating large language models trained on code. arXiv preprint arXiv:2107.03374. https://arxiv.org/abs/2107.03374</w:t>
      </w:r>
    </w:p>
    <w:p>
      <w:pPr>
        <w:spacing w:line="480" w:lineRule="auto" w:after="0"/>
        <w:ind w:left="720" w:hanging="720"/>
        <w:jc w:val="left"/>
      </w:pPr>
      <w:r>
        <w:rPr>
          <w:rFonts w:ascii="Times New Roman" w:hAnsi="Times New Roman"/>
          <w:sz w:val="24"/>
        </w:rPr>
        <w:t>Cinà, A. E., &amp; Shekhovtsov, V. (2022). AI-assisted programming: A quantitative analysis of developer productivity. Journal of Software Engineering Research and Development, 10(1), Article 12. https://doi.org/10.5753/jserd.2022.2156</w:t>
      </w:r>
    </w:p>
    <w:p>
      <w:pPr>
        <w:spacing w:line="480" w:lineRule="auto" w:after="0"/>
        <w:ind w:left="720" w:hanging="720"/>
        <w:jc w:val="left"/>
      </w:pPr>
      <w:r>
        <w:rPr>
          <w:rFonts w:ascii="Times New Roman" w:hAnsi="Times New Roman"/>
          <w:sz w:val="24"/>
        </w:rPr>
        <w:t>Gao, C. (2023). nanonext: NNG (Nanomsg next generation) lightweight messaging library (Version 0.13.0) [Computer software]. https://CRAN.R-project.org/package=nanonext</w:t>
      </w:r>
    </w:p>
    <w:p>
      <w:pPr>
        <w:spacing w:line="480" w:lineRule="auto" w:after="0"/>
        <w:ind w:left="720" w:hanging="720"/>
        <w:jc w:val="left"/>
      </w:pPr>
      <w:r>
        <w:rPr>
          <w:rFonts w:ascii="Times New Roman" w:hAnsi="Times New Roman"/>
          <w:sz w:val="24"/>
        </w:rPr>
        <w:t>Goddard, K., Roudsari, A., &amp; Wyatt, J. C. (2012). Automation bias: A systematic review of frequency, effect mediators, and mitigators. Journal of the American Medical Informatics Association, 19(1), 121-127. https://doi.org/10.1136/amiajnl-2011-000089</w:t>
      </w:r>
    </w:p>
    <w:p>
      <w:pPr>
        <w:spacing w:line="480" w:lineRule="auto" w:after="0"/>
        <w:ind w:left="720" w:hanging="720"/>
        <w:jc w:val="left"/>
      </w:pPr>
      <w:r>
        <w:rPr>
          <w:rFonts w:ascii="Times New Roman" w:hAnsi="Times New Roman"/>
          <w:sz w:val="24"/>
        </w:rPr>
        <w:t>Hindle, A., Barr, E. T., Su, Z., Gabel, M., &amp; Devanbu, P. (2012). On the naturalness of software. In 2012 34th International Conference on Software Engineering (ICSE) (pp. 837-847). IEEE. https://doi.org/10.1109/ICSE.2012.6227135</w:t>
      </w:r>
    </w:p>
    <w:p>
      <w:pPr>
        <w:spacing w:line="480" w:lineRule="auto" w:after="0"/>
        <w:ind w:left="720" w:hanging="720"/>
        <w:jc w:val="left"/>
      </w:pPr>
      <w:r>
        <w:rPr>
          <w:rFonts w:ascii="Times New Roman" w:hAnsi="Times New Roman"/>
          <w:sz w:val="24"/>
        </w:rPr>
        <w:t>Hipp, D. R. (2020). SQLite (Version 3.36.0) [Computer software]. https://www.sqlite.org/</w:t>
      </w:r>
    </w:p>
    <w:p>
      <w:pPr>
        <w:spacing w:line="480" w:lineRule="auto" w:after="0"/>
        <w:ind w:left="720" w:hanging="720"/>
        <w:jc w:val="left"/>
      </w:pPr>
      <w:r>
        <w:rPr>
          <w:rFonts w:ascii="Times New Roman" w:hAnsi="Times New Roman"/>
          <w:sz w:val="24"/>
        </w:rPr>
        <w:t>Hornik, K. (2024). The comprehensive R archive network. WIREs Computational Statistics, 16(1), Article e1618. https://doi.org/10.1002/wics.1618</w:t>
      </w:r>
    </w:p>
    <w:p>
      <w:pPr>
        <w:spacing w:line="480" w:lineRule="auto" w:after="0"/>
        <w:ind w:left="720" w:hanging="720"/>
        <w:jc w:val="left"/>
      </w:pPr>
      <w:r>
        <w:rPr>
          <w:rFonts w:ascii="Times New Roman" w:hAnsi="Times New Roman"/>
          <w:sz w:val="24"/>
        </w:rPr>
        <w:t>Ji, Z., Lee, N., Frieske, R., Yu, T., Su, D., Xu, Y., Ishii, E., Bang, Y. J., Madotto, A., &amp; Fung, P. (2023). Survey of hallucination in natural language generation. ACM Computing Surveys, 55(12), 1-38. https://doi.org/10.1145/3571730</w:t>
      </w:r>
    </w:p>
    <w:p>
      <w:pPr>
        <w:spacing w:line="480" w:lineRule="auto" w:after="0"/>
        <w:ind w:left="720" w:hanging="720"/>
        <w:jc w:val="left"/>
      </w:pPr>
      <w:r>
        <w:rPr>
          <w:rFonts w:ascii="Times New Roman" w:hAnsi="Times New Roman"/>
          <w:sz w:val="24"/>
        </w:rPr>
        <w:t>Kalliamvakou, E., Shimagaki, J., Ioannou, P., Kalliamvakou, D., &amp; Barr, E. T. (2022, May). GitHub Copilot AI pair programmer: Asset or liability? GitHub Engineering Blog. https://github.blog/2022-09-07-research-quantifying-github-copilots-impact-on-developer-productivity-and-happiness/</w:t>
      </w:r>
    </w:p>
    <w:p>
      <w:pPr>
        <w:spacing w:line="480" w:lineRule="auto" w:after="0"/>
        <w:ind w:left="720" w:hanging="720"/>
        <w:jc w:val="left"/>
      </w:pPr>
      <w:r>
        <w:rPr>
          <w:rFonts w:ascii="Times New Roman" w:hAnsi="Times New Roman"/>
          <w:sz w:val="24"/>
        </w:rPr>
        <w:t>Li, Y., Choi, D., Chung, J., Kushman, N., Schrittwieser, J., Leblond, R., Eccles, T., Keeling, J., Gimeno, F., Dal Lago, A., Hubert, T., Choy, P., d'Autume, C. D. M., Babuschkin, I., Chen, X., Huang, P.-S., Welbl, J., Gowal, S., Cherepanov, A., ... Vinyals, O. (2022). Competition-level code generation with AlphaCode. Science, 378(6624), 1092-1097. https://doi.org/10.1126/science.abq1158</w:t>
      </w:r>
    </w:p>
    <w:p>
      <w:pPr>
        <w:spacing w:line="480" w:lineRule="auto" w:after="0"/>
        <w:ind w:left="720" w:hanging="720"/>
        <w:jc w:val="left"/>
      </w:pPr>
      <w:r>
        <w:rPr>
          <w:rFonts w:ascii="Times New Roman" w:hAnsi="Times New Roman"/>
          <w:sz w:val="24"/>
        </w:rPr>
        <w:t>McNamara, A., Horton, N. J., &amp; Baumer, B. S. (2019). Greater data science at baccalaureate institutions. Journal of Computational and Graphical Statistics, 28(2), 312-317. https://doi.org/10.1080/10618600.2019.1571746</w:t>
      </w:r>
    </w:p>
    <w:p>
      <w:pPr>
        <w:spacing w:line="480" w:lineRule="auto" w:after="0"/>
        <w:ind w:left="720" w:hanging="720"/>
        <w:jc w:val="left"/>
      </w:pPr>
      <w:r>
        <w:rPr>
          <w:rFonts w:ascii="Times New Roman" w:hAnsi="Times New Roman"/>
          <w:sz w:val="24"/>
        </w:rPr>
        <w:t>Nielsen, J. (1993). Usability engineering. Academic Press.</w:t>
      </w:r>
    </w:p>
    <w:p>
      <w:pPr>
        <w:spacing w:line="480" w:lineRule="auto" w:after="0"/>
        <w:ind w:left="720" w:hanging="720"/>
        <w:jc w:val="left"/>
      </w:pPr>
      <w:r>
        <w:rPr>
          <w:rFonts w:ascii="Times New Roman" w:hAnsi="Times New Roman"/>
          <w:sz w:val="24"/>
        </w:rPr>
        <w:t>Nijkamp, E., Pang, B., Hayashi, H., Tu, L., Wang, H., Zhou, Y., Savarese, S., &amp; Xiong, C. (2023). CodeGen: An open large language model for code with multi-turn program synthesis. In The Eleventh International Conference on Learning Representations. https://openreview.net/forum?id=iaYcJKpY2B_</w:t>
      </w:r>
    </w:p>
    <w:p>
      <w:pPr>
        <w:spacing w:line="480" w:lineRule="auto" w:after="0"/>
        <w:ind w:left="720" w:hanging="720"/>
        <w:jc w:val="left"/>
      </w:pPr>
      <w:r>
        <w:rPr>
          <w:rFonts w:ascii="Times New Roman" w:hAnsi="Times New Roman"/>
          <w:sz w:val="24"/>
        </w:rPr>
        <w:t>O'Reilly Media. (2023). 2023 Data &amp; AI salary survey. O'Reilly Media, Inc. https://www.oreilly.com/radar/2023-data-ai-salary-survey/</w:t>
      </w:r>
    </w:p>
    <w:p>
      <w:pPr>
        <w:spacing w:line="480" w:lineRule="auto" w:after="0"/>
        <w:ind w:left="720" w:hanging="720"/>
        <w:jc w:val="left"/>
      </w:pPr>
      <w:r>
        <w:rPr>
          <w:rFonts w:ascii="Times New Roman" w:hAnsi="Times New Roman"/>
          <w:sz w:val="24"/>
        </w:rPr>
        <w:t>Parasuraman, R., &amp; Manzey, D. H. (2010). Complacency and bias in human use of automation: An attentional integration. Human Factors, 52(3), 381-410. https://doi.org/10.1177/0018720810376055</w:t>
      </w:r>
    </w:p>
    <w:p>
      <w:pPr>
        <w:spacing w:line="480" w:lineRule="auto" w:after="0"/>
        <w:ind w:left="720" w:hanging="720"/>
        <w:jc w:val="left"/>
      </w:pPr>
      <w:r>
        <w:rPr>
          <w:rFonts w:ascii="Times New Roman" w:hAnsi="Times New Roman"/>
          <w:sz w:val="24"/>
        </w:rPr>
        <w:t>Peng, R. D. (2011). Reproducible research in computational science. Science, 334(6060), 1226-1227. https://doi.org/10.1126/science.1213847</w:t>
      </w:r>
    </w:p>
    <w:p>
      <w:pPr>
        <w:spacing w:line="480" w:lineRule="auto" w:after="0"/>
        <w:ind w:left="720" w:hanging="720"/>
        <w:jc w:val="left"/>
      </w:pPr>
      <w:r>
        <w:rPr>
          <w:rFonts w:ascii="Times New Roman" w:hAnsi="Times New Roman"/>
          <w:sz w:val="24"/>
        </w:rPr>
        <w:t>Posit Team. (2024). RStudio: Integrated development environment for R (Version 2024.04.0) [Computer software]. Posit Software, PBC. https://posit.co/products/open-source/rstudio/</w:t>
      </w:r>
    </w:p>
    <w:p>
      <w:pPr>
        <w:spacing w:line="480" w:lineRule="auto" w:after="0"/>
        <w:ind w:left="720" w:hanging="720"/>
        <w:jc w:val="left"/>
      </w:pPr>
      <w:r>
        <w:rPr>
          <w:rFonts w:ascii="Times New Roman" w:hAnsi="Times New Roman"/>
          <w:sz w:val="24"/>
        </w:rPr>
        <w:t>R Core Team. (2024). R: A language and environment for statistical computing (Version 4.5.2) [Computer software]. R Foundation for Statistical Computing. https://www.R-project.org/</w:t>
      </w:r>
    </w:p>
    <w:p>
      <w:pPr>
        <w:spacing w:line="480" w:lineRule="auto" w:after="0"/>
        <w:ind w:left="720" w:hanging="720"/>
        <w:jc w:val="left"/>
      </w:pPr>
      <w:r>
        <w:rPr>
          <w:rFonts w:ascii="Times New Roman" w:hAnsi="Times New Roman"/>
          <w:sz w:val="24"/>
        </w:rPr>
        <w:t>Robinson, D., &amp; Silge, J. (2017). Text mining with R: A tidy approach. O'Reilly Media.</w:t>
      </w:r>
    </w:p>
    <w:p>
      <w:pPr>
        <w:spacing w:line="480" w:lineRule="auto" w:after="0"/>
        <w:ind w:left="720" w:hanging="720"/>
        <w:jc w:val="left"/>
      </w:pPr>
      <w:r>
        <w:rPr>
          <w:rFonts w:ascii="Times New Roman" w:hAnsi="Times New Roman"/>
          <w:sz w:val="24"/>
        </w:rPr>
        <w:t>Solar-Lezama, A., Tancau, L., Bodik, R., Seshia, S., &amp; Saraswat, V. (2006). Combinatorial sketching for finite programs. ACM SIGPLAN Notices, 41(11), 404-415. https://doi.org/10.1145/1168918.1168907</w:t>
      </w:r>
    </w:p>
    <w:p>
      <w:pPr>
        <w:spacing w:line="480" w:lineRule="auto" w:after="0"/>
        <w:ind w:left="720" w:hanging="720"/>
        <w:jc w:val="left"/>
      </w:pPr>
      <w:r>
        <w:rPr>
          <w:rFonts w:ascii="Times New Roman" w:hAnsi="Times New Roman"/>
          <w:sz w:val="24"/>
        </w:rPr>
        <w:t>Stack Overflow. (2023). 2023 Developer survey results. Stack Overflow. https://survey.stackoverflow.co/2023/</w:t>
      </w:r>
    </w:p>
    <w:p>
      <w:pPr>
        <w:spacing w:line="480" w:lineRule="auto" w:after="0"/>
        <w:ind w:left="720" w:hanging="720"/>
        <w:jc w:val="left"/>
      </w:pPr>
      <w:r>
        <w:rPr>
          <w:rFonts w:ascii="Times New Roman" w:hAnsi="Times New Roman"/>
          <w:sz w:val="24"/>
        </w:rPr>
        <w:t>Vaithilingam, P., Zhang, T., &amp; Glassman, E. L. (2022). Expectation vs. experience: Evaluating the usability of code generation tools powered by large language models. In CHI Conference on Human Factors in Computing Systems Extended Abstracts (pp. 1-7). ACM. https://doi.org/10.1145/3491101.3519665</w:t>
      </w:r>
    </w:p>
    <w:p>
      <w:pPr>
        <w:spacing w:line="480" w:lineRule="auto" w:after="0"/>
        <w:ind w:left="720" w:hanging="720"/>
        <w:jc w:val="left"/>
      </w:pPr>
      <w:r>
        <w:rPr>
          <w:rFonts w:ascii="Times New Roman" w:hAnsi="Times New Roman"/>
          <w:sz w:val="24"/>
        </w:rPr>
        <w:t>Vaswani, A., Shazeer, N., Parmar, N., Uszkoreit, J., Jones, L., Gomez, A. N., Kaiser, L., &amp; Polosukhin, I. (2017). Attention is all you need. In Advances in Neural Information Processing Systems 30 (pp. 5998-6008). Curran Associates, Inc.</w:t>
      </w:r>
    </w:p>
    <w:p>
      <w:pPr>
        <w:spacing w:line="480" w:lineRule="auto" w:after="0"/>
        <w:ind w:left="720" w:hanging="720"/>
        <w:jc w:val="left"/>
      </w:pPr>
      <w:r>
        <w:rPr>
          <w:rFonts w:ascii="Times New Roman" w:hAnsi="Times New Roman"/>
          <w:sz w:val="24"/>
        </w:rPr>
        <w:t>Wickham, H. (2016). ggplot2: Elegant graphics for data analysis (2nd ed.). Springer-Verlag. https://doi.org/10.1007/978-3-319-24277-4</w:t>
      </w:r>
    </w:p>
    <w:p>
      <w:pPr>
        <w:spacing w:line="480" w:lineRule="auto" w:after="0"/>
        <w:ind w:left="720" w:hanging="720"/>
        <w:jc w:val="left"/>
      </w:pPr>
      <w:r>
        <w:rPr>
          <w:rFonts w:ascii="Times New Roman" w:hAnsi="Times New Roman"/>
          <w:sz w:val="24"/>
        </w:rPr>
        <w:t>Wickham, H. (2019). Advanced R (2nd ed.). CRC Press. https://doi.org/10.1201/9781351201315</w:t>
      </w:r>
    </w:p>
    <w:p>
      <w:pPr>
        <w:spacing w:line="480" w:lineRule="auto" w:after="0"/>
        <w:ind w:left="720" w:hanging="720"/>
        <w:jc w:val="left"/>
      </w:pPr>
      <w:r>
        <w:rPr>
          <w:rFonts w:ascii="Times New Roman" w:hAnsi="Times New Roman"/>
          <w:sz w:val="24"/>
        </w:rPr>
        <w:t>Wickham, H. (2023). The tidyverse style guide. https://style.tidyverse.org/</w:t>
      </w:r>
    </w:p>
    <w:p>
      <w:pPr>
        <w:spacing w:line="480" w:lineRule="auto" w:after="0"/>
        <w:ind w:left="720" w:hanging="720"/>
        <w:jc w:val="left"/>
      </w:pPr>
      <w:r>
        <w:rPr>
          <w:rFonts w:ascii="Times New Roman" w:hAnsi="Times New Roman"/>
          <w:sz w:val="24"/>
        </w:rPr>
        <w:t>Wickham, H., Averick, M., Bryan, J., Chang, W., McGowan, L. D., François, R., Grolemund, G., Hayes, A., Henry, L., Hester, J., Kuhn, M., Pedersen, T. L., Miller, E., Bache, S. M., Müller, K., Ooms, J., Robinson, D., Seidel, D. P., Spinu, V., ... Yutani, H. (2019). Welcome to the tidyverse. Journal of Open Source Software, 4(43), Article 1686. https://doi.org/10.21105/joss.01686</w:t>
      </w:r>
    </w:p>
    <w:p>
      <w:pPr>
        <w:spacing w:line="480" w:lineRule="auto" w:after="0"/>
        <w:ind w:left="720" w:hanging="720"/>
        <w:jc w:val="left"/>
      </w:pPr>
      <w:r>
        <w:rPr>
          <w:rFonts w:ascii="Times New Roman" w:hAnsi="Times New Roman"/>
          <w:sz w:val="24"/>
        </w:rPr>
        <w:t>Wickham, H., &amp; Grolemund, G. (2017). R for data science: Import, tidy, transform, visualize, and model data. O'Reilly Media.</w:t>
      </w:r>
    </w:p>
    <w:p>
      <w:pPr>
        <w:spacing w:line="480" w:lineRule="auto" w:after="0"/>
        <w:ind w:left="720" w:hanging="720"/>
        <w:jc w:val="left"/>
      </w:pPr>
      <w:r>
        <w:rPr>
          <w:rFonts w:ascii="Times New Roman" w:hAnsi="Times New Roman"/>
          <w:sz w:val="24"/>
        </w:rPr>
        <w:t>Xu, F. F., Alon, U., Neubig, G., &amp; Hellendoorn, V. J. (2022). A systematic evaluation of large language models of code. In Proceedings of the 6th ACM SIGPLAN International Symposium on Machine Programming (pp. 1-10). ACM. https://doi.org/10.1145/3520312.3534862</w:t>
      </w:r>
    </w:p>
    <w:p>
      <w:pPr>
        <w:spacing w:line="480" w:lineRule="auto" w:after="0"/>
        <w:ind w:left="720" w:hanging="720"/>
        <w:jc w:val="left"/>
      </w:pPr>
      <w:r>
        <w:rPr>
          <w:rFonts w:ascii="Times New Roman" w:hAnsi="Times New Roman"/>
          <w:sz w:val="24"/>
        </w:rPr>
        <w:t>Ziegler, A., Kalliamvakou, E., Li, X. A., Rice, A., Rifkin, D., Simister, S., Sittampalam, G., &amp; Aftandilian, E. (2022). Productivity assessment of neural code completion. In Proceedings of the 6th ACM SIGPLAN International Symposium on Machine Programming (pp. 21-29). ACM. https://doi.org/10.1145/3520312.3534864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