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PERATURAN MENTERI KEUANGAN REPUBLIK INDONESIA</w:t>
      </w:r>
    </w:p>
    <w:p>
      <w:pPr>
        <w:jc w:val="center"/>
      </w:pPr>
      <w:r>
        <w:t>NOMOR 00 TAHUN 2026</w:t>
      </w:r>
    </w:p>
    <w:p>
      <w:pPr>
        <w:jc w:val="center"/>
      </w:pPr>
      <w:r>
        <w:t>TENTANG</w:t>
      </w:r>
    </w:p>
    <w:p>
      <w:pPr>
        <w:jc w:val="center"/>
      </w:pPr>
      <w:r>
        <w:t>Tata Cara Uji Coba Penelaahan Rancangan Peraturan</w:t>
      </w:r>
    </w:p>
    <w:p>
      <w:pPr>
        <w:jc w:val="center"/>
      </w:pPr>
      <w:r>
        <w:t>DENGAN RAHMAT TUHAN YANG MAHA ESA</w:t>
      </w:r>
    </w:p>
    <w:p>
      <w:pPr>
        <w:jc w:val="center"/>
      </w:pPr>
      <w:r>
        <w:t>MENTERI KEUANGAN REPUBLIK INDONESIA,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Menimbang</w:t>
            </w:r>
          </w:p>
        </w:tc>
        <w:tc>
          <w:tcPr>
            <w:tcW w:type="dxa" w:w="4320"/>
          </w:tcPr>
          <w:p>
            <w:r>
              <w:t>: a. bahwa dalam rangka meningkatkan ketertiban penyusunan rancangan peraturan di lingkungan Kementerian Keuangan, diperlukan alat bantu penelaahan;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b. bahwa alat bantu sebagaimana dimaksud dalam huruf a perlu diuji terlebih dahulu pada naskah contoh;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c. bahwa berdasarkan hal tersebut di atas, perlu menetapkan aturan tentang uji coba penelaahan.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Mengingat</w:t>
            </w:r>
          </w:p>
        </w:tc>
        <w:tc>
          <w:tcPr>
            <w:tcW w:type="dxa" w:w="4320"/>
          </w:tcPr>
          <w:p>
            <w:r>
              <w:t>: 1. Pasal 17 ayat (3) Undang-Undang Dasar Negara Republik Indonesia Tahun 1945;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2. Undang-undang Nomor 39 Tahun 2008 tentang Kementerian Negara (Lembaran Negara Republik Indonesia Tahun 2008 Nomor 166);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3. Peraturan Pemerintah Nomor 6 Tahun 2023 Tentang Pengelolaan Barang Milik Negara;</w:t>
            </w:r>
          </w:p>
        </w:tc>
      </w:tr>
    </w:tbl>
    <w:p/>
    <w:p>
      <w:pPr>
        <w:jc w:val="center"/>
      </w:pPr>
      <w:r>
        <w:t>MEMUTUSKAN:</w:t>
      </w:r>
    </w:p>
    <w:p>
      <w:r>
        <w:t>Menetapkan : PERATURAN MENTERI KEUANGAN TENTANG TATA CARA UJI COBA PENELAAHAN RANCANGAN PERATURAN.</w:t>
      </w:r>
    </w:p>
    <w:p/>
    <w:p>
      <w:r>
        <w:t>BAB I</w:t>
      </w:r>
    </w:p>
    <w:p>
      <w:r>
        <w:t>KETENTUAN UMUM</w:t>
      </w:r>
    </w:p>
    <w:p>
      <w:r>
        <w:t>Pasal 1</w:t>
      </w:r>
    </w:p>
    <w:p>
      <w:r>
        <w:t>Dalam Peraturan Menteri ini yang dimaksud dengan:</w:t>
      </w:r>
    </w:p>
    <w:p>
      <w:r>
        <w:t>1. Rancangan adalah naskah peraturan yang belum ditetapkan.</w:t>
      </w:r>
    </w:p>
    <w:p>
      <w:r>
        <w:t>2. Penelaahan adalah kegiatan memeriksa kesesuaian Rancangan dengan kaidah penyusunan peraturan.</w:t>
      </w:r>
    </w:p>
    <w:p>
      <w:r>
        <w:t>Pasal 2</w:t>
      </w:r>
    </w:p>
    <w:p>
      <w:r>
        <w:t>Penelaahan dilakukan terhadap kesesuaian format baku Rancangan sesuai ketentuan peraturan perundang-undangan.</w:t>
      </w:r>
    </w:p>
    <w:p>
      <w:r>
        <w:t>Pasal 3</w:t>
      </w:r>
    </w:p>
    <w:p>
      <w:r>
        <w:t>Peraturan Menteri ini mulai berlaku pada tanggal diundangkan.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