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PERATURAN MENTERI KEUANGAN REPUBLIK INDONESIA</w:t>
      </w:r>
    </w:p>
    <w:p>
      <w:pPr>
        <w:jc w:val="center"/>
      </w:pPr>
      <w:r>
        <w:t>NOMOR 20 TAHUN 2026</w:t>
      </w:r>
    </w:p>
    <w:p>
      <w:pPr>
        <w:jc w:val="center"/>
      </w:pPr>
      <w:r>
        <w:t>TENTANG</w:t>
      </w:r>
    </w:p>
    <w:p>
      <w:pPr>
        <w:jc w:val="center"/>
      </w:pPr>
      <w:r>
        <w:t>TATA CARA PENETAPAN STATUS PENGGUNAAN BARANG MILIK NEGARA</w:t>
      </w:r>
    </w:p>
    <w:p>
      <w:pPr>
        <w:jc w:val="center"/>
      </w:pPr>
      <w:r>
        <w:t>DENGAN RAHMAT TUHAN YANG MAHA ESA</w:t>
      </w:r>
    </w:p>
    <w:p>
      <w:pPr>
        <w:jc w:val="center"/>
      </w:pPr>
      <w:r>
        <w:t>MENTERI KEUANGAN REPUBLIK INDONESIA,</w:t>
      </w:r>
    </w:p>
    <w:p>
      <w:pPr>
        <w:jc w:val="center"/>
      </w:pPr>
    </w:p>
    <w:p>
      <w:r>
        <w:t>Menimbang :</w:t>
      </w:r>
    </w:p>
    <w:p>
      <w:r>
        <w:t>a. bahwa untuk tertib pengelolaan barang milik negara perlu diatur tata cara penetapan status penggunaannya;</w:t>
      </w:r>
    </w:p>
    <w:p>
      <w:r>
        <w:t>b. bahwa berdasarkan pertimbangan sebagaimana dimaksud dalam huruf a, perlu menetapkan Peraturan Menteri Keuangan tentang Tata Cara Penetapan Status Penggunaan Barang Milik Negara;</w:t>
      </w:r>
    </w:p>
    <w:p/>
    <w:p>
      <w:r>
        <w:t>Mengingat :</w:t>
      </w:r>
    </w:p>
    <w:p>
      <w:r>
        <w:t>1. Undang-Undang Nomor 1 Tahun 2004 tentang Perbendaharaan Negara;</w:t>
      </w:r>
    </w:p>
    <w:p>
      <w:r>
        <w:t>2. Peraturan Pemerintah Nomor 27 Tahun 2014 tentang Pengelolaan Barang Milik Negara;</w:t>
      </w:r>
    </w:p>
    <w:p/>
    <w:p>
      <w:r>
        <w:t>MEMUTUSKAN:</w:t>
      </w:r>
    </w:p>
    <w:p>
      <w:r>
        <w:t>Menetapkan : PERATURAN MENTERI KEUANGAN TENTANG TATA CARA PENETAPAN STATUS PENGGUNAAN BARANG MILIK NEGARA.</w:t>
      </w:r>
    </w:p>
    <w:p/>
    <w:p>
      <w:r>
        <w:t>BAB I</w:t>
      </w:r>
    </w:p>
    <w:p>
      <w:r>
        <w:t>KETENTUAN UMUM</w:t>
      </w:r>
    </w:p>
    <w:p>
      <w:r>
        <w:t>Pasal 1</w:t>
      </w:r>
    </w:p>
    <w:p>
      <w:r>
        <w:t>Dalam Peraturan Menteri ini yang dimaksud dengan:</w:t>
      </w:r>
    </w:p>
    <w:p>
      <w:r>
        <w:t>1. Barang Milik Negara adalah semua barang yang dibeli atas beban Anggaran Pendapatan dan Belanja Negara.</w:t>
      </w:r>
    </w:p>
    <w:p>
      <w:r>
        <w:t>2. Pengelola Barang adalah pejabat yang berwenang menetapkan status penggunaan Barang Milik Negara.</w:t>
      </w:r>
    </w:p>
    <w:p>
      <w:r>
        <w:t>3. Hari adalah hari kerja.</w:t>
      </w:r>
    </w:p>
    <w:p>
      <w:r>
        <w:t>4. Sistem Informasi adalah aplikasi pencatatan barang milik negara.</w:t>
      </w:r>
    </w:p>
    <w:p/>
    <w:p>
      <w:r>
        <w:t>BAB II</w:t>
      </w:r>
    </w:p>
    <w:p>
      <w:r>
        <w:t>TATA CARA PERMOHONAN</w:t>
      </w:r>
    </w:p>
    <w:p>
      <w:r>
        <w:t>Bagian Kesatu</w:t>
      </w:r>
    </w:p>
    <w:p>
      <w:r>
        <w:t>Pengajuan</w:t>
      </w:r>
    </w:p>
    <w:p>
      <w:r>
        <w:t>Pasal 2</w:t>
      </w:r>
    </w:p>
    <w:p>
      <w:r>
        <w:t>(1) Pengguna Barang mengajukan permohonan penetapan status penggunaan kepada Pengelola Barang.</w:t>
      </w:r>
    </w:p>
    <w:p>
      <w:r>
        <w:t>(2) Permohonan sebagaimana dimaksud pada ayat (1) dilengkapi dengan:</w:t>
      </w:r>
    </w:p>
    <w:p>
      <w:r>
        <w:t>a. fotokopi dokumen kepemilikan;</w:t>
      </w:r>
    </w:p>
    <w:p>
      <w:r>
        <w:t>b. surat pernyataan tanggung jawab.</w:t>
      </w:r>
    </w:p>
    <w:p>
      <w:r>
        <w:t>(3) Permohonan sebagaimana dimaksud pada ayat (1) diselesaikan paling lambat 30 (tiga belas) Hari.</w:t>
      </w:r>
    </w:p>
    <w:p/>
    <w:p>
      <w:r>
        <w:t>Bagian Kedua</w:t>
      </w:r>
    </w:p>
    <w:p>
      <w:r>
        <w:t>Penetapan</w:t>
      </w:r>
    </w:p>
    <w:p>
      <w:r>
        <w:t>Pasal 3</w:t>
      </w:r>
    </w:p>
    <w:p>
      <w:r>
        <w:t>Pengelola Barang menetapkan status penggunaan sebagaimana dimaksud dalam Pasal 25 paling lambat 14 (empat belas) Hari.</w:t>
      </w:r>
    </w:p>
    <w:p/>
    <w:p>
      <w:r>
        <w:t>Pasal 5</w:t>
      </w:r>
    </w:p>
    <w:p>
      <w:r>
        <w:t>Pengelola Barang menyampaikan laporan kepada Menteri sebagaimana dimaksud dalam Pasal 3.</w:t>
      </w:r>
    </w:p>
    <w:p/>
    <w:p>
      <w:r>
        <w:t>Pasal 6</w:t>
      </w:r>
    </w:p>
    <w:p>
      <w:r>
        <w:t>Ketentuan sebagaimana dimaksud dalam Pasal 12 Undang-Undang Nomor 1 Tahun 2004 berlaku juga terhadap Barang Milik Negara.</w:t>
      </w:r>
    </w:p>
    <w:p/>
    <w:p>
      <w:r>
        <w:t>Pasal 7</w:t>
      </w:r>
    </w:p>
    <w:p>
      <w:r>
        <w:t>Peraturan Menteri ini mulai berlaku pada tanggal diundangkan.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