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Retention Policy</w:t>
      </w:r>
    </w:p>
    <w:p>
      <w:r>
        <w:t>Retention and deletion rules for workspace data</w:t>
      </w:r>
    </w:p>
    <w:p>
      <w:pPr>
        <w:pStyle w:val="Heading1"/>
      </w:pPr>
      <w:r>
        <w:t>Purpose</w:t>
      </w:r>
    </w:p>
    <w:p>
      <w:r>
        <w:t>This policy defines how long Filex keeps files, metadata, audit logs and backups, and how deletion requests are honoured.</w:t>
      </w:r>
    </w:p>
    <w:p>
      <w:pPr>
        <w:pStyle w:val="Heading1"/>
      </w:pPr>
      <w:r>
        <w:t>Retention periods</w:t>
      </w:r>
    </w:p>
    <w:p>
      <w:r>
        <w:t>Deleted files are recoverable for fourteen days. Audit logs are kept for one year. Backups are rotated after ninety days. Share-link access records are anonymised after six months.</w:t>
      </w:r>
    </w:p>
    <w:p>
      <w:pPr>
        <w:pStyle w:val="Heading1"/>
      </w:pPr>
      <w:r>
        <w:t>Deletion requests</w:t>
      </w:r>
    </w:p>
    <w:p>
      <w:r>
        <w:t>Workspace administrators can request full deletion. All objects, derived artefacts and backups are removed within thirty days and a deletion certificate is issued.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Retention Policy</dc:title>
  <dc:subject/>
  <dc:creator>Filex Demo Workspace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