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fill="F97316"/>
      </w:pPr>
      <w:r>
        <w:rPr>
          <w:sz w:val="4"/>
        </w:rPr>
        <w:t xml:space="preserve">                                                                                                                        </w:t>
      </w:r>
    </w:p>
    <w:p>
      <w:pPr>
        <w:spacing w:after="1200"/>
      </w:pPr>
    </w:p>
    <w:p>
      <w:pPr>
        <w:jc w:val="center"/>
      </w:pPr>
      <w:r>
        <w:rPr>
          <w:rFonts w:ascii="Calibri Light" w:hAnsi="Calibri Light"/>
          <w:b/>
          <w:color w:val="F97316"/>
          <w:sz w:val="80"/>
        </w:rPr>
        <w:t>ALFAYTRI</w:t>
      </w:r>
    </w:p>
    <w:p>
      <w:pPr>
        <w:jc w:val="center"/>
      </w:pPr>
      <w:r>
        <w:rPr>
          <w:rFonts w:ascii="Calibri Light" w:hAnsi="Calibri Light"/>
          <w:color w:val="6B7280"/>
          <w:sz w:val="28"/>
        </w:rPr>
        <w:t>Maintenance  |  Kitchen  |  RSH</w:t>
      </w:r>
    </w:p>
    <w:p>
      <w:pPr>
        <w:spacing w:after="600"/>
      </w:pPr>
    </w:p>
    <w:p>
      <w:pPr>
        <w:jc w:val="center"/>
        <w:pBdr>
          <w:bottom w:val="single" w:sz="12" w:space="1" w:color="F97316"/>
        </w:pBdr>
      </w:pPr>
    </w:p>
    <w:p>
      <w:pPr>
        <w:spacing w:after="400"/>
      </w:pPr>
    </w:p>
    <w:p>
      <w:pPr>
        <w:jc w:val="center"/>
      </w:pPr>
      <w:r>
        <w:rPr>
          <w:rFonts w:ascii="Calibri Light" w:hAnsi="Calibri Light"/>
          <w:b/>
          <w:color w:val="1E1E2E"/>
          <w:sz w:val="56"/>
        </w:rPr>
        <w:t>System Requirements Specification</w:t>
      </w:r>
    </w:p>
    <w:p>
      <w:pPr>
        <w:spacing w:after="200"/>
      </w:pPr>
    </w:p>
    <w:tbl>
      <w:tblPr>
        <w:tblW w:type="auto" w:w="0"/>
        <w:jc w:val="center"/>
        <w:tblLook w:firstColumn="1" w:firstRow="1" w:lastColumn="0" w:lastRow="0" w:noHBand="0" w:noVBand="1" w:val="04A0"/>
      </w:tblPr>
      <w:tblGrid>
        <w:gridCol w:w="4366"/>
        <w:gridCol w:w="4366"/>
      </w:tblGrid>
      <w:tr>
        <w:tc>
          <w:tcPr>
            <w:tcW w:type="dxa" w:w="2880"/>
            <w:shd w:val="clear" w:color="auto" w:fill="F9FAFB"/>
          </w:tcPr>
          <w:p>
            <w:pPr>
              <w:jc w:val="right"/>
            </w:pPr>
            <w:r>
              <w:rPr>
                <w:rFonts w:ascii="Calibri" w:hAnsi="Calibri"/>
                <w:b/>
                <w:i w:val="0"/>
                <w:color w:val="6B7280"/>
                <w:sz w:val="20"/>
              </w:rPr>
              <w:t>Document Version</w:t>
            </w:r>
          </w:p>
        </w:tc>
        <w:tc>
          <w:tcPr>
            <w:tcW w:type="dxa" w:w="2880"/>
            <w:shd w:val="clear" w:color="auto" w:fill="FFFFFF"/>
          </w:tcPr>
          <w:p>
            <w:pPr>
              <w:jc w:val="left"/>
            </w:pPr>
            <w:r>
              <w:rPr>
                <w:rFonts w:ascii="Calibri" w:hAnsi="Calibri"/>
                <w:b w:val="0"/>
                <w:i w:val="0"/>
                <w:color w:val="1E1E2E"/>
                <w:sz w:val="20"/>
              </w:rPr>
              <w:t>1.0</w:t>
            </w:r>
          </w:p>
        </w:tc>
      </w:tr>
      <w:tr>
        <w:tc>
          <w:tcPr>
            <w:tcW w:type="dxa" w:w="2880"/>
            <w:shd w:val="clear" w:color="auto" w:fill="F9FAFB"/>
          </w:tcPr>
          <w:p>
            <w:pPr>
              <w:jc w:val="right"/>
            </w:pPr>
            <w:r>
              <w:rPr>
                <w:rFonts w:ascii="Calibri" w:hAnsi="Calibri"/>
                <w:b/>
                <w:i w:val="0"/>
                <w:color w:val="6B7280"/>
                <w:sz w:val="20"/>
              </w:rPr>
              <w:t>Date</w:t>
            </w:r>
          </w:p>
        </w:tc>
        <w:tc>
          <w:tcPr>
            <w:tcW w:type="dxa" w:w="2880"/>
            <w:shd w:val="clear" w:color="auto" w:fill="FFFFFF"/>
          </w:tcPr>
          <w:p>
            <w:pPr>
              <w:jc w:val="left"/>
            </w:pPr>
            <w:r>
              <w:rPr>
                <w:rFonts w:ascii="Calibri" w:hAnsi="Calibri"/>
                <w:b w:val="0"/>
                <w:i w:val="0"/>
                <w:color w:val="1E1E2E"/>
                <w:sz w:val="20"/>
              </w:rPr>
              <w:t>May 2026</w:t>
            </w:r>
          </w:p>
        </w:tc>
      </w:tr>
      <w:tr>
        <w:tc>
          <w:tcPr>
            <w:tcW w:type="dxa" w:w="2880"/>
            <w:shd w:val="clear" w:color="auto" w:fill="F9FAFB"/>
          </w:tcPr>
          <w:p>
            <w:pPr>
              <w:jc w:val="right"/>
            </w:pPr>
            <w:r>
              <w:rPr>
                <w:rFonts w:ascii="Calibri" w:hAnsi="Calibri"/>
                <w:b/>
                <w:i w:val="0"/>
                <w:color w:val="6B7280"/>
                <w:sz w:val="20"/>
              </w:rPr>
              <w:t>Status</w:t>
            </w:r>
          </w:p>
        </w:tc>
        <w:tc>
          <w:tcPr>
            <w:tcW w:type="dxa" w:w="2880"/>
            <w:shd w:val="clear" w:color="auto" w:fill="FFFFFF"/>
          </w:tcPr>
          <w:p>
            <w:pPr>
              <w:jc w:val="left"/>
            </w:pPr>
            <w:r>
              <w:rPr>
                <w:rFonts w:ascii="Calibri" w:hAnsi="Calibri"/>
                <w:b w:val="0"/>
                <w:i w:val="0"/>
                <w:color w:val="1E1E2E"/>
                <w:sz w:val="20"/>
              </w:rPr>
              <w:t>Living Document</w:t>
            </w:r>
          </w:p>
        </w:tc>
      </w:tr>
      <w:tr>
        <w:tc>
          <w:tcPr>
            <w:tcW w:type="dxa" w:w="2880"/>
            <w:shd w:val="clear" w:color="auto" w:fill="F9FAFB"/>
          </w:tcPr>
          <w:p>
            <w:pPr>
              <w:jc w:val="right"/>
            </w:pPr>
            <w:r>
              <w:rPr>
                <w:rFonts w:ascii="Calibri" w:hAnsi="Calibri"/>
                <w:b/>
                <w:i w:val="0"/>
                <w:color w:val="6B7280"/>
                <w:sz w:val="20"/>
              </w:rPr>
              <w:t>Classification</w:t>
            </w:r>
          </w:p>
        </w:tc>
        <w:tc>
          <w:tcPr>
            <w:tcW w:type="dxa" w:w="2880"/>
            <w:shd w:val="clear" w:color="auto" w:fill="FFFFFF"/>
          </w:tcPr>
          <w:p>
            <w:pPr>
              <w:jc w:val="left"/>
            </w:pPr>
            <w:r>
              <w:rPr>
                <w:rFonts w:ascii="Calibri" w:hAnsi="Calibri"/>
                <w:b w:val="0"/>
                <w:i w:val="0"/>
                <w:color w:val="1E1E2E"/>
                <w:sz w:val="20"/>
              </w:rPr>
              <w:t>Confidential</w:t>
            </w:r>
          </w:p>
        </w:tc>
      </w:tr>
    </w:tbl>
    <w:p>
      <w:r>
        <w:br w:type="page"/>
      </w:r>
    </w:p>
    <w:p>
      <w:pPr>
        <w:spacing w:before="280" w:after="80"/>
      </w:pPr>
      <w:r>
        <w:rPr>
          <w:rFonts w:ascii="Calibri Light" w:hAnsi="Calibri Light"/>
          <w:b/>
          <w:i w:val="0"/>
          <w:color w:val="1E1E2E"/>
          <w:sz w:val="36"/>
        </w:rPr>
        <w:t>Table of Contents</w:t>
      </w:r>
    </w:p>
    <w:p>
      <w:pPr>
        <w:pBdr>
          <w:bottom w:val="single" w:sz="6" w:space="1" w:color="F97316"/>
        </w:pBdr>
        <w:spacing w:after="120"/>
      </w:pPr>
    </w:p>
    <w:p>
      <w:pPr>
        <w:spacing w:after="40"/>
      </w:pPr>
      <w:r>
        <w:rPr>
          <w:rFonts w:ascii="Calibri" w:hAnsi="Calibri"/>
          <w:b/>
          <w:i w:val="0"/>
          <w:color w:val="F97316"/>
          <w:sz w:val="20"/>
        </w:rPr>
        <w:t xml:space="preserve">1.  </w:t>
      </w:r>
      <w:r>
        <w:rPr>
          <w:rFonts w:ascii="Calibri" w:hAnsi="Calibri"/>
          <w:b/>
          <w:i w:val="0"/>
          <w:color w:val="1E1E2E"/>
          <w:sz w:val="20"/>
        </w:rPr>
        <w:t>Introduction</w:t>
      </w:r>
    </w:p>
    <w:p>
      <w:pPr>
        <w:spacing w:after="20"/>
        <w:ind w:left="567"/>
      </w:pPr>
      <w:r>
        <w:rPr>
          <w:rFonts w:ascii="Calibri" w:hAnsi="Calibri"/>
          <w:b w:val="0"/>
          <w:i w:val="0"/>
          <w:color w:val="6B7280"/>
          <w:sz w:val="19"/>
        </w:rPr>
        <w:t xml:space="preserve">1.1  </w:t>
      </w:r>
      <w:r>
        <w:rPr>
          <w:rFonts w:ascii="Calibri" w:hAnsi="Calibri"/>
          <w:b w:val="0"/>
          <w:i w:val="0"/>
          <w:color w:val="6B7280"/>
          <w:sz w:val="19"/>
        </w:rPr>
        <w:t>Purpose</w:t>
      </w:r>
    </w:p>
    <w:p>
      <w:pPr>
        <w:spacing w:after="20"/>
        <w:ind w:left="567"/>
      </w:pPr>
      <w:r>
        <w:rPr>
          <w:rFonts w:ascii="Calibri" w:hAnsi="Calibri"/>
          <w:b w:val="0"/>
          <w:i w:val="0"/>
          <w:color w:val="6B7280"/>
          <w:sz w:val="19"/>
        </w:rPr>
        <w:t xml:space="preserve">1.2  </w:t>
      </w:r>
      <w:r>
        <w:rPr>
          <w:rFonts w:ascii="Calibri" w:hAnsi="Calibri"/>
          <w:b w:val="0"/>
          <w:i w:val="0"/>
          <w:color w:val="6B7280"/>
          <w:sz w:val="19"/>
        </w:rPr>
        <w:t>Scope</w:t>
      </w:r>
    </w:p>
    <w:p>
      <w:pPr>
        <w:spacing w:after="20"/>
        <w:ind w:left="567"/>
      </w:pPr>
      <w:r>
        <w:rPr>
          <w:rFonts w:ascii="Calibri" w:hAnsi="Calibri"/>
          <w:b w:val="0"/>
          <w:i w:val="0"/>
          <w:color w:val="6B7280"/>
          <w:sz w:val="19"/>
        </w:rPr>
        <w:t xml:space="preserve">1.3  </w:t>
      </w:r>
      <w:r>
        <w:rPr>
          <w:rFonts w:ascii="Calibri" w:hAnsi="Calibri"/>
          <w:b w:val="0"/>
          <w:i w:val="0"/>
          <w:color w:val="6B7280"/>
          <w:sz w:val="19"/>
        </w:rPr>
        <w:t>Companies in Scope</w:t>
      </w:r>
    </w:p>
    <w:p>
      <w:pPr>
        <w:spacing w:after="20"/>
        <w:ind w:left="567"/>
      </w:pPr>
      <w:r>
        <w:rPr>
          <w:rFonts w:ascii="Calibri" w:hAnsi="Calibri"/>
          <w:b w:val="0"/>
          <w:i w:val="0"/>
          <w:color w:val="6B7280"/>
          <w:sz w:val="19"/>
        </w:rPr>
        <w:t xml:space="preserve">1.4  </w:t>
      </w:r>
      <w:r>
        <w:rPr>
          <w:rFonts w:ascii="Calibri" w:hAnsi="Calibri"/>
          <w:b w:val="0"/>
          <w:i w:val="0"/>
          <w:color w:val="6B7280"/>
          <w:sz w:val="19"/>
        </w:rPr>
        <w:t>Operating Countries</w:t>
      </w:r>
    </w:p>
    <w:p>
      <w:pPr>
        <w:spacing w:after="40"/>
      </w:pPr>
      <w:r>
        <w:rPr>
          <w:rFonts w:ascii="Calibri" w:hAnsi="Calibri"/>
          <w:b/>
          <w:i w:val="0"/>
          <w:color w:val="F97316"/>
          <w:sz w:val="20"/>
        </w:rPr>
        <w:t xml:space="preserve">2.  </w:t>
      </w:r>
      <w:r>
        <w:rPr>
          <w:rFonts w:ascii="Calibri" w:hAnsi="Calibri"/>
          <w:b/>
          <w:i w:val="0"/>
          <w:color w:val="1E1E2E"/>
          <w:sz w:val="20"/>
        </w:rPr>
        <w:t>System Overview</w:t>
      </w:r>
    </w:p>
    <w:p>
      <w:pPr>
        <w:spacing w:after="20"/>
        <w:ind w:left="567"/>
      </w:pPr>
      <w:r>
        <w:rPr>
          <w:rFonts w:ascii="Calibri" w:hAnsi="Calibri"/>
          <w:b w:val="0"/>
          <w:i w:val="0"/>
          <w:color w:val="6B7280"/>
          <w:sz w:val="19"/>
        </w:rPr>
        <w:t xml:space="preserve">2.1  </w:t>
      </w:r>
      <w:r>
        <w:rPr>
          <w:rFonts w:ascii="Calibri" w:hAnsi="Calibri"/>
          <w:b w:val="0"/>
          <w:i w:val="0"/>
          <w:color w:val="6B7280"/>
          <w:sz w:val="19"/>
        </w:rPr>
        <w:t>High-Level Description</w:t>
      </w:r>
    </w:p>
    <w:p>
      <w:pPr>
        <w:spacing w:after="20"/>
        <w:ind w:left="567"/>
      </w:pPr>
      <w:r>
        <w:rPr>
          <w:rFonts w:ascii="Calibri" w:hAnsi="Calibri"/>
          <w:b w:val="0"/>
          <w:i w:val="0"/>
          <w:color w:val="6B7280"/>
          <w:sz w:val="19"/>
        </w:rPr>
        <w:t xml:space="preserve">2.2  </w:t>
      </w:r>
      <w:r>
        <w:rPr>
          <w:rFonts w:ascii="Calibri" w:hAnsi="Calibri"/>
          <w:b w:val="0"/>
          <w:i w:val="0"/>
          <w:color w:val="6B7280"/>
          <w:sz w:val="19"/>
        </w:rPr>
        <w:t>Key Capabilities Summary</w:t>
      </w:r>
    </w:p>
    <w:p>
      <w:pPr>
        <w:spacing w:after="40"/>
      </w:pPr>
      <w:r>
        <w:rPr>
          <w:rFonts w:ascii="Calibri" w:hAnsi="Calibri"/>
          <w:b/>
          <w:i w:val="0"/>
          <w:color w:val="F97316"/>
          <w:sz w:val="20"/>
        </w:rPr>
        <w:t xml:space="preserve">3.  </w:t>
      </w:r>
      <w:r>
        <w:rPr>
          <w:rFonts w:ascii="Calibri" w:hAnsi="Calibri"/>
          <w:b/>
          <w:i w:val="0"/>
          <w:color w:val="1E1E2E"/>
          <w:sz w:val="20"/>
        </w:rPr>
        <w:t>Technology Stack &amp; Infrastructure</w:t>
      </w:r>
    </w:p>
    <w:p>
      <w:pPr>
        <w:spacing w:after="40"/>
      </w:pPr>
      <w:r>
        <w:rPr>
          <w:rFonts w:ascii="Calibri" w:hAnsi="Calibri"/>
          <w:b/>
          <w:i w:val="0"/>
          <w:color w:val="F97316"/>
          <w:sz w:val="20"/>
        </w:rPr>
        <w:t xml:space="preserve">4.  </w:t>
      </w:r>
      <w:r>
        <w:rPr>
          <w:rFonts w:ascii="Calibri" w:hAnsi="Calibri"/>
          <w:b/>
          <w:i w:val="0"/>
          <w:color w:val="1E1E2E"/>
          <w:sz w:val="20"/>
        </w:rPr>
        <w:t>User Roles &amp; Security</w:t>
      </w:r>
    </w:p>
    <w:p>
      <w:pPr>
        <w:spacing w:after="20"/>
        <w:ind w:left="567"/>
      </w:pPr>
      <w:r>
        <w:rPr>
          <w:rFonts w:ascii="Calibri" w:hAnsi="Calibri"/>
          <w:b w:val="0"/>
          <w:i w:val="0"/>
          <w:color w:val="6B7280"/>
          <w:sz w:val="19"/>
        </w:rPr>
        <w:t xml:space="preserve">4.1  </w:t>
      </w:r>
      <w:r>
        <w:rPr>
          <w:rFonts w:ascii="Calibri" w:hAnsi="Calibri"/>
          <w:b w:val="0"/>
          <w:i w:val="0"/>
          <w:color w:val="6B7280"/>
          <w:sz w:val="19"/>
        </w:rPr>
        <w:t>Role Definitions</w:t>
      </w:r>
    </w:p>
    <w:p>
      <w:pPr>
        <w:spacing w:after="20"/>
        <w:ind w:left="567"/>
      </w:pPr>
      <w:r>
        <w:rPr>
          <w:rFonts w:ascii="Calibri" w:hAnsi="Calibri"/>
          <w:b w:val="0"/>
          <w:i w:val="0"/>
          <w:color w:val="6B7280"/>
          <w:sz w:val="19"/>
        </w:rPr>
        <w:t xml:space="preserve">4.2  </w:t>
      </w:r>
      <w:r>
        <w:rPr>
          <w:rFonts w:ascii="Calibri" w:hAnsi="Calibri"/>
          <w:b w:val="0"/>
          <w:i w:val="0"/>
          <w:color w:val="6B7280"/>
          <w:sz w:val="19"/>
        </w:rPr>
        <w:t>Permission Flags (79 Keys)</w:t>
      </w:r>
    </w:p>
    <w:p>
      <w:pPr>
        <w:spacing w:after="20"/>
        <w:ind w:left="567"/>
      </w:pPr>
      <w:r>
        <w:rPr>
          <w:rFonts w:ascii="Calibri" w:hAnsi="Calibri"/>
          <w:b w:val="0"/>
          <w:i w:val="0"/>
          <w:color w:val="6B7280"/>
          <w:sz w:val="19"/>
        </w:rPr>
        <w:t xml:space="preserve">4.3  </w:t>
      </w:r>
      <w:r>
        <w:rPr>
          <w:rFonts w:ascii="Calibri" w:hAnsi="Calibri"/>
          <w:b w:val="0"/>
          <w:i w:val="0"/>
          <w:color w:val="6B7280"/>
          <w:sz w:val="19"/>
        </w:rPr>
        <w:t>Division Scoping</w:t>
      </w:r>
    </w:p>
    <w:p>
      <w:pPr>
        <w:spacing w:after="40"/>
      </w:pPr>
      <w:r>
        <w:rPr>
          <w:rFonts w:ascii="Calibri" w:hAnsi="Calibri"/>
          <w:b/>
          <w:i w:val="0"/>
          <w:color w:val="F97316"/>
          <w:sz w:val="20"/>
        </w:rPr>
        <w:t xml:space="preserve">5.  </w:t>
      </w:r>
      <w:r>
        <w:rPr>
          <w:rFonts w:ascii="Calibri" w:hAnsi="Calibri"/>
          <w:b/>
          <w:i w:val="0"/>
          <w:color w:val="1E1E2E"/>
          <w:sz w:val="20"/>
        </w:rPr>
        <w:t>Business Divisions</w:t>
      </w:r>
    </w:p>
    <w:p>
      <w:pPr>
        <w:spacing w:after="20"/>
        <w:ind w:left="567"/>
      </w:pPr>
      <w:r>
        <w:rPr>
          <w:rFonts w:ascii="Calibri" w:hAnsi="Calibri"/>
          <w:b w:val="0"/>
          <w:i w:val="0"/>
          <w:color w:val="6B7280"/>
          <w:sz w:val="19"/>
        </w:rPr>
        <w:t xml:space="preserve">5.1  </w:t>
      </w:r>
      <w:r>
        <w:rPr>
          <w:rFonts w:ascii="Calibri" w:hAnsi="Calibri"/>
          <w:b w:val="0"/>
          <w:i w:val="0"/>
          <w:color w:val="6B7280"/>
          <w:sz w:val="19"/>
        </w:rPr>
        <w:t>Division Taxonomy</w:t>
      </w:r>
    </w:p>
    <w:p>
      <w:pPr>
        <w:spacing w:after="20"/>
        <w:ind w:left="567"/>
      </w:pPr>
      <w:r>
        <w:rPr>
          <w:rFonts w:ascii="Calibri" w:hAnsi="Calibri"/>
          <w:b w:val="0"/>
          <w:i w:val="0"/>
          <w:color w:val="6B7280"/>
          <w:sz w:val="19"/>
        </w:rPr>
        <w:t xml:space="preserve">5.2  </w:t>
      </w:r>
      <w:r>
        <w:rPr>
          <w:rFonts w:ascii="Calibri" w:hAnsi="Calibri"/>
          <w:b w:val="0"/>
          <w:i w:val="0"/>
          <w:color w:val="6B7280"/>
          <w:sz w:val="19"/>
        </w:rPr>
        <w:t>Division Isolation Rules</w:t>
      </w:r>
    </w:p>
    <w:p>
      <w:pPr>
        <w:spacing w:after="40"/>
      </w:pPr>
      <w:r>
        <w:rPr>
          <w:rFonts w:ascii="Calibri" w:hAnsi="Calibri"/>
          <w:b/>
          <w:i w:val="0"/>
          <w:color w:val="F97316"/>
          <w:sz w:val="20"/>
        </w:rPr>
        <w:t xml:space="preserve">6.  </w:t>
      </w:r>
      <w:r>
        <w:rPr>
          <w:rFonts w:ascii="Calibri" w:hAnsi="Calibri"/>
          <w:b/>
          <w:i w:val="0"/>
          <w:color w:val="1E1E2E"/>
          <w:sz w:val="20"/>
        </w:rPr>
        <w:t>Module: Contact Center &amp; Unified Communications</w:t>
      </w:r>
    </w:p>
    <w:p>
      <w:pPr>
        <w:spacing w:after="20"/>
        <w:ind w:left="567"/>
      </w:pPr>
      <w:r>
        <w:rPr>
          <w:rFonts w:ascii="Calibri" w:hAnsi="Calibri"/>
          <w:b w:val="0"/>
          <w:i w:val="0"/>
          <w:color w:val="6B7280"/>
          <w:sz w:val="19"/>
        </w:rPr>
        <w:t xml:space="preserve">6.1  </w:t>
      </w:r>
      <w:r>
        <w:rPr>
          <w:rFonts w:ascii="Calibri" w:hAnsi="Calibri"/>
          <w:b w:val="0"/>
          <w:i w:val="0"/>
          <w:color w:val="6B7280"/>
          <w:sz w:val="19"/>
        </w:rPr>
        <w:t>Unified Inbox &amp; Dialer Navigation (3CX)</w:t>
      </w:r>
    </w:p>
    <w:p>
      <w:pPr>
        <w:spacing w:after="20"/>
        <w:ind w:left="567"/>
      </w:pPr>
      <w:r>
        <w:rPr>
          <w:rFonts w:ascii="Calibri" w:hAnsi="Calibri"/>
          <w:b w:val="0"/>
          <w:i w:val="0"/>
          <w:color w:val="6B7280"/>
          <w:sz w:val="19"/>
        </w:rPr>
        <w:t xml:space="preserve">6.2  </w:t>
      </w:r>
      <w:r>
        <w:rPr>
          <w:rFonts w:ascii="Calibri" w:hAnsi="Calibri"/>
          <w:b w:val="0"/>
          <w:i w:val="0"/>
          <w:color w:val="6B7280"/>
          <w:sz w:val="19"/>
        </w:rPr>
        <w:t>Customer Context Header &amp; CRM Integration</w:t>
      </w:r>
    </w:p>
    <w:p>
      <w:pPr>
        <w:spacing w:after="20"/>
        <w:ind w:left="567"/>
      </w:pPr>
      <w:r>
        <w:rPr>
          <w:rFonts w:ascii="Calibri" w:hAnsi="Calibri"/>
          <w:b w:val="0"/>
          <w:i w:val="0"/>
          <w:color w:val="6B7280"/>
          <w:sz w:val="19"/>
        </w:rPr>
        <w:t xml:space="preserve">6.3  </w:t>
      </w:r>
      <w:r>
        <w:rPr>
          <w:rFonts w:ascii="Calibri" w:hAnsi="Calibri"/>
          <w:b w:val="0"/>
          <w:i w:val="0"/>
          <w:color w:val="6B7280"/>
          <w:sz w:val="19"/>
        </w:rPr>
        <w:t>Warranty &amp; Replacement Lifecycle Tracking</w:t>
      </w:r>
    </w:p>
    <w:p>
      <w:pPr>
        <w:spacing w:after="20"/>
        <w:ind w:left="567"/>
      </w:pPr>
      <w:r>
        <w:rPr>
          <w:rFonts w:ascii="Calibri" w:hAnsi="Calibri"/>
          <w:b w:val="0"/>
          <w:i w:val="0"/>
          <w:color w:val="6B7280"/>
          <w:sz w:val="19"/>
        </w:rPr>
        <w:t xml:space="preserve">6.4  </w:t>
      </w:r>
      <w:r>
        <w:rPr>
          <w:rFonts w:ascii="Calibri" w:hAnsi="Calibri"/>
          <w:b w:val="0"/>
          <w:i w:val="0"/>
          <w:color w:val="6B7280"/>
          <w:sz w:val="19"/>
        </w:rPr>
        <w:t>WhatsApp-Style Chat Thread (Wati / Waphi)</w:t>
      </w:r>
    </w:p>
    <w:p>
      <w:pPr>
        <w:spacing w:after="20"/>
        <w:ind w:left="567"/>
      </w:pPr>
      <w:r>
        <w:rPr>
          <w:rFonts w:ascii="Calibri" w:hAnsi="Calibri"/>
          <w:b w:val="0"/>
          <w:i w:val="0"/>
          <w:color w:val="6B7280"/>
          <w:sz w:val="19"/>
        </w:rPr>
        <w:t xml:space="preserve">6.5  </w:t>
      </w:r>
      <w:r>
        <w:rPr>
          <w:rFonts w:ascii="Calibri" w:hAnsi="Calibri"/>
          <w:b w:val="0"/>
          <w:i w:val="0"/>
          <w:color w:val="6B7280"/>
          <w:sz w:val="19"/>
        </w:rPr>
        <w:t>AI Sentiment Analysis (Fanar AI)</w:t>
      </w:r>
    </w:p>
    <w:p>
      <w:pPr>
        <w:spacing w:after="20"/>
        <w:ind w:left="567"/>
      </w:pPr>
      <w:r>
        <w:rPr>
          <w:rFonts w:ascii="Calibri" w:hAnsi="Calibri"/>
          <w:b w:val="0"/>
          <w:i w:val="0"/>
          <w:color w:val="6B7280"/>
          <w:sz w:val="19"/>
        </w:rPr>
        <w:t xml:space="preserve">6.6  </w:t>
      </w:r>
      <w:r>
        <w:rPr>
          <w:rFonts w:ascii="Calibri" w:hAnsi="Calibri"/>
          <w:b w:val="0"/>
          <w:i w:val="0"/>
          <w:color w:val="6B7280"/>
          <w:sz w:val="19"/>
        </w:rPr>
        <w:t>Division-Based Channel Segmentation</w:t>
      </w:r>
    </w:p>
    <w:p>
      <w:pPr>
        <w:spacing w:after="40"/>
      </w:pPr>
      <w:r>
        <w:rPr>
          <w:rFonts w:ascii="Calibri" w:hAnsi="Calibri"/>
          <w:b/>
          <w:i w:val="0"/>
          <w:color w:val="F97316"/>
          <w:sz w:val="20"/>
        </w:rPr>
        <w:t xml:space="preserve">7.  </w:t>
      </w:r>
      <w:r>
        <w:rPr>
          <w:rFonts w:ascii="Calibri" w:hAnsi="Calibri"/>
          <w:b/>
          <w:i w:val="0"/>
          <w:color w:val="1E1E2E"/>
          <w:sz w:val="20"/>
        </w:rPr>
        <w:t>Module: Master Data &amp; System Administration</w:t>
      </w:r>
    </w:p>
    <w:p>
      <w:pPr>
        <w:spacing w:after="20"/>
        <w:ind w:left="567"/>
      </w:pPr>
      <w:r>
        <w:rPr>
          <w:rFonts w:ascii="Calibri" w:hAnsi="Calibri"/>
          <w:b w:val="0"/>
          <w:i w:val="0"/>
          <w:color w:val="6B7280"/>
          <w:sz w:val="19"/>
        </w:rPr>
        <w:t xml:space="preserve">7.1  </w:t>
      </w:r>
      <w:r>
        <w:rPr>
          <w:rFonts w:ascii="Calibri" w:hAnsi="Calibri"/>
          <w:b w:val="0"/>
          <w:i w:val="0"/>
          <w:color w:val="6B7280"/>
          <w:sz w:val="19"/>
        </w:rPr>
        <w:t>Services Hub — 7 Tabs</w:t>
      </w:r>
    </w:p>
    <w:p>
      <w:pPr>
        <w:spacing w:after="20"/>
        <w:ind w:left="567"/>
      </w:pPr>
      <w:r>
        <w:rPr>
          <w:rFonts w:ascii="Calibri" w:hAnsi="Calibri"/>
          <w:b w:val="0"/>
          <w:i w:val="0"/>
          <w:color w:val="6B7280"/>
          <w:sz w:val="19"/>
        </w:rPr>
        <w:t xml:space="preserve">7.2  </w:t>
      </w:r>
      <w:r>
        <w:rPr>
          <w:rFonts w:ascii="Calibri" w:hAnsi="Calibri"/>
          <w:b w:val="0"/>
          <w:i w:val="0"/>
          <w:color w:val="6B7280"/>
          <w:sz w:val="19"/>
        </w:rPr>
        <w:t>Teams &amp; Employees</w:t>
      </w:r>
    </w:p>
    <w:p>
      <w:pPr>
        <w:spacing w:after="20"/>
        <w:ind w:left="567"/>
      </w:pPr>
      <w:r>
        <w:rPr>
          <w:rFonts w:ascii="Calibri" w:hAnsi="Calibri"/>
          <w:b w:val="0"/>
          <w:i w:val="0"/>
          <w:color w:val="6B7280"/>
          <w:sz w:val="19"/>
        </w:rPr>
        <w:t xml:space="preserve">7.3  </w:t>
      </w:r>
      <w:r>
        <w:rPr>
          <w:rFonts w:ascii="Calibri" w:hAnsi="Calibri"/>
          <w:b w:val="0"/>
          <w:i w:val="0"/>
          <w:color w:val="6B7280"/>
          <w:sz w:val="19"/>
        </w:rPr>
        <w:t>Users, Roles &amp; Security</w:t>
      </w:r>
    </w:p>
    <w:p>
      <w:pPr>
        <w:spacing w:after="20"/>
        <w:ind w:left="567"/>
      </w:pPr>
      <w:r>
        <w:rPr>
          <w:rFonts w:ascii="Calibri" w:hAnsi="Calibri"/>
          <w:b w:val="0"/>
          <w:i w:val="0"/>
          <w:color w:val="6B7280"/>
          <w:sz w:val="19"/>
        </w:rPr>
        <w:t xml:space="preserve">7.4  </w:t>
      </w:r>
      <w:r>
        <w:rPr>
          <w:rFonts w:ascii="Calibri" w:hAnsi="Calibri"/>
          <w:b w:val="0"/>
          <w:i w:val="0"/>
          <w:color w:val="6B7280"/>
          <w:sz w:val="19"/>
        </w:rPr>
        <w:t>Subscriptions</w:t>
      </w:r>
    </w:p>
    <w:p>
      <w:pPr>
        <w:spacing w:after="20"/>
        <w:ind w:left="567"/>
      </w:pPr>
      <w:r>
        <w:rPr>
          <w:rFonts w:ascii="Calibri" w:hAnsi="Calibri"/>
          <w:b w:val="0"/>
          <w:i w:val="0"/>
          <w:color w:val="6B7280"/>
          <w:sz w:val="19"/>
        </w:rPr>
        <w:t xml:space="preserve">7.5  </w:t>
      </w:r>
      <w:r>
        <w:rPr>
          <w:rFonts w:ascii="Calibri" w:hAnsi="Calibri"/>
          <w:b w:val="0"/>
          <w:i w:val="0"/>
          <w:color w:val="6B7280"/>
          <w:sz w:val="19"/>
        </w:rPr>
        <w:t>Promotions</w:t>
      </w:r>
    </w:p>
    <w:p>
      <w:pPr>
        <w:spacing w:after="20"/>
        <w:ind w:left="567"/>
      </w:pPr>
      <w:r>
        <w:rPr>
          <w:rFonts w:ascii="Calibri" w:hAnsi="Calibri"/>
          <w:b w:val="0"/>
          <w:i w:val="0"/>
          <w:color w:val="6B7280"/>
          <w:sz w:val="19"/>
        </w:rPr>
        <w:t xml:space="preserve">7.6  </w:t>
      </w:r>
      <w:r>
        <w:rPr>
          <w:rFonts w:ascii="Calibri" w:hAnsi="Calibri"/>
          <w:b w:val="0"/>
          <w:i w:val="0"/>
          <w:color w:val="6B7280"/>
          <w:sz w:val="19"/>
        </w:rPr>
        <w:t>Audit Trail</w:t>
      </w:r>
    </w:p>
    <w:p>
      <w:pPr>
        <w:spacing w:after="20"/>
        <w:ind w:left="567"/>
      </w:pPr>
      <w:r>
        <w:rPr>
          <w:rFonts w:ascii="Calibri" w:hAnsi="Calibri"/>
          <w:b w:val="0"/>
          <w:i w:val="0"/>
          <w:color w:val="6B7280"/>
          <w:sz w:val="19"/>
        </w:rPr>
        <w:t xml:space="preserve">7.7  </w:t>
      </w:r>
      <w:r>
        <w:rPr>
          <w:rFonts w:ascii="Calibri" w:hAnsi="Calibri"/>
          <w:b w:val="0"/>
          <w:i w:val="0"/>
          <w:color w:val="6B7280"/>
          <w:sz w:val="19"/>
        </w:rPr>
        <w:t>Notification Trail</w:t>
      </w:r>
    </w:p>
    <w:p>
      <w:pPr>
        <w:spacing w:after="20"/>
        <w:ind w:left="567"/>
      </w:pPr>
      <w:r>
        <w:rPr>
          <w:rFonts w:ascii="Calibri" w:hAnsi="Calibri"/>
          <w:b w:val="0"/>
          <w:i w:val="0"/>
          <w:color w:val="6B7280"/>
          <w:sz w:val="19"/>
        </w:rPr>
        <w:t xml:space="preserve">7.8  </w:t>
      </w:r>
      <w:r>
        <w:rPr>
          <w:rFonts w:ascii="Calibri" w:hAnsi="Calibri"/>
          <w:b w:val="0"/>
          <w:i w:val="0"/>
          <w:color w:val="6B7280"/>
          <w:sz w:val="19"/>
        </w:rPr>
        <w:t>Admin Settings — 11 Sub-Categories</w:t>
      </w:r>
    </w:p>
    <w:p>
      <w:pPr>
        <w:spacing w:after="20"/>
        <w:ind w:left="567"/>
      </w:pPr>
      <w:r>
        <w:rPr>
          <w:rFonts w:ascii="Calibri" w:hAnsi="Calibri"/>
          <w:b w:val="0"/>
          <w:i w:val="0"/>
          <w:color w:val="6B7280"/>
          <w:sz w:val="19"/>
        </w:rPr>
        <w:t xml:space="preserve">7.9  </w:t>
      </w:r>
      <w:r>
        <w:rPr>
          <w:rFonts w:ascii="Calibri" w:hAnsi="Calibri"/>
          <w:b w:val="0"/>
          <w:i w:val="0"/>
          <w:color w:val="6B7280"/>
          <w:sz w:val="19"/>
        </w:rPr>
        <w:t>QuickBooks Connection</w:t>
      </w:r>
    </w:p>
    <w:p>
      <w:pPr>
        <w:spacing w:after="40"/>
      </w:pPr>
      <w:r>
        <w:rPr>
          <w:rFonts w:ascii="Calibri" w:hAnsi="Calibri"/>
          <w:b/>
          <w:i w:val="0"/>
          <w:color w:val="F97316"/>
          <w:sz w:val="20"/>
        </w:rPr>
        <w:t xml:space="preserve">8.  </w:t>
      </w:r>
      <w:r>
        <w:rPr>
          <w:rFonts w:ascii="Calibri" w:hAnsi="Calibri"/>
          <w:b/>
          <w:i w:val="0"/>
          <w:color w:val="1E1E2E"/>
          <w:sz w:val="20"/>
        </w:rPr>
        <w:t>Module: Teams &amp; Workforce Management</w:t>
      </w:r>
    </w:p>
    <w:p>
      <w:pPr>
        <w:spacing w:after="20"/>
        <w:ind w:left="567"/>
      </w:pPr>
      <w:r>
        <w:rPr>
          <w:rFonts w:ascii="Calibri" w:hAnsi="Calibri"/>
          <w:b w:val="0"/>
          <w:i w:val="0"/>
          <w:color w:val="6B7280"/>
          <w:sz w:val="19"/>
        </w:rPr>
        <w:t xml:space="preserve">8.1  </w:t>
      </w:r>
      <w:r>
        <w:rPr>
          <w:rFonts w:ascii="Calibri" w:hAnsi="Calibri"/>
          <w:b w:val="0"/>
          <w:i w:val="0"/>
          <w:color w:val="6B7280"/>
          <w:sz w:val="19"/>
        </w:rPr>
        <w:t>Back-Office: Resource Allocation</w:t>
      </w:r>
    </w:p>
    <w:p>
      <w:pPr>
        <w:spacing w:after="20"/>
        <w:ind w:left="567"/>
      </w:pPr>
      <w:r>
        <w:rPr>
          <w:rFonts w:ascii="Calibri" w:hAnsi="Calibri"/>
          <w:b w:val="0"/>
          <w:i w:val="0"/>
          <w:color w:val="6B7280"/>
          <w:sz w:val="19"/>
        </w:rPr>
        <w:t xml:space="preserve">8.2  </w:t>
      </w:r>
      <w:r>
        <w:rPr>
          <w:rFonts w:ascii="Calibri" w:hAnsi="Calibri"/>
          <w:b w:val="0"/>
          <w:i w:val="0"/>
          <w:color w:val="6B7280"/>
          <w:sz w:val="19"/>
        </w:rPr>
        <w:t>Activity Log</w:t>
      </w:r>
    </w:p>
    <w:p>
      <w:pPr>
        <w:spacing w:after="20"/>
        <w:ind w:left="567"/>
      </w:pPr>
      <w:r>
        <w:rPr>
          <w:rFonts w:ascii="Calibri" w:hAnsi="Calibri"/>
          <w:b w:val="0"/>
          <w:i w:val="0"/>
          <w:color w:val="6B7280"/>
          <w:sz w:val="19"/>
        </w:rPr>
        <w:t xml:space="preserve">8.3  </w:t>
      </w:r>
      <w:r>
        <w:rPr>
          <w:rFonts w:ascii="Calibri" w:hAnsi="Calibri"/>
          <w:b w:val="0"/>
          <w:i w:val="0"/>
          <w:color w:val="6B7280"/>
          <w:sz w:val="19"/>
        </w:rPr>
        <w:t>Tool Assignment</w:t>
      </w:r>
    </w:p>
    <w:p>
      <w:pPr>
        <w:spacing w:after="20"/>
        <w:ind w:left="567"/>
      </w:pPr>
      <w:r>
        <w:rPr>
          <w:rFonts w:ascii="Calibri" w:hAnsi="Calibri"/>
          <w:b w:val="0"/>
          <w:i w:val="0"/>
          <w:color w:val="6B7280"/>
          <w:sz w:val="19"/>
        </w:rPr>
        <w:t xml:space="preserve">8.4  </w:t>
      </w:r>
      <w:r>
        <w:rPr>
          <w:rFonts w:ascii="Calibri" w:hAnsi="Calibri"/>
          <w:b w:val="0"/>
          <w:i w:val="0"/>
          <w:color w:val="6B7280"/>
          <w:sz w:val="19"/>
        </w:rPr>
        <w:t>Live Fleet Tracking Control Room</w:t>
      </w:r>
    </w:p>
    <w:p>
      <w:pPr>
        <w:spacing w:after="20"/>
        <w:ind w:left="567"/>
      </w:pPr>
      <w:r>
        <w:rPr>
          <w:rFonts w:ascii="Calibri" w:hAnsi="Calibri"/>
          <w:b w:val="0"/>
          <w:i w:val="0"/>
          <w:color w:val="6B7280"/>
          <w:sz w:val="19"/>
        </w:rPr>
        <w:t xml:space="preserve">8.5  </w:t>
      </w:r>
      <w:r>
        <w:rPr>
          <w:rFonts w:ascii="Calibri" w:hAnsi="Calibri"/>
          <w:b w:val="0"/>
          <w:i w:val="0"/>
          <w:color w:val="6B7280"/>
          <w:sz w:val="19"/>
        </w:rPr>
        <w:t>Master Scheduling Board</w:t>
      </w:r>
    </w:p>
    <w:p>
      <w:pPr>
        <w:spacing w:after="20"/>
        <w:ind w:left="567"/>
      </w:pPr>
      <w:r>
        <w:rPr>
          <w:rFonts w:ascii="Calibri" w:hAnsi="Calibri"/>
          <w:b w:val="0"/>
          <w:i w:val="0"/>
          <w:color w:val="6B7280"/>
          <w:sz w:val="19"/>
        </w:rPr>
        <w:t xml:space="preserve">8.6  </w:t>
      </w:r>
      <w:r>
        <w:rPr>
          <w:rFonts w:ascii="Calibri" w:hAnsi="Calibri"/>
          <w:b w:val="0"/>
          <w:i w:val="0"/>
          <w:color w:val="6B7280"/>
          <w:sz w:val="19"/>
        </w:rPr>
        <w:t>Mobile Team Leader Interface</w:t>
      </w:r>
    </w:p>
    <w:p>
      <w:pPr>
        <w:spacing w:after="20"/>
        <w:ind w:left="567"/>
      </w:pPr>
      <w:r>
        <w:rPr>
          <w:rFonts w:ascii="Calibri" w:hAnsi="Calibri"/>
          <w:b w:val="0"/>
          <w:i w:val="0"/>
          <w:color w:val="6B7280"/>
          <w:sz w:val="19"/>
        </w:rPr>
        <w:t xml:space="preserve">8.7  </w:t>
      </w:r>
      <w:r>
        <w:rPr>
          <w:rFonts w:ascii="Calibri" w:hAnsi="Calibri"/>
          <w:b w:val="0"/>
          <w:i w:val="0"/>
          <w:color w:val="6B7280"/>
          <w:sz w:val="19"/>
        </w:rPr>
        <w:t>Security &amp; Auditing</w:t>
      </w:r>
    </w:p>
    <w:p>
      <w:pPr>
        <w:spacing w:after="40"/>
      </w:pPr>
      <w:r>
        <w:rPr>
          <w:rFonts w:ascii="Calibri" w:hAnsi="Calibri"/>
          <w:b/>
          <w:i w:val="0"/>
          <w:color w:val="F97316"/>
          <w:sz w:val="20"/>
        </w:rPr>
        <w:t xml:space="preserve">9.  </w:t>
      </w:r>
      <w:r>
        <w:rPr>
          <w:rFonts w:ascii="Calibri" w:hAnsi="Calibri"/>
          <w:b/>
          <w:i w:val="0"/>
          <w:color w:val="1E1E2E"/>
          <w:sz w:val="20"/>
        </w:rPr>
        <w:t>Module: Orders &amp; Scheduling</w:t>
      </w:r>
    </w:p>
    <w:p>
      <w:pPr>
        <w:spacing w:after="20"/>
        <w:ind w:left="567"/>
      </w:pPr>
      <w:r>
        <w:rPr>
          <w:rFonts w:ascii="Calibri" w:hAnsi="Calibri"/>
          <w:b w:val="0"/>
          <w:i w:val="0"/>
          <w:color w:val="6B7280"/>
          <w:sz w:val="19"/>
        </w:rPr>
        <w:t xml:space="preserve">9.1  </w:t>
      </w:r>
      <w:r>
        <w:rPr>
          <w:rFonts w:ascii="Calibri" w:hAnsi="Calibri"/>
          <w:b w:val="0"/>
          <w:i w:val="0"/>
          <w:color w:val="6B7280"/>
          <w:sz w:val="19"/>
        </w:rPr>
        <w:t>Order Dashboard</w:t>
      </w:r>
    </w:p>
    <w:p>
      <w:pPr>
        <w:spacing w:after="20"/>
        <w:ind w:left="567"/>
      </w:pPr>
      <w:r>
        <w:rPr>
          <w:rFonts w:ascii="Calibri" w:hAnsi="Calibri"/>
          <w:b w:val="0"/>
          <w:i w:val="0"/>
          <w:color w:val="6B7280"/>
          <w:sz w:val="19"/>
        </w:rPr>
        <w:t xml:space="preserve">9.2  </w:t>
      </w:r>
      <w:r>
        <w:rPr>
          <w:rFonts w:ascii="Calibri" w:hAnsi="Calibri"/>
          <w:b w:val="0"/>
          <w:i w:val="0"/>
          <w:color w:val="6B7280"/>
          <w:sz w:val="19"/>
        </w:rPr>
        <w:t>Order Detail &amp; Cancel Dialogs</w:t>
      </w:r>
    </w:p>
    <w:p>
      <w:pPr>
        <w:spacing w:after="20"/>
        <w:ind w:left="567"/>
      </w:pPr>
      <w:r>
        <w:rPr>
          <w:rFonts w:ascii="Calibri" w:hAnsi="Calibri"/>
          <w:b w:val="0"/>
          <w:i w:val="0"/>
          <w:color w:val="6B7280"/>
          <w:sz w:val="19"/>
        </w:rPr>
        <w:t xml:space="preserve">9.3  </w:t>
      </w:r>
      <w:r>
        <w:rPr>
          <w:rFonts w:ascii="Calibri" w:hAnsi="Calibri"/>
          <w:b w:val="0"/>
          <w:i w:val="0"/>
          <w:color w:val="6B7280"/>
          <w:sz w:val="19"/>
        </w:rPr>
        <w:t>Create &amp; Schedule Visit</w:t>
      </w:r>
    </w:p>
    <w:p>
      <w:pPr>
        <w:spacing w:after="20"/>
        <w:ind w:left="567"/>
      </w:pPr>
      <w:r>
        <w:rPr>
          <w:rFonts w:ascii="Calibri" w:hAnsi="Calibri"/>
          <w:b w:val="0"/>
          <w:i w:val="0"/>
          <w:color w:val="6B7280"/>
          <w:sz w:val="19"/>
        </w:rPr>
        <w:t xml:space="preserve">9.4  </w:t>
      </w:r>
      <w:r>
        <w:rPr>
          <w:rFonts w:ascii="Calibri" w:hAnsi="Calibri"/>
          <w:b w:val="0"/>
          <w:i w:val="0"/>
          <w:color w:val="6B7280"/>
          <w:sz w:val="19"/>
        </w:rPr>
        <w:t>Quotations</w:t>
      </w:r>
    </w:p>
    <w:p>
      <w:pPr>
        <w:spacing w:after="20"/>
        <w:ind w:left="567"/>
      </w:pPr>
      <w:r>
        <w:rPr>
          <w:rFonts w:ascii="Calibri" w:hAnsi="Calibri"/>
          <w:b w:val="0"/>
          <w:i w:val="0"/>
          <w:color w:val="6B7280"/>
          <w:sz w:val="19"/>
        </w:rPr>
        <w:t xml:space="preserve">9.5  </w:t>
      </w:r>
      <w:r>
        <w:rPr>
          <w:rFonts w:ascii="Calibri" w:hAnsi="Calibri"/>
          <w:b w:val="0"/>
          <w:i w:val="0"/>
          <w:color w:val="6B7280"/>
          <w:sz w:val="19"/>
        </w:rPr>
        <w:t>Backwork &amp; Follow-ups</w:t>
      </w:r>
    </w:p>
    <w:p>
      <w:pPr>
        <w:spacing w:after="20"/>
        <w:ind w:left="567"/>
      </w:pPr>
      <w:r>
        <w:rPr>
          <w:rFonts w:ascii="Calibri" w:hAnsi="Calibri"/>
          <w:b w:val="0"/>
          <w:i w:val="0"/>
          <w:color w:val="6B7280"/>
          <w:sz w:val="19"/>
        </w:rPr>
        <w:t xml:space="preserve">9.6  </w:t>
      </w:r>
      <w:r>
        <w:rPr>
          <w:rFonts w:ascii="Calibri" w:hAnsi="Calibri"/>
          <w:b w:val="0"/>
          <w:i w:val="0"/>
          <w:color w:val="6B7280"/>
          <w:sz w:val="19"/>
        </w:rPr>
        <w:t>Core Logic &amp; State Management</w:t>
      </w:r>
    </w:p>
    <w:p>
      <w:pPr>
        <w:spacing w:after="40"/>
      </w:pPr>
      <w:r>
        <w:rPr>
          <w:rFonts w:ascii="Calibri" w:hAnsi="Calibri"/>
          <w:b/>
          <w:i w:val="0"/>
          <w:color w:val="F97316"/>
          <w:sz w:val="20"/>
        </w:rPr>
        <w:t xml:space="preserve">10.  </w:t>
      </w:r>
      <w:r>
        <w:rPr>
          <w:rFonts w:ascii="Calibri" w:hAnsi="Calibri"/>
          <w:b/>
          <w:i w:val="0"/>
          <w:color w:val="1E1E2E"/>
          <w:sz w:val="20"/>
        </w:rPr>
        <w:t>Module: Contracts &amp; Commercial Agreements</w:t>
      </w:r>
    </w:p>
    <w:p>
      <w:pPr>
        <w:spacing w:after="20"/>
        <w:ind w:left="567"/>
      </w:pPr>
      <w:r>
        <w:rPr>
          <w:rFonts w:ascii="Calibri" w:hAnsi="Calibri"/>
          <w:b w:val="0"/>
          <w:i w:val="0"/>
          <w:color w:val="6B7280"/>
          <w:sz w:val="19"/>
        </w:rPr>
        <w:t xml:space="preserve">10.1  </w:t>
      </w:r>
      <w:r>
        <w:rPr>
          <w:rFonts w:ascii="Calibri" w:hAnsi="Calibri"/>
          <w:b w:val="0"/>
          <w:i w:val="0"/>
          <w:color w:val="6B7280"/>
          <w:sz w:val="19"/>
        </w:rPr>
        <w:t>Contract Quotations Dashboard</w:t>
      </w:r>
    </w:p>
    <w:p>
      <w:pPr>
        <w:spacing w:after="20"/>
        <w:ind w:left="567"/>
      </w:pPr>
      <w:r>
        <w:rPr>
          <w:rFonts w:ascii="Calibri" w:hAnsi="Calibri"/>
          <w:b w:val="0"/>
          <w:i w:val="0"/>
          <w:color w:val="6B7280"/>
          <w:sz w:val="19"/>
        </w:rPr>
        <w:t xml:space="preserve">10.2  </w:t>
      </w:r>
      <w:r>
        <w:rPr>
          <w:rFonts w:ascii="Calibri" w:hAnsi="Calibri"/>
          <w:b w:val="0"/>
          <w:i w:val="0"/>
          <w:color w:val="6B7280"/>
          <w:sz w:val="19"/>
        </w:rPr>
        <w:t>Create / Edit Quotation</w:t>
      </w:r>
    </w:p>
    <w:p>
      <w:pPr>
        <w:spacing w:after="20"/>
        <w:ind w:left="567"/>
      </w:pPr>
      <w:r>
        <w:rPr>
          <w:rFonts w:ascii="Calibri" w:hAnsi="Calibri"/>
          <w:b w:val="0"/>
          <w:i w:val="0"/>
          <w:color w:val="6B7280"/>
          <w:sz w:val="19"/>
        </w:rPr>
        <w:t xml:space="preserve">10.3  </w:t>
      </w:r>
      <w:r>
        <w:rPr>
          <w:rFonts w:ascii="Calibri" w:hAnsi="Calibri"/>
          <w:b w:val="0"/>
          <w:i w:val="0"/>
          <w:color w:val="6B7280"/>
          <w:sz w:val="19"/>
        </w:rPr>
        <w:t>Live Contracts Dashboard</w:t>
      </w:r>
    </w:p>
    <w:p>
      <w:pPr>
        <w:spacing w:after="20"/>
        <w:ind w:left="567"/>
      </w:pPr>
      <w:r>
        <w:rPr>
          <w:rFonts w:ascii="Calibri" w:hAnsi="Calibri"/>
          <w:b w:val="0"/>
          <w:i w:val="0"/>
          <w:color w:val="6B7280"/>
          <w:sz w:val="19"/>
        </w:rPr>
        <w:t xml:space="preserve">10.4  </w:t>
      </w:r>
      <w:r>
        <w:rPr>
          <w:rFonts w:ascii="Calibri" w:hAnsi="Calibri"/>
          <w:b w:val="0"/>
          <w:i w:val="0"/>
          <w:color w:val="6B7280"/>
          <w:sz w:val="19"/>
        </w:rPr>
        <w:t>Contract Execution &amp; Visit Generator</w:t>
      </w:r>
    </w:p>
    <w:p>
      <w:pPr>
        <w:spacing w:after="40"/>
      </w:pPr>
      <w:r>
        <w:rPr>
          <w:rFonts w:ascii="Calibri" w:hAnsi="Calibri"/>
          <w:b/>
          <w:i w:val="0"/>
          <w:color w:val="F97316"/>
          <w:sz w:val="20"/>
        </w:rPr>
        <w:t xml:space="preserve">11.  </w:t>
      </w:r>
      <w:r>
        <w:rPr>
          <w:rFonts w:ascii="Calibri" w:hAnsi="Calibri"/>
          <w:b/>
          <w:i w:val="0"/>
          <w:color w:val="1E1E2E"/>
          <w:sz w:val="20"/>
        </w:rPr>
        <w:t>Module: Invoicing &amp; Payment Processing</w:t>
      </w:r>
    </w:p>
    <w:p>
      <w:pPr>
        <w:spacing w:after="20"/>
        <w:ind w:left="567"/>
      </w:pPr>
      <w:r>
        <w:rPr>
          <w:rFonts w:ascii="Calibri" w:hAnsi="Calibri"/>
          <w:b w:val="0"/>
          <w:i w:val="0"/>
          <w:color w:val="6B7280"/>
          <w:sz w:val="19"/>
        </w:rPr>
        <w:t xml:space="preserve">11.1  </w:t>
      </w:r>
      <w:r>
        <w:rPr>
          <w:rFonts w:ascii="Calibri" w:hAnsi="Calibri"/>
          <w:b w:val="0"/>
          <w:i w:val="0"/>
          <w:color w:val="6B7280"/>
          <w:sz w:val="19"/>
        </w:rPr>
        <w:t>Invoice Dashboard &amp; Management</w:t>
      </w:r>
    </w:p>
    <w:p>
      <w:pPr>
        <w:spacing w:after="20"/>
        <w:ind w:left="567"/>
      </w:pPr>
      <w:r>
        <w:rPr>
          <w:rFonts w:ascii="Calibri" w:hAnsi="Calibri"/>
          <w:b w:val="0"/>
          <w:i w:val="0"/>
          <w:color w:val="6B7280"/>
          <w:sz w:val="19"/>
        </w:rPr>
        <w:t xml:space="preserve">11.2  </w:t>
      </w:r>
      <w:r>
        <w:rPr>
          <w:rFonts w:ascii="Calibri" w:hAnsi="Calibri"/>
          <w:b w:val="0"/>
          <w:i w:val="0"/>
          <w:color w:val="6B7280"/>
          <w:sz w:val="19"/>
        </w:rPr>
        <w:t>Payments Ledger</w:t>
      </w:r>
    </w:p>
    <w:p>
      <w:pPr>
        <w:spacing w:after="20"/>
        <w:ind w:left="567"/>
      </w:pPr>
      <w:r>
        <w:rPr>
          <w:rFonts w:ascii="Calibri" w:hAnsi="Calibri"/>
          <w:b w:val="0"/>
          <w:i w:val="0"/>
          <w:color w:val="6B7280"/>
          <w:sz w:val="19"/>
        </w:rPr>
        <w:t xml:space="preserve">11.3  </w:t>
      </w:r>
      <w:r>
        <w:rPr>
          <w:rFonts w:ascii="Calibri" w:hAnsi="Calibri"/>
          <w:b w:val="0"/>
          <w:i w:val="0"/>
          <w:color w:val="6B7280"/>
          <w:sz w:val="19"/>
        </w:rPr>
        <w:t>Aging Receivables</w:t>
      </w:r>
    </w:p>
    <w:p>
      <w:pPr>
        <w:spacing w:after="20"/>
        <w:ind w:left="567"/>
      </w:pPr>
      <w:r>
        <w:rPr>
          <w:rFonts w:ascii="Calibri" w:hAnsi="Calibri"/>
          <w:b w:val="0"/>
          <w:i w:val="0"/>
          <w:color w:val="6B7280"/>
          <w:sz w:val="19"/>
        </w:rPr>
        <w:t xml:space="preserve">11.4  </w:t>
      </w:r>
      <w:r>
        <w:rPr>
          <w:rFonts w:ascii="Calibri" w:hAnsi="Calibri"/>
          <w:b w:val="0"/>
          <w:i w:val="0"/>
          <w:color w:val="6B7280"/>
          <w:sz w:val="19"/>
        </w:rPr>
        <w:t>QuickBooks Synchronization</w:t>
      </w:r>
    </w:p>
    <w:p>
      <w:pPr>
        <w:spacing w:after="20"/>
        <w:ind w:left="567"/>
      </w:pPr>
      <w:r>
        <w:rPr>
          <w:rFonts w:ascii="Calibri" w:hAnsi="Calibri"/>
          <w:b w:val="0"/>
          <w:i w:val="0"/>
          <w:color w:val="6B7280"/>
          <w:sz w:val="19"/>
        </w:rPr>
        <w:t xml:space="preserve">11.5  </w:t>
      </w:r>
      <w:r>
        <w:rPr>
          <w:rFonts w:ascii="Calibri" w:hAnsi="Calibri"/>
          <w:b w:val="0"/>
          <w:i w:val="0"/>
          <w:color w:val="6B7280"/>
          <w:sz w:val="19"/>
        </w:rPr>
        <w:t>Customer Payment Portal &amp; Integrations</w:t>
      </w:r>
    </w:p>
    <w:p>
      <w:pPr>
        <w:spacing w:after="40"/>
      </w:pPr>
      <w:r>
        <w:rPr>
          <w:rFonts w:ascii="Calibri" w:hAnsi="Calibri"/>
          <w:b/>
          <w:i w:val="0"/>
          <w:color w:val="F97316"/>
          <w:sz w:val="20"/>
        </w:rPr>
        <w:t xml:space="preserve">12.  </w:t>
      </w:r>
      <w:r>
        <w:rPr>
          <w:rFonts w:ascii="Calibri" w:hAnsi="Calibri"/>
          <w:b/>
          <w:i w:val="0"/>
          <w:color w:val="1E1E2E"/>
          <w:sz w:val="20"/>
        </w:rPr>
        <w:t>Module: Purchase &amp; Procurement</w:t>
      </w:r>
    </w:p>
    <w:p>
      <w:pPr>
        <w:spacing w:after="20"/>
        <w:ind w:left="567"/>
      </w:pPr>
      <w:r>
        <w:rPr>
          <w:rFonts w:ascii="Calibri" w:hAnsi="Calibri"/>
          <w:b w:val="0"/>
          <w:i w:val="0"/>
          <w:color w:val="6B7280"/>
          <w:sz w:val="19"/>
        </w:rPr>
        <w:t xml:space="preserve">12.1  </w:t>
      </w:r>
      <w:r>
        <w:rPr>
          <w:rFonts w:ascii="Calibri" w:hAnsi="Calibri"/>
          <w:b w:val="0"/>
          <w:i w:val="0"/>
          <w:color w:val="6B7280"/>
          <w:sz w:val="19"/>
        </w:rPr>
        <w:t>Purchase Orders</w:t>
      </w:r>
    </w:p>
    <w:p>
      <w:pPr>
        <w:spacing w:after="20"/>
        <w:ind w:left="567"/>
      </w:pPr>
      <w:r>
        <w:rPr>
          <w:rFonts w:ascii="Calibri" w:hAnsi="Calibri"/>
          <w:b w:val="0"/>
          <w:i w:val="0"/>
          <w:color w:val="6B7280"/>
          <w:sz w:val="19"/>
        </w:rPr>
        <w:t xml:space="preserve">12.2  </w:t>
      </w:r>
      <w:r>
        <w:rPr>
          <w:rFonts w:ascii="Calibri" w:hAnsi="Calibri"/>
          <w:b w:val="0"/>
          <w:i w:val="0"/>
          <w:color w:val="6B7280"/>
          <w:sz w:val="19"/>
        </w:rPr>
        <w:t>Supplier Bills &amp; Payments</w:t>
      </w:r>
    </w:p>
    <w:p>
      <w:pPr>
        <w:spacing w:after="40"/>
      </w:pPr>
      <w:r>
        <w:rPr>
          <w:rFonts w:ascii="Calibri" w:hAnsi="Calibri"/>
          <w:b/>
          <w:i w:val="0"/>
          <w:color w:val="F97316"/>
          <w:sz w:val="20"/>
        </w:rPr>
        <w:t xml:space="preserve">13.  </w:t>
      </w:r>
      <w:r>
        <w:rPr>
          <w:rFonts w:ascii="Calibri" w:hAnsi="Calibri"/>
          <w:b/>
          <w:i w:val="0"/>
          <w:color w:val="1E1E2E"/>
          <w:sz w:val="20"/>
        </w:rPr>
        <w:t>Authentication &amp; Authorization</w:t>
      </w:r>
    </w:p>
    <w:p>
      <w:pPr>
        <w:spacing w:after="40"/>
      </w:pPr>
      <w:r>
        <w:rPr>
          <w:rFonts w:ascii="Calibri" w:hAnsi="Calibri"/>
          <w:b/>
          <w:i w:val="0"/>
          <w:color w:val="F97316"/>
          <w:sz w:val="20"/>
        </w:rPr>
        <w:t xml:space="preserve">14.  </w:t>
      </w:r>
      <w:r>
        <w:rPr>
          <w:rFonts w:ascii="Calibri" w:hAnsi="Calibri"/>
          <w:b/>
          <w:i w:val="0"/>
          <w:color w:val="1E1E2E"/>
          <w:sz w:val="20"/>
        </w:rPr>
        <w:t>Non-Functional Requirements</w:t>
      </w:r>
    </w:p>
    <w:p>
      <w:pPr>
        <w:spacing w:after="20"/>
        <w:ind w:left="567"/>
      </w:pPr>
      <w:r>
        <w:rPr>
          <w:rFonts w:ascii="Calibri" w:hAnsi="Calibri"/>
          <w:b w:val="0"/>
          <w:i w:val="0"/>
          <w:color w:val="6B7280"/>
          <w:sz w:val="19"/>
        </w:rPr>
        <w:t xml:space="preserve">14.1  </w:t>
      </w:r>
      <w:r>
        <w:rPr>
          <w:rFonts w:ascii="Calibri" w:hAnsi="Calibri"/>
          <w:b w:val="0"/>
          <w:i w:val="0"/>
          <w:color w:val="6B7280"/>
          <w:sz w:val="19"/>
        </w:rPr>
        <w:t>Performance</w:t>
      </w:r>
    </w:p>
    <w:p>
      <w:pPr>
        <w:spacing w:after="20"/>
        <w:ind w:left="567"/>
      </w:pPr>
      <w:r>
        <w:rPr>
          <w:rFonts w:ascii="Calibri" w:hAnsi="Calibri"/>
          <w:b w:val="0"/>
          <w:i w:val="0"/>
          <w:color w:val="6B7280"/>
          <w:sz w:val="19"/>
        </w:rPr>
        <w:t xml:space="preserve">14.2  </w:t>
      </w:r>
      <w:r>
        <w:rPr>
          <w:rFonts w:ascii="Calibri" w:hAnsi="Calibri"/>
          <w:b w:val="0"/>
          <w:i w:val="0"/>
          <w:color w:val="6B7280"/>
          <w:sz w:val="19"/>
        </w:rPr>
        <w:t>Responsiveness</w:t>
      </w:r>
    </w:p>
    <w:p>
      <w:pPr>
        <w:spacing w:after="20"/>
        <w:ind w:left="567"/>
      </w:pPr>
      <w:r>
        <w:rPr>
          <w:rFonts w:ascii="Calibri" w:hAnsi="Calibri"/>
          <w:b w:val="0"/>
          <w:i w:val="0"/>
          <w:color w:val="6B7280"/>
          <w:sz w:val="19"/>
        </w:rPr>
        <w:t xml:space="preserve">14.3  </w:t>
      </w:r>
      <w:r>
        <w:rPr>
          <w:rFonts w:ascii="Calibri" w:hAnsi="Calibri"/>
          <w:b w:val="0"/>
          <w:i w:val="0"/>
          <w:color w:val="6B7280"/>
          <w:sz w:val="19"/>
        </w:rPr>
        <w:t>Accessibility</w:t>
      </w:r>
    </w:p>
    <w:p>
      <w:pPr>
        <w:spacing w:after="20"/>
        <w:ind w:left="567"/>
      </w:pPr>
      <w:r>
        <w:rPr>
          <w:rFonts w:ascii="Calibri" w:hAnsi="Calibri"/>
          <w:b w:val="0"/>
          <w:i w:val="0"/>
          <w:color w:val="6B7280"/>
          <w:sz w:val="19"/>
        </w:rPr>
        <w:t xml:space="preserve">14.4  </w:t>
      </w:r>
      <w:r>
        <w:rPr>
          <w:rFonts w:ascii="Calibri" w:hAnsi="Calibri"/>
          <w:b w:val="0"/>
          <w:i w:val="0"/>
          <w:color w:val="6B7280"/>
          <w:sz w:val="19"/>
        </w:rPr>
        <w:t>Security</w:t>
      </w:r>
    </w:p>
    <w:p>
      <w:pPr>
        <w:spacing w:after="20"/>
        <w:ind w:left="567"/>
      </w:pPr>
      <w:r>
        <w:rPr>
          <w:rFonts w:ascii="Calibri" w:hAnsi="Calibri"/>
          <w:b w:val="0"/>
          <w:i w:val="0"/>
          <w:color w:val="6B7280"/>
          <w:sz w:val="19"/>
        </w:rPr>
        <w:t xml:space="preserve">14.5  </w:t>
      </w:r>
      <w:r>
        <w:rPr>
          <w:rFonts w:ascii="Calibri" w:hAnsi="Calibri"/>
          <w:b w:val="0"/>
          <w:i w:val="0"/>
          <w:color w:val="6B7280"/>
          <w:sz w:val="19"/>
        </w:rPr>
        <w:t>Reliability</w:t>
      </w:r>
    </w:p>
    <w:p>
      <w:pPr>
        <w:spacing w:after="20"/>
        <w:ind w:left="567"/>
      </w:pPr>
      <w:r>
        <w:rPr>
          <w:rFonts w:ascii="Calibri" w:hAnsi="Calibri"/>
          <w:b w:val="0"/>
          <w:i w:val="0"/>
          <w:color w:val="6B7280"/>
          <w:sz w:val="19"/>
        </w:rPr>
        <w:t xml:space="preserve">14.6  </w:t>
      </w:r>
      <w:r>
        <w:rPr>
          <w:rFonts w:ascii="Calibri" w:hAnsi="Calibri"/>
          <w:b w:val="0"/>
          <w:i w:val="0"/>
          <w:color w:val="6B7280"/>
          <w:sz w:val="19"/>
        </w:rPr>
        <w:t>Internationalisation</w:t>
      </w:r>
    </w:p>
    <w:p>
      <w:pPr>
        <w:spacing w:after="40"/>
      </w:pPr>
      <w:r>
        <w:rPr>
          <w:rFonts w:ascii="Calibri" w:hAnsi="Calibri"/>
          <w:b/>
          <w:i w:val="0"/>
          <w:color w:val="F97316"/>
          <w:sz w:val="20"/>
        </w:rPr>
        <w:t xml:space="preserve">15.  </w:t>
      </w:r>
      <w:r>
        <w:rPr>
          <w:rFonts w:ascii="Calibri" w:hAnsi="Calibri"/>
          <w:b/>
          <w:i w:val="0"/>
          <w:color w:val="1E1E2E"/>
          <w:sz w:val="20"/>
        </w:rPr>
        <w:t>Technical Architecture</w:t>
      </w:r>
    </w:p>
    <w:p>
      <w:pPr>
        <w:spacing w:after="20"/>
        <w:ind w:left="567"/>
      </w:pPr>
      <w:r>
        <w:rPr>
          <w:rFonts w:ascii="Calibri" w:hAnsi="Calibri"/>
          <w:b w:val="0"/>
          <w:i w:val="0"/>
          <w:color w:val="6B7280"/>
          <w:sz w:val="19"/>
        </w:rPr>
        <w:t xml:space="preserve">15.1  </w:t>
      </w:r>
      <w:r>
        <w:rPr>
          <w:rFonts w:ascii="Calibri" w:hAnsi="Calibri"/>
          <w:b w:val="0"/>
          <w:i w:val="0"/>
          <w:color w:val="6B7280"/>
          <w:sz w:val="19"/>
        </w:rPr>
        <w:t>Technology Stack</w:t>
      </w:r>
    </w:p>
    <w:p>
      <w:pPr>
        <w:spacing w:after="20"/>
        <w:ind w:left="567"/>
      </w:pPr>
      <w:r>
        <w:rPr>
          <w:rFonts w:ascii="Calibri" w:hAnsi="Calibri"/>
          <w:b w:val="0"/>
          <w:i w:val="0"/>
          <w:color w:val="6B7280"/>
          <w:sz w:val="19"/>
        </w:rPr>
        <w:t xml:space="preserve">15.2  </w:t>
      </w:r>
      <w:r>
        <w:rPr>
          <w:rFonts w:ascii="Calibri" w:hAnsi="Calibri"/>
          <w:b w:val="0"/>
          <w:i w:val="0"/>
          <w:color w:val="6B7280"/>
          <w:sz w:val="19"/>
        </w:rPr>
        <w:t>Application Layers</w:t>
      </w:r>
    </w:p>
    <w:p>
      <w:pPr>
        <w:spacing w:after="20"/>
        <w:ind w:left="567"/>
      </w:pPr>
      <w:r>
        <w:rPr>
          <w:rFonts w:ascii="Calibri" w:hAnsi="Calibri"/>
          <w:b w:val="0"/>
          <w:i w:val="0"/>
          <w:color w:val="6B7280"/>
          <w:sz w:val="19"/>
        </w:rPr>
        <w:t xml:space="preserve">15.3  </w:t>
      </w:r>
      <w:r>
        <w:rPr>
          <w:rFonts w:ascii="Calibri" w:hAnsi="Calibri"/>
          <w:b w:val="0"/>
          <w:i w:val="0"/>
          <w:color w:val="6B7280"/>
          <w:sz w:val="19"/>
        </w:rPr>
        <w:t>Key Architectural Patterns</w:t>
      </w:r>
    </w:p>
    <w:p>
      <w:pPr>
        <w:spacing w:after="40"/>
      </w:pPr>
      <w:r>
        <w:rPr>
          <w:rFonts w:ascii="Calibri" w:hAnsi="Calibri"/>
          <w:b/>
          <w:i w:val="0"/>
          <w:color w:val="F97316"/>
          <w:sz w:val="20"/>
        </w:rPr>
        <w:t xml:space="preserve">16.  </w:t>
      </w:r>
      <w:r>
        <w:rPr>
          <w:rFonts w:ascii="Calibri" w:hAnsi="Calibri"/>
          <w:b/>
          <w:i w:val="0"/>
          <w:color w:val="1E1E2E"/>
          <w:sz w:val="20"/>
        </w:rPr>
        <w:t>Data Architecture</w:t>
      </w:r>
    </w:p>
    <w:p>
      <w:pPr>
        <w:spacing w:after="20"/>
        <w:ind w:left="567"/>
      </w:pPr>
      <w:r>
        <w:rPr>
          <w:rFonts w:ascii="Calibri" w:hAnsi="Calibri"/>
          <w:b w:val="0"/>
          <w:i w:val="0"/>
          <w:color w:val="6B7280"/>
          <w:sz w:val="19"/>
        </w:rPr>
        <w:t xml:space="preserve">16.1  </w:t>
      </w:r>
      <w:r>
        <w:rPr>
          <w:rFonts w:ascii="Calibri" w:hAnsi="Calibri"/>
          <w:b w:val="0"/>
          <w:i w:val="0"/>
          <w:color w:val="6B7280"/>
          <w:sz w:val="19"/>
        </w:rPr>
        <w:t>Core Entity Tables</w:t>
      </w:r>
    </w:p>
    <w:p>
      <w:pPr>
        <w:spacing w:after="20"/>
        <w:ind w:left="567"/>
      </w:pPr>
      <w:r>
        <w:rPr>
          <w:rFonts w:ascii="Calibri" w:hAnsi="Calibri"/>
          <w:b w:val="0"/>
          <w:i w:val="0"/>
          <w:color w:val="6B7280"/>
          <w:sz w:val="19"/>
        </w:rPr>
        <w:t xml:space="preserve">16.2  </w:t>
      </w:r>
      <w:r>
        <w:rPr>
          <w:rFonts w:ascii="Calibri" w:hAnsi="Calibri"/>
          <w:b w:val="0"/>
          <w:i w:val="0"/>
          <w:color w:val="6B7280"/>
          <w:sz w:val="19"/>
        </w:rPr>
        <w:t>Procurement Tables</w:t>
      </w:r>
    </w:p>
    <w:p>
      <w:pPr>
        <w:spacing w:after="20"/>
        <w:ind w:left="567"/>
      </w:pPr>
      <w:r>
        <w:rPr>
          <w:rFonts w:ascii="Calibri" w:hAnsi="Calibri"/>
          <w:b w:val="0"/>
          <w:i w:val="0"/>
          <w:color w:val="6B7280"/>
          <w:sz w:val="19"/>
        </w:rPr>
        <w:t xml:space="preserve">16.3  </w:t>
      </w:r>
      <w:r>
        <w:rPr>
          <w:rFonts w:ascii="Calibri" w:hAnsi="Calibri"/>
          <w:b w:val="0"/>
          <w:i w:val="0"/>
          <w:color w:val="6B7280"/>
          <w:sz w:val="19"/>
        </w:rPr>
        <w:t>Row Level Security Summary</w:t>
      </w:r>
    </w:p>
    <w:p>
      <w:pPr>
        <w:spacing w:after="40"/>
      </w:pPr>
      <w:r>
        <w:rPr>
          <w:rFonts w:ascii="Calibri" w:hAnsi="Calibri"/>
          <w:b/>
          <w:i w:val="0"/>
          <w:color w:val="F97316"/>
          <w:sz w:val="20"/>
        </w:rPr>
        <w:t xml:space="preserve">17.  </w:t>
      </w:r>
      <w:r>
        <w:rPr>
          <w:rFonts w:ascii="Calibri" w:hAnsi="Calibri"/>
          <w:b/>
          <w:i w:val="0"/>
          <w:color w:val="1E1E2E"/>
          <w:sz w:val="20"/>
        </w:rPr>
        <w:t>Integrations</w:t>
      </w:r>
    </w:p>
    <w:p>
      <w:pPr>
        <w:spacing w:after="40"/>
      </w:pPr>
      <w:r>
        <w:rPr>
          <w:rFonts w:ascii="Calibri" w:hAnsi="Calibri"/>
          <w:b/>
          <w:i w:val="0"/>
          <w:color w:val="F97316"/>
          <w:sz w:val="20"/>
        </w:rPr>
        <w:t xml:space="preserve">18.  </w:t>
      </w:r>
      <w:r>
        <w:rPr>
          <w:rFonts w:ascii="Calibri" w:hAnsi="Calibri"/>
          <w:b/>
          <w:i w:val="0"/>
          <w:color w:val="1E1E2E"/>
          <w:sz w:val="20"/>
        </w:rPr>
        <w:t>Design System</w:t>
      </w:r>
    </w:p>
    <w:p>
      <w:pPr>
        <w:spacing w:after="40"/>
      </w:pPr>
      <w:r>
        <w:rPr>
          <w:rFonts w:ascii="Calibri" w:hAnsi="Calibri"/>
          <w:b/>
          <w:i w:val="0"/>
          <w:color w:val="F97316"/>
          <w:sz w:val="20"/>
        </w:rPr>
        <w:t xml:space="preserve">19.  </w:t>
      </w:r>
      <w:r>
        <w:rPr>
          <w:rFonts w:ascii="Calibri" w:hAnsi="Calibri"/>
          <w:b/>
          <w:i w:val="0"/>
          <w:color w:val="1E1E2E"/>
          <w:sz w:val="20"/>
        </w:rPr>
        <w:t>Deployment</w:t>
      </w:r>
    </w:p>
    <w:p>
      <w:r>
        <w:br w:type="page"/>
      </w:r>
    </w:p>
    <w:p>
      <w:pPr>
        <w:spacing w:before="280" w:after="80"/>
      </w:pPr>
      <w:r>
        <w:rPr>
          <w:rFonts w:ascii="Calibri Light" w:hAnsi="Calibri Light"/>
          <w:b/>
          <w:i w:val="0"/>
          <w:color w:val="1E1E2E"/>
          <w:sz w:val="36"/>
        </w:rPr>
        <w:t>1. Introduction</w:t>
      </w:r>
    </w:p>
    <w:p>
      <w:pPr>
        <w:pBdr>
          <w:bottom w:val="single" w:sz="6" w:space="1" w:color="F97316"/>
        </w:pBdr>
        <w:spacing w:after="120"/>
      </w:pPr>
    </w:p>
    <w:p>
      <w:pPr>
        <w:spacing w:before="200" w:after="80"/>
      </w:pPr>
      <w:r>
        <w:rPr>
          <w:rFonts w:ascii="Calibri" w:hAnsi="Calibri"/>
          <w:b/>
          <w:i w:val="0"/>
          <w:color w:val="F97316"/>
          <w:sz w:val="26"/>
        </w:rPr>
        <w:t>1.1  Purpose</w:t>
      </w:r>
    </w:p>
    <w:p>
      <w:pPr>
        <w:spacing w:after="80"/>
      </w:pPr>
      <w:r>
        <w:rPr>
          <w:rFonts w:ascii="Calibri" w:hAnsi="Calibri"/>
          <w:b w:val="0"/>
          <w:i w:val="0"/>
          <w:color w:val="1E1E2E"/>
          <w:sz w:val="20"/>
        </w:rPr>
        <w:t xml:space="preserve">This document specifies the functional and non-functional requirements for the </w:t>
      </w:r>
      <w:r>
        <w:rPr>
          <w:rFonts w:ascii="Calibri" w:hAnsi="Calibri"/>
          <w:b/>
          <w:i w:val="0"/>
          <w:color w:val="1E1E2E"/>
          <w:sz w:val="20"/>
        </w:rPr>
        <w:t>Alfaytri System</w:t>
      </w:r>
      <w:r>
        <w:rPr>
          <w:rFonts w:ascii="Calibri" w:hAnsi="Calibri"/>
          <w:b w:val="0"/>
          <w:i w:val="0"/>
          <w:color w:val="1E1E2E"/>
          <w:sz w:val="20"/>
        </w:rPr>
        <w:t xml:space="preserve"> (internally codenamed MMS — Maintenance Management System). It serves as the authoritative reference for development, testing, and stakeholder alignment. Any external developer or contractor onboarding to this project should treat this document as the single source of truth for expected system behaviour.</w:t>
      </w:r>
    </w:p>
    <w:p>
      <w:pPr>
        <w:spacing w:before="200" w:after="80"/>
      </w:pPr>
      <w:r>
        <w:rPr>
          <w:rFonts w:ascii="Calibri" w:hAnsi="Calibri"/>
          <w:b/>
          <w:i w:val="0"/>
          <w:color w:val="F97316"/>
          <w:sz w:val="26"/>
        </w:rPr>
        <w:t>1.2  Scope</w:t>
      </w:r>
    </w:p>
    <w:p>
      <w:pPr>
        <w:spacing w:after="80"/>
      </w:pPr>
      <w:r>
        <w:rPr>
          <w:rFonts w:ascii="Calibri" w:hAnsi="Calibri"/>
          <w:b w:val="0"/>
          <w:i w:val="0"/>
          <w:color w:val="1E1E2E"/>
          <w:sz w:val="20"/>
        </w:rPr>
        <w:t>The Alfaytri System is a multi-division enterprise web application covering the complete operational lifecycle of a field-service company: customer communication, order creation, team dispatching, contract management, invoicing, procurement, and workforce management. The system is built for Alfaytri's divisions operating across the Gulf Cooperation Council (GCC) region.</w:t>
      </w:r>
    </w:p>
    <w:p>
      <w:pPr>
        <w:spacing w:before="200" w:after="80"/>
      </w:pPr>
      <w:r>
        <w:rPr>
          <w:rFonts w:ascii="Calibri" w:hAnsi="Calibri"/>
          <w:b/>
          <w:i w:val="0"/>
          <w:color w:val="F97316"/>
          <w:sz w:val="26"/>
        </w:rPr>
        <w:t>1.3  Companies in Scope</w:t>
      </w:r>
    </w:p>
    <w:tbl>
      <w:tblPr>
        <w:tblStyle w:val="TableGrid"/>
        <w:tblW w:type="auto" w:w="0"/>
        <w:jc w:val="left"/>
        <w:tblLook w:firstColumn="1" w:firstRow="1" w:lastColumn="0" w:lastRow="0" w:noHBand="0" w:noVBand="1" w:val="04A0"/>
      </w:tblPr>
      <w:tblGrid>
        <w:gridCol w:w="2911"/>
        <w:gridCol w:w="2911"/>
        <w:gridCol w:w="2911"/>
      </w:tblGrid>
      <w:tr>
        <w:trPr>
          <w:trHeight w:hRule="atLeast"/>
        </w:trPr>
        <w:tc>
          <w:tcPr>
            <w:tcW w:type="dxa" w:w="2911"/>
            <w:shd w:val="clear" w:color="auto" w:fill="F97316"/>
          </w:tcPr>
          <w:p>
            <w:pPr>
              <w:spacing w:before="80" w:after="80"/>
            </w:pPr>
            <w:r>
              <w:rPr>
                <w:rFonts w:ascii="Calibri" w:hAnsi="Calibri"/>
                <w:b/>
                <w:i w:val="0"/>
                <w:color w:val="FFFFFF"/>
                <w:sz w:val="19"/>
              </w:rPr>
              <w:t>Company</w:t>
            </w:r>
          </w:p>
        </w:tc>
        <w:tc>
          <w:tcPr>
            <w:tcW w:type="dxa" w:w="2911"/>
            <w:shd w:val="clear" w:color="auto" w:fill="F97316"/>
          </w:tcPr>
          <w:p>
            <w:pPr>
              <w:spacing w:before="80" w:after="80"/>
            </w:pPr>
            <w:r>
              <w:rPr>
                <w:rFonts w:ascii="Calibri" w:hAnsi="Calibri"/>
                <w:b/>
                <w:i w:val="0"/>
                <w:color w:val="FFFFFF"/>
                <w:sz w:val="19"/>
              </w:rPr>
              <w:t>Division Slug</w:t>
            </w:r>
          </w:p>
        </w:tc>
        <w:tc>
          <w:tcPr>
            <w:tcW w:type="dxa" w:w="2911"/>
            <w:shd w:val="clear" w:color="auto" w:fill="F97316"/>
          </w:tcPr>
          <w:p>
            <w:pPr>
              <w:spacing w:before="80" w:after="80"/>
            </w:pPr>
            <w:r>
              <w:rPr>
                <w:rFonts w:ascii="Calibri" w:hAnsi="Calibri"/>
                <w:b/>
                <w:i w:val="0"/>
                <w:color w:val="FFFFFF"/>
                <w:sz w:val="19"/>
              </w:rPr>
              <w:t>Primary Activity</w:t>
            </w:r>
          </w:p>
        </w:tc>
      </w:tr>
      <w:tr>
        <w:tc>
          <w:tcPr>
            <w:tcW w:type="dxa" w:w="2911"/>
            <w:shd w:val="clear" w:color="auto" w:fill="FDF4ED"/>
          </w:tcPr>
          <w:p>
            <w:pPr>
              <w:spacing w:before="60" w:after="60"/>
            </w:pPr>
            <w:r>
              <w:rPr>
                <w:rFonts w:ascii="Calibri" w:hAnsi="Calibri"/>
                <w:b w:val="0"/>
                <w:i w:val="0"/>
                <w:color w:val="1E1E2E"/>
                <w:sz w:val="20"/>
              </w:rPr>
              <w:t>Alfaytri Maintenance</w:t>
            </w:r>
          </w:p>
        </w:tc>
        <w:tc>
          <w:tcPr>
            <w:tcW w:type="dxa" w:w="2911"/>
            <w:shd w:val="clear" w:color="auto" w:fill="FDF4ED"/>
          </w:tcPr>
          <w:p>
            <w:pPr>
              <w:spacing w:before="60" w:after="60"/>
            </w:pPr>
            <w:r>
              <w:rPr>
                <w:rFonts w:ascii="Calibri" w:hAnsi="Calibri"/>
                <w:b w:val="0"/>
                <w:i w:val="0"/>
                <w:color w:val="1E1E2E"/>
                <w:sz w:val="20"/>
              </w:rPr>
              <w:t>alfaytri-maintenance</w:t>
            </w:r>
          </w:p>
        </w:tc>
        <w:tc>
          <w:tcPr>
            <w:tcW w:type="dxa" w:w="2911"/>
            <w:shd w:val="clear" w:color="auto" w:fill="FDF4ED"/>
          </w:tcPr>
          <w:p>
            <w:pPr>
              <w:spacing w:before="60" w:after="60"/>
            </w:pPr>
            <w:r>
              <w:rPr>
                <w:rFonts w:ascii="Calibri" w:hAnsi="Calibri"/>
                <w:b w:val="0"/>
                <w:i w:val="0"/>
                <w:color w:val="1E1E2E"/>
                <w:sz w:val="20"/>
              </w:rPr>
              <w:t>HVAC, Plumbing, Electrical Maintenance</w:t>
            </w:r>
          </w:p>
        </w:tc>
      </w:tr>
      <w:tr>
        <w:tc>
          <w:tcPr>
            <w:tcW w:type="dxa" w:w="2911"/>
            <w:shd w:val="clear" w:color="auto" w:fill="FFFFFF"/>
          </w:tcPr>
          <w:p>
            <w:pPr>
              <w:spacing w:before="60" w:after="60"/>
            </w:pPr>
            <w:r>
              <w:rPr>
                <w:rFonts w:ascii="Calibri" w:hAnsi="Calibri"/>
                <w:b w:val="0"/>
                <w:i w:val="0"/>
                <w:color w:val="1E1E2E"/>
                <w:sz w:val="20"/>
              </w:rPr>
              <w:t>Alfaytri Kitchen</w:t>
            </w:r>
          </w:p>
        </w:tc>
        <w:tc>
          <w:tcPr>
            <w:tcW w:type="dxa" w:w="2911"/>
            <w:shd w:val="clear" w:color="auto" w:fill="FFFFFF"/>
          </w:tcPr>
          <w:p>
            <w:pPr>
              <w:spacing w:before="60" w:after="60"/>
            </w:pPr>
            <w:r>
              <w:rPr>
                <w:rFonts w:ascii="Calibri" w:hAnsi="Calibri"/>
                <w:b w:val="0"/>
                <w:i w:val="0"/>
                <w:color w:val="1E1E2E"/>
                <w:sz w:val="20"/>
              </w:rPr>
              <w:t>alfaytri-kitchen</w:t>
            </w:r>
          </w:p>
        </w:tc>
        <w:tc>
          <w:tcPr>
            <w:tcW w:type="dxa" w:w="2911"/>
            <w:shd w:val="clear" w:color="auto" w:fill="FFFFFF"/>
          </w:tcPr>
          <w:p>
            <w:pPr>
              <w:spacing w:before="60" w:after="60"/>
            </w:pPr>
            <w:r>
              <w:rPr>
                <w:rFonts w:ascii="Calibri" w:hAnsi="Calibri"/>
                <w:b w:val="0"/>
                <w:i w:val="0"/>
                <w:color w:val="1E1E2E"/>
                <w:sz w:val="20"/>
              </w:rPr>
              <w:t>Commercial Kitchen Equipment Services</w:t>
            </w:r>
          </w:p>
        </w:tc>
      </w:tr>
      <w:tr>
        <w:tc>
          <w:tcPr>
            <w:tcW w:type="dxa" w:w="2911"/>
            <w:shd w:val="clear" w:color="auto" w:fill="FDF4ED"/>
          </w:tcPr>
          <w:p>
            <w:pPr>
              <w:spacing w:before="60" w:after="60"/>
            </w:pPr>
            <w:r>
              <w:rPr>
                <w:rFonts w:ascii="Calibri" w:hAnsi="Calibri"/>
                <w:b w:val="0"/>
                <w:i w:val="0"/>
                <w:color w:val="1E1E2E"/>
                <w:sz w:val="20"/>
              </w:rPr>
              <w:t>RSH</w:t>
            </w:r>
          </w:p>
        </w:tc>
        <w:tc>
          <w:tcPr>
            <w:tcW w:type="dxa" w:w="2911"/>
            <w:shd w:val="clear" w:color="auto" w:fill="FDF4ED"/>
          </w:tcPr>
          <w:p>
            <w:pPr>
              <w:spacing w:before="60" w:after="60"/>
            </w:pPr>
            <w:r>
              <w:rPr>
                <w:rFonts w:ascii="Calibri" w:hAnsi="Calibri"/>
                <w:b w:val="0"/>
                <w:i w:val="0"/>
                <w:color w:val="1E1E2E"/>
                <w:sz w:val="20"/>
              </w:rPr>
              <w:t>rsh</w:t>
            </w:r>
          </w:p>
        </w:tc>
        <w:tc>
          <w:tcPr>
            <w:tcW w:type="dxa" w:w="2911"/>
            <w:shd w:val="clear" w:color="auto" w:fill="FDF4ED"/>
          </w:tcPr>
          <w:p>
            <w:pPr>
              <w:spacing w:before="60" w:after="60"/>
            </w:pPr>
            <w:r>
              <w:rPr>
                <w:rFonts w:ascii="Calibri" w:hAnsi="Calibri"/>
                <w:b w:val="0"/>
                <w:i w:val="0"/>
                <w:color w:val="1E1E2E"/>
                <w:sz w:val="20"/>
              </w:rPr>
              <w:t>Cleaning &amp; Pest Control Services</w:t>
            </w:r>
          </w:p>
        </w:tc>
      </w:tr>
    </w:tbl>
    <w:p>
      <w:pPr>
        <w:spacing w:after="80"/>
      </w:pPr>
    </w:p>
    <w:p>
      <w:pPr>
        <w:spacing w:before="200" w:after="80"/>
      </w:pPr>
      <w:r>
        <w:rPr>
          <w:rFonts w:ascii="Calibri" w:hAnsi="Calibri"/>
          <w:b/>
          <w:i w:val="0"/>
          <w:color w:val="F97316"/>
          <w:sz w:val="26"/>
        </w:rPr>
        <w:t>1.4  Operating Countries</w:t>
      </w:r>
    </w:p>
    <w:p>
      <w:pPr>
        <w:spacing w:after="80"/>
      </w:pPr>
      <w:r>
        <w:rPr>
          <w:rFonts w:ascii="Calibri" w:hAnsi="Calibri"/>
          <w:b w:val="0"/>
          <w:i w:val="0"/>
          <w:color w:val="1E1E2E"/>
          <w:sz w:val="20"/>
        </w:rPr>
        <w:t>Qatar (primary), Saudi Arabia, UAE, Kuwait, Bahrain, Oman, Egypt, Pakistan, India, Bangladesh.</w:t>
      </w:r>
    </w:p>
    <w:p>
      <w:pPr>
        <w:spacing w:before="280" w:after="80"/>
      </w:pPr>
      <w:r>
        <w:rPr>
          <w:rFonts w:ascii="Calibri Light" w:hAnsi="Calibri Light"/>
          <w:b/>
          <w:i w:val="0"/>
          <w:color w:val="1E1E2E"/>
          <w:sz w:val="36"/>
        </w:rPr>
        <w:t>2. System Overview</w:t>
      </w:r>
    </w:p>
    <w:p>
      <w:pPr>
        <w:pBdr>
          <w:bottom w:val="single" w:sz="6" w:space="1" w:color="F97316"/>
        </w:pBdr>
        <w:spacing w:after="120"/>
      </w:pPr>
    </w:p>
    <w:p>
      <w:pPr>
        <w:spacing w:before="200" w:after="80"/>
      </w:pPr>
      <w:r>
        <w:rPr>
          <w:rFonts w:ascii="Calibri" w:hAnsi="Calibri"/>
          <w:b/>
          <w:i w:val="0"/>
          <w:color w:val="F97316"/>
          <w:sz w:val="26"/>
        </w:rPr>
        <w:t>2.1  High-Level Description</w:t>
      </w:r>
    </w:p>
    <w:p>
      <w:pPr>
        <w:spacing w:after="80"/>
      </w:pPr>
      <w:r>
        <w:rPr>
          <w:rFonts w:ascii="Calibri" w:hAnsi="Calibri"/>
          <w:b w:val="0"/>
          <w:i w:val="0"/>
          <w:color w:val="1E1E2E"/>
          <w:sz w:val="20"/>
        </w:rPr>
        <w:t xml:space="preserve">The Alfaytri System is a web application built on </w:t>
      </w:r>
      <w:r>
        <w:rPr>
          <w:rFonts w:ascii="Calibri" w:hAnsi="Calibri"/>
          <w:b/>
          <w:i w:val="0"/>
          <w:color w:val="1E1E2E"/>
          <w:sz w:val="20"/>
        </w:rPr>
        <w:t>Next.js 15</w:t>
      </w:r>
      <w:r>
        <w:rPr>
          <w:rFonts w:ascii="Calibri" w:hAnsi="Calibri"/>
          <w:b w:val="0"/>
          <w:i w:val="0"/>
          <w:color w:val="1E1E2E"/>
          <w:sz w:val="20"/>
        </w:rPr>
        <w:t xml:space="preserve"> (App Router), backed by a managed </w:t>
      </w:r>
      <w:r>
        <w:rPr>
          <w:rFonts w:ascii="Calibri" w:hAnsi="Calibri"/>
          <w:b/>
          <w:i w:val="0"/>
          <w:color w:val="1E1E2E"/>
          <w:sz w:val="20"/>
        </w:rPr>
        <w:t>PostgreSQL</w:t>
      </w:r>
      <w:r>
        <w:rPr>
          <w:rFonts w:ascii="Calibri" w:hAnsi="Calibri"/>
          <w:b w:val="0"/>
          <w:i w:val="0"/>
          <w:color w:val="1E1E2E"/>
          <w:sz w:val="20"/>
        </w:rPr>
        <w:t xml:space="preserve"> database via </w:t>
      </w:r>
      <w:r>
        <w:rPr>
          <w:rFonts w:ascii="Calibri" w:hAnsi="Calibri"/>
          <w:b/>
          <w:i w:val="0"/>
          <w:color w:val="1E1E2E"/>
          <w:sz w:val="20"/>
        </w:rPr>
        <w:t>Supabase</w:t>
      </w:r>
      <w:r>
        <w:rPr>
          <w:rFonts w:ascii="Calibri" w:hAnsi="Calibri"/>
          <w:b w:val="0"/>
          <w:i w:val="0"/>
          <w:color w:val="1E1E2E"/>
          <w:sz w:val="20"/>
        </w:rPr>
        <w:t>. It covers the following top-level modules:</w:t>
      </w:r>
    </w:p>
    <w:p>
      <w:pPr>
        <w:pStyle w:val="ListBullet"/>
        <w:spacing w:after="40"/>
        <w:ind w:left="283"/>
      </w:pPr>
      <w:r>
        <w:rPr>
          <w:rFonts w:ascii="Calibri" w:hAnsi="Calibri"/>
          <w:b w:val="0"/>
          <w:i w:val="0"/>
          <w:color w:val="1E1E2E"/>
          <w:sz w:val="20"/>
        </w:rPr>
      </w:r>
      <w:r>
        <w:rPr>
          <w:rFonts w:ascii="Calibri" w:hAnsi="Calibri"/>
          <w:b/>
          <w:i w:val="0"/>
          <w:color w:val="1E1E2E"/>
          <w:sz w:val="20"/>
        </w:rPr>
        <w:t>Contact Center &amp; Unified Communications</w:t>
      </w:r>
      <w:r>
        <w:rPr>
          <w:rFonts w:ascii="Calibri" w:hAnsi="Calibri"/>
          <w:b w:val="0"/>
          <w:i w:val="0"/>
          <w:color w:val="1E1E2E"/>
          <w:sz w:val="20"/>
        </w:rPr>
        <w:t xml:space="preserve"> — omnichannel inbox, 3CX dialer, WhatsApp/Wati/Waphi, AI sentiment analysis</w:t>
      </w:r>
    </w:p>
    <w:p>
      <w:pPr>
        <w:pStyle w:val="ListBullet"/>
        <w:spacing w:after="40"/>
        <w:ind w:left="283"/>
      </w:pPr>
      <w:r>
        <w:rPr>
          <w:rFonts w:ascii="Calibri" w:hAnsi="Calibri"/>
          <w:b w:val="0"/>
          <w:i w:val="0"/>
          <w:color w:val="1E1E2E"/>
          <w:sz w:val="20"/>
        </w:rPr>
      </w:r>
      <w:r>
        <w:rPr>
          <w:rFonts w:ascii="Calibri" w:hAnsi="Calibri"/>
          <w:b/>
          <w:i w:val="0"/>
          <w:color w:val="1E1E2E"/>
          <w:sz w:val="20"/>
        </w:rPr>
        <w:t>Master Data &amp; System Administration</w:t>
      </w:r>
      <w:r>
        <w:rPr>
          <w:rFonts w:ascii="Calibri" w:hAnsi="Calibri"/>
          <w:b w:val="0"/>
          <w:i w:val="0"/>
          <w:color w:val="1E1E2E"/>
          <w:sz w:val="20"/>
        </w:rPr>
        <w:t xml:space="preserve"> — services (7 tabs), teams, users, subscriptions, promotions, audit trail, admin settings, QuickBooks</w:t>
      </w:r>
    </w:p>
    <w:p>
      <w:pPr>
        <w:pStyle w:val="ListBullet"/>
        <w:spacing w:after="40"/>
        <w:ind w:left="283"/>
      </w:pPr>
      <w:r>
        <w:rPr>
          <w:rFonts w:ascii="Calibri" w:hAnsi="Calibri"/>
          <w:b w:val="0"/>
          <w:i w:val="0"/>
          <w:color w:val="1E1E2E"/>
          <w:sz w:val="20"/>
        </w:rPr>
      </w:r>
      <w:r>
        <w:rPr>
          <w:rFonts w:ascii="Calibri" w:hAnsi="Calibri"/>
          <w:b/>
          <w:i w:val="0"/>
          <w:color w:val="1E1E2E"/>
          <w:sz w:val="20"/>
        </w:rPr>
        <w:t>Teams &amp; Workforce Management</w:t>
      </w:r>
      <w:r>
        <w:rPr>
          <w:rFonts w:ascii="Calibri" w:hAnsi="Calibri"/>
          <w:b w:val="0"/>
          <w:i w:val="0"/>
          <w:color w:val="1E1E2E"/>
          <w:sz w:val="20"/>
        </w:rPr>
        <w:t xml:space="preserve"> — resource allocation, live fleet tracking, scheduling calendar, mobile team leader app</w:t>
      </w:r>
    </w:p>
    <w:p>
      <w:pPr>
        <w:pStyle w:val="ListBullet"/>
        <w:spacing w:after="40"/>
        <w:ind w:left="283"/>
      </w:pPr>
      <w:r>
        <w:rPr>
          <w:rFonts w:ascii="Calibri" w:hAnsi="Calibri"/>
          <w:b w:val="0"/>
          <w:i w:val="0"/>
          <w:color w:val="1E1E2E"/>
          <w:sz w:val="20"/>
        </w:rPr>
      </w:r>
      <w:r>
        <w:rPr>
          <w:rFonts w:ascii="Calibri" w:hAnsi="Calibri"/>
          <w:b/>
          <w:i w:val="0"/>
          <w:color w:val="1E1E2E"/>
          <w:sz w:val="20"/>
        </w:rPr>
        <w:t>Orders &amp; Scheduling</w:t>
      </w:r>
      <w:r>
        <w:rPr>
          <w:rFonts w:ascii="Calibri" w:hAnsi="Calibri"/>
          <w:b w:val="0"/>
          <w:i w:val="0"/>
          <w:color w:val="1E1E2E"/>
          <w:sz w:val="20"/>
        </w:rPr>
        <w:t xml:space="preserve"> — order lifecycle, quotations, dispatch (manual + auto-assign), backwork, follow-ups</w:t>
      </w:r>
    </w:p>
    <w:p>
      <w:pPr>
        <w:pStyle w:val="ListBullet"/>
        <w:spacing w:after="40"/>
        <w:ind w:left="283"/>
      </w:pPr>
      <w:r>
        <w:rPr>
          <w:rFonts w:ascii="Calibri" w:hAnsi="Calibri"/>
          <w:b w:val="0"/>
          <w:i w:val="0"/>
          <w:color w:val="1E1E2E"/>
          <w:sz w:val="20"/>
        </w:rPr>
      </w:r>
      <w:r>
        <w:rPr>
          <w:rFonts w:ascii="Calibri" w:hAnsi="Calibri"/>
          <w:b/>
          <w:i w:val="0"/>
          <w:color w:val="1E1E2E"/>
          <w:sz w:val="20"/>
        </w:rPr>
        <w:t>Contracts &amp; Commercial Agreements</w:t>
      </w:r>
      <w:r>
        <w:rPr>
          <w:rFonts w:ascii="Calibri" w:hAnsi="Calibri"/>
          <w:b w:val="0"/>
          <w:i w:val="0"/>
          <w:color w:val="1E1E2E"/>
          <w:sz w:val="20"/>
        </w:rPr>
        <w:t xml:space="preserve"> — quotation builder, building tree, approval workflows, live contract execution</w:t>
      </w:r>
    </w:p>
    <w:p>
      <w:pPr>
        <w:pStyle w:val="ListBullet"/>
        <w:spacing w:after="40"/>
        <w:ind w:left="283"/>
      </w:pPr>
      <w:r>
        <w:rPr>
          <w:rFonts w:ascii="Calibri" w:hAnsi="Calibri"/>
          <w:b w:val="0"/>
          <w:i w:val="0"/>
          <w:color w:val="1E1E2E"/>
          <w:sz w:val="20"/>
        </w:rPr>
      </w:r>
      <w:r>
        <w:rPr>
          <w:rFonts w:ascii="Calibri" w:hAnsi="Calibri"/>
          <w:b/>
          <w:i w:val="0"/>
          <w:color w:val="1E1E2E"/>
          <w:sz w:val="20"/>
        </w:rPr>
        <w:t>Invoicing &amp; Payment Processing</w:t>
      </w:r>
      <w:r>
        <w:rPr>
          <w:rFonts w:ascii="Calibri" w:hAnsi="Calibri"/>
          <w:b w:val="0"/>
          <w:i w:val="0"/>
          <w:color w:val="1E1E2E"/>
          <w:sz w:val="20"/>
        </w:rPr>
        <w:t xml:space="preserve"> — invoices, payments (8 channels), aging receivables, QuickBooks sync, customer self-service portal</w:t>
      </w:r>
    </w:p>
    <w:p>
      <w:pPr>
        <w:pStyle w:val="ListBullet"/>
        <w:spacing w:after="40"/>
        <w:ind w:left="283"/>
      </w:pPr>
      <w:r>
        <w:rPr>
          <w:rFonts w:ascii="Calibri" w:hAnsi="Calibri"/>
          <w:b w:val="0"/>
          <w:i w:val="0"/>
          <w:color w:val="1E1E2E"/>
          <w:sz w:val="20"/>
        </w:rPr>
      </w:r>
      <w:r>
        <w:rPr>
          <w:rFonts w:ascii="Calibri" w:hAnsi="Calibri"/>
          <w:b/>
          <w:i w:val="0"/>
          <w:color w:val="1E1E2E"/>
          <w:sz w:val="20"/>
        </w:rPr>
        <w:t>Purchase &amp; Procurement</w:t>
      </w:r>
      <w:r>
        <w:rPr>
          <w:rFonts w:ascii="Calibri" w:hAnsi="Calibri"/>
          <w:b w:val="0"/>
          <w:i w:val="0"/>
          <w:color w:val="1E1E2E"/>
          <w:sz w:val="20"/>
        </w:rPr>
        <w:t xml:space="preserve"> — purchase orders, approval chains, receivals, supplier bills</w:t>
      </w:r>
    </w:p>
    <w:p>
      <w:pPr>
        <w:spacing w:before="200" w:after="80"/>
      </w:pPr>
      <w:r>
        <w:rPr>
          <w:rFonts w:ascii="Calibri" w:hAnsi="Calibri"/>
          <w:b/>
          <w:i w:val="0"/>
          <w:color w:val="F97316"/>
          <w:sz w:val="26"/>
        </w:rPr>
        <w:t>2.2  Key Capabilities Summary</w:t>
      </w:r>
    </w:p>
    <w:tbl>
      <w:tblPr>
        <w:tblStyle w:val="TableGrid"/>
        <w:tblW w:type="auto" w:w="0"/>
        <w:jc w:val="left"/>
        <w:tblLook w:firstColumn="1" w:firstRow="1" w:lastColumn="0" w:lastRow="0" w:noHBand="0" w:noVBand="1" w:val="04A0"/>
      </w:tblPr>
      <w:tblGrid>
        <w:gridCol w:w="4366"/>
        <w:gridCol w:w="4366"/>
      </w:tblGrid>
      <w:tr>
        <w:trPr>
          <w:trHeight w:hRule="atLeast"/>
        </w:trPr>
        <w:tc>
          <w:tcPr>
            <w:tcW w:type="dxa" w:w="4366"/>
            <w:shd w:val="clear" w:color="auto" w:fill="F97316"/>
          </w:tcPr>
          <w:p>
            <w:pPr>
              <w:spacing w:before="80" w:after="80"/>
            </w:pPr>
            <w:r>
              <w:rPr>
                <w:rFonts w:ascii="Calibri" w:hAnsi="Calibri"/>
                <w:b/>
                <w:i w:val="0"/>
                <w:color w:val="FFFFFF"/>
                <w:sz w:val="19"/>
              </w:rPr>
              <w:t>Capability</w:t>
            </w:r>
          </w:p>
        </w:tc>
        <w:tc>
          <w:tcPr>
            <w:tcW w:type="dxa" w:w="4366"/>
            <w:shd w:val="clear" w:color="auto" w:fill="F97316"/>
          </w:tcPr>
          <w:p>
            <w:pPr>
              <w:spacing w:before="80" w:after="80"/>
            </w:pPr>
            <w:r>
              <w:rPr>
                <w:rFonts w:ascii="Calibri" w:hAnsi="Calibri"/>
                <w:b/>
                <w:i w:val="0"/>
                <w:color w:val="FFFFFF"/>
                <w:sz w:val="19"/>
              </w:rPr>
              <w:t>Description</w:t>
            </w:r>
          </w:p>
        </w:tc>
      </w:tr>
      <w:tr>
        <w:tc>
          <w:tcPr>
            <w:tcW w:type="dxa" w:w="4366"/>
            <w:shd w:val="clear" w:color="auto" w:fill="FDF4ED"/>
          </w:tcPr>
          <w:p>
            <w:pPr>
              <w:spacing w:before="60" w:after="60"/>
            </w:pPr>
            <w:r>
              <w:rPr>
                <w:rFonts w:ascii="Calibri" w:hAnsi="Calibri"/>
                <w:b w:val="0"/>
                <w:i w:val="0"/>
                <w:color w:val="1E1E2E"/>
                <w:sz w:val="20"/>
              </w:rPr>
              <w:t>Multi-division architecture</w:t>
            </w:r>
          </w:p>
        </w:tc>
        <w:tc>
          <w:tcPr>
            <w:tcW w:type="dxa" w:w="4366"/>
            <w:shd w:val="clear" w:color="auto" w:fill="FDF4ED"/>
          </w:tcPr>
          <w:p>
            <w:pPr>
              <w:spacing w:before="60" w:after="60"/>
            </w:pPr>
            <w:r>
              <w:rPr>
                <w:rFonts w:ascii="Calibri" w:hAnsi="Calibri"/>
                <w:b w:val="0"/>
                <w:i w:val="0"/>
                <w:color w:val="1E1E2E"/>
                <w:sz w:val="20"/>
              </w:rPr>
              <w:t>Every record scoped to a division; users see only their authorised division(s)</w:t>
            </w:r>
          </w:p>
        </w:tc>
      </w:tr>
      <w:tr>
        <w:tc>
          <w:tcPr>
            <w:tcW w:type="dxa" w:w="4366"/>
            <w:shd w:val="clear" w:color="auto" w:fill="FFFFFF"/>
          </w:tcPr>
          <w:p>
            <w:pPr>
              <w:spacing w:before="60" w:after="60"/>
            </w:pPr>
            <w:r>
              <w:rPr>
                <w:rFonts w:ascii="Calibri" w:hAnsi="Calibri"/>
                <w:b w:val="0"/>
                <w:i w:val="0"/>
                <w:color w:val="1E1E2E"/>
                <w:sz w:val="20"/>
              </w:rPr>
              <w:t>Omnichannel communications</w:t>
            </w:r>
          </w:p>
        </w:tc>
        <w:tc>
          <w:tcPr>
            <w:tcW w:type="dxa" w:w="4366"/>
            <w:shd w:val="clear" w:color="auto" w:fill="FFFFFF"/>
          </w:tcPr>
          <w:p>
            <w:pPr>
              <w:spacing w:before="60" w:after="60"/>
            </w:pPr>
            <w:r>
              <w:rPr>
                <w:rFonts w:ascii="Calibri" w:hAnsi="Calibri"/>
                <w:b w:val="0"/>
                <w:i w:val="0"/>
                <w:color w:val="1E1E2E"/>
                <w:sz w:val="20"/>
              </w:rPr>
              <w:t>Unified inbox consolidating 3CX voice, Wati, and Waphi into a single chronological thread</w:t>
            </w:r>
          </w:p>
        </w:tc>
      </w:tr>
      <w:tr>
        <w:tc>
          <w:tcPr>
            <w:tcW w:type="dxa" w:w="4366"/>
            <w:shd w:val="clear" w:color="auto" w:fill="FDF4ED"/>
          </w:tcPr>
          <w:p>
            <w:pPr>
              <w:spacing w:before="60" w:after="60"/>
            </w:pPr>
            <w:r>
              <w:rPr>
                <w:rFonts w:ascii="Calibri" w:hAnsi="Calibri"/>
                <w:b w:val="0"/>
                <w:i w:val="0"/>
                <w:color w:val="1E1E2E"/>
                <w:sz w:val="20"/>
              </w:rPr>
              <w:t>AI Sentiment Analysis</w:t>
            </w:r>
          </w:p>
        </w:tc>
        <w:tc>
          <w:tcPr>
            <w:tcW w:type="dxa" w:w="4366"/>
            <w:shd w:val="clear" w:color="auto" w:fill="FDF4ED"/>
          </w:tcPr>
          <w:p>
            <w:pPr>
              <w:spacing w:before="60" w:after="60"/>
            </w:pPr>
            <w:r>
              <w:rPr>
                <w:rFonts w:ascii="Calibri" w:hAnsi="Calibri"/>
                <w:b w:val="0"/>
                <w:i w:val="0"/>
                <w:color w:val="1E1E2E"/>
                <w:sz w:val="20"/>
              </w:rPr>
              <w:t>Fanar AI analyses Arabic chat/call transcripts; routes unhappy customers to Operations Manager</w:t>
            </w:r>
          </w:p>
        </w:tc>
      </w:tr>
      <w:tr>
        <w:tc>
          <w:tcPr>
            <w:tcW w:type="dxa" w:w="4366"/>
            <w:shd w:val="clear" w:color="auto" w:fill="FFFFFF"/>
          </w:tcPr>
          <w:p>
            <w:pPr>
              <w:spacing w:before="60" w:after="60"/>
            </w:pPr>
            <w:r>
              <w:rPr>
                <w:rFonts w:ascii="Calibri" w:hAnsi="Calibri"/>
                <w:b w:val="0"/>
                <w:i w:val="0"/>
                <w:color w:val="1E1E2E"/>
                <w:sz w:val="20"/>
              </w:rPr>
              <w:t>Drag-and-drop dispatch</w:t>
            </w:r>
          </w:p>
        </w:tc>
        <w:tc>
          <w:tcPr>
            <w:tcW w:type="dxa" w:w="4366"/>
            <w:shd w:val="clear" w:color="auto" w:fill="FFFFFF"/>
          </w:tcPr>
          <w:p>
            <w:pPr>
              <w:spacing w:before="60" w:after="60"/>
            </w:pPr>
            <w:r>
              <w:rPr>
                <w:rFonts w:ascii="Calibri" w:hAnsi="Calibri"/>
                <w:b w:val="0"/>
                <w:i w:val="0"/>
                <w:color w:val="1E1E2E"/>
                <w:sz w:val="20"/>
              </w:rPr>
              <w:t>Assign employees, vehicles, and orders via intuitive drag-and-drop interfaces</w:t>
            </w:r>
          </w:p>
        </w:tc>
      </w:tr>
      <w:tr>
        <w:tc>
          <w:tcPr>
            <w:tcW w:type="dxa" w:w="4366"/>
            <w:shd w:val="clear" w:color="auto" w:fill="FDF4ED"/>
          </w:tcPr>
          <w:p>
            <w:pPr>
              <w:spacing w:before="60" w:after="60"/>
            </w:pPr>
            <w:r>
              <w:rPr>
                <w:rFonts w:ascii="Calibri" w:hAnsi="Calibri"/>
                <w:b w:val="0"/>
                <w:i w:val="0"/>
                <w:color w:val="1E1E2E"/>
                <w:sz w:val="20"/>
              </w:rPr>
              <w:t>Real-time GPS fleet tracking</w:t>
            </w:r>
          </w:p>
        </w:tc>
        <w:tc>
          <w:tcPr>
            <w:tcW w:type="dxa" w:w="4366"/>
            <w:shd w:val="clear" w:color="auto" w:fill="FDF4ED"/>
          </w:tcPr>
          <w:p>
            <w:pPr>
              <w:spacing w:before="60" w:after="60"/>
            </w:pPr>
            <w:r>
              <w:rPr>
                <w:rFonts w:ascii="Calibri" w:hAnsi="Calibri"/>
                <w:b w:val="0"/>
                <w:i w:val="0"/>
                <w:color w:val="1E1E2E"/>
                <w:sz w:val="20"/>
              </w:rPr>
              <w:t>Traccar integration shows live vehicle locations on an OpenStreetMap interface</w:t>
            </w:r>
          </w:p>
        </w:tc>
      </w:tr>
      <w:tr>
        <w:tc>
          <w:tcPr>
            <w:tcW w:type="dxa" w:w="4366"/>
            <w:shd w:val="clear" w:color="auto" w:fill="FFFFFF"/>
          </w:tcPr>
          <w:p>
            <w:pPr>
              <w:spacing w:before="60" w:after="60"/>
            </w:pPr>
            <w:r>
              <w:rPr>
                <w:rFonts w:ascii="Calibri" w:hAnsi="Calibri"/>
                <w:b w:val="0"/>
                <w:i w:val="0"/>
                <w:color w:val="1E1E2E"/>
                <w:sz w:val="20"/>
              </w:rPr>
              <w:t>Automated visit generation</w:t>
            </w:r>
          </w:p>
        </w:tc>
        <w:tc>
          <w:tcPr>
            <w:tcW w:type="dxa" w:w="4366"/>
            <w:shd w:val="clear" w:color="auto" w:fill="FFFFFF"/>
          </w:tcPr>
          <w:p>
            <w:pPr>
              <w:spacing w:before="60" w:after="60"/>
            </w:pPr>
            <w:r>
              <w:rPr>
                <w:rFonts w:ascii="Calibri" w:hAnsi="Calibri"/>
                <w:b w:val="0"/>
                <w:i w:val="0"/>
                <w:color w:val="1E1E2E"/>
                <w:sz w:val="20"/>
              </w:rPr>
              <w:t>Contract engine bulk-creates all scheduled visits from a frequency setting</w:t>
            </w:r>
          </w:p>
        </w:tc>
      </w:tr>
      <w:tr>
        <w:tc>
          <w:tcPr>
            <w:tcW w:type="dxa" w:w="4366"/>
            <w:shd w:val="clear" w:color="auto" w:fill="FDF4ED"/>
          </w:tcPr>
          <w:p>
            <w:pPr>
              <w:spacing w:before="60" w:after="60"/>
            </w:pPr>
            <w:r>
              <w:rPr>
                <w:rFonts w:ascii="Calibri" w:hAnsi="Calibri"/>
                <w:b w:val="0"/>
                <w:i w:val="0"/>
                <w:color w:val="1E1E2E"/>
                <w:sz w:val="20"/>
              </w:rPr>
              <w:t>FIFO inventory accounting</w:t>
            </w:r>
          </w:p>
        </w:tc>
        <w:tc>
          <w:tcPr>
            <w:tcW w:type="dxa" w:w="4366"/>
            <w:shd w:val="clear" w:color="auto" w:fill="FDF4ED"/>
          </w:tcPr>
          <w:p>
            <w:pPr>
              <w:spacing w:before="60" w:after="60"/>
            </w:pPr>
            <w:r>
              <w:rPr>
                <w:rFonts w:ascii="Calibri" w:hAnsi="Calibri"/>
                <w:b w:val="0"/>
                <w:i w:val="0"/>
                <w:color w:val="1E1E2E"/>
                <w:sz w:val="20"/>
              </w:rPr>
              <w:t>Warehouse stock deducted on FIFO basis when orders are confirmed</w:t>
            </w:r>
          </w:p>
        </w:tc>
      </w:tr>
      <w:tr>
        <w:tc>
          <w:tcPr>
            <w:tcW w:type="dxa" w:w="4366"/>
            <w:shd w:val="clear" w:color="auto" w:fill="FFFFFF"/>
          </w:tcPr>
          <w:p>
            <w:pPr>
              <w:spacing w:before="60" w:after="60"/>
            </w:pPr>
            <w:r>
              <w:rPr>
                <w:rFonts w:ascii="Calibri" w:hAnsi="Calibri"/>
                <w:b w:val="0"/>
                <w:i w:val="0"/>
                <w:color w:val="1E1E2E"/>
                <w:sz w:val="20"/>
              </w:rPr>
              <w:t>Multi-step approval chains</w:t>
            </w:r>
          </w:p>
        </w:tc>
        <w:tc>
          <w:tcPr>
            <w:tcW w:type="dxa" w:w="4366"/>
            <w:shd w:val="clear" w:color="auto" w:fill="FFFFFF"/>
          </w:tcPr>
          <w:p>
            <w:pPr>
              <w:spacing w:before="60" w:after="60"/>
            </w:pPr>
            <w:r>
              <w:rPr>
                <w:rFonts w:ascii="Calibri" w:hAnsi="Calibri"/>
                <w:b w:val="0"/>
                <w:i w:val="0"/>
                <w:color w:val="1E1E2E"/>
                <w:sz w:val="20"/>
              </w:rPr>
              <w:t>Configurable approval workflows for Purchase Orders and Contract Quotations</w:t>
            </w:r>
          </w:p>
        </w:tc>
      </w:tr>
      <w:tr>
        <w:tc>
          <w:tcPr>
            <w:tcW w:type="dxa" w:w="4366"/>
            <w:shd w:val="clear" w:color="auto" w:fill="FDF4ED"/>
          </w:tcPr>
          <w:p>
            <w:pPr>
              <w:spacing w:before="60" w:after="60"/>
            </w:pPr>
            <w:r>
              <w:rPr>
                <w:rFonts w:ascii="Calibri" w:hAnsi="Calibri"/>
                <w:b w:val="0"/>
                <w:i w:val="0"/>
                <w:color w:val="1E1E2E"/>
                <w:sz w:val="20"/>
              </w:rPr>
              <w:t>Warranty lifecycle tracking</w:t>
            </w:r>
          </w:p>
        </w:tc>
        <w:tc>
          <w:tcPr>
            <w:tcW w:type="dxa" w:w="4366"/>
            <w:shd w:val="clear" w:color="auto" w:fill="FDF4ED"/>
          </w:tcPr>
          <w:p>
            <w:pPr>
              <w:spacing w:before="60" w:after="60"/>
            </w:pPr>
            <w:r>
              <w:rPr>
                <w:rFonts w:ascii="Calibri" w:hAnsi="Calibri"/>
                <w:b w:val="0"/>
                <w:i w:val="0"/>
                <w:color w:val="1E1E2E"/>
                <w:sz w:val="20"/>
              </w:rPr>
              <w:t>Persistent warranty records survive replacements; remaining warranty displayed dynamically</w:t>
            </w:r>
          </w:p>
        </w:tc>
      </w:tr>
      <w:tr>
        <w:tc>
          <w:tcPr>
            <w:tcW w:type="dxa" w:w="4366"/>
            <w:shd w:val="clear" w:color="auto" w:fill="FFFFFF"/>
          </w:tcPr>
          <w:p>
            <w:pPr>
              <w:spacing w:before="60" w:after="60"/>
            </w:pPr>
            <w:r>
              <w:rPr>
                <w:rFonts w:ascii="Calibri" w:hAnsi="Calibri"/>
                <w:b w:val="0"/>
                <w:i w:val="0"/>
                <w:color w:val="1E1E2E"/>
                <w:sz w:val="20"/>
              </w:rPr>
              <w:t>QuickBooks synchronization</w:t>
            </w:r>
          </w:p>
        </w:tc>
        <w:tc>
          <w:tcPr>
            <w:tcW w:type="dxa" w:w="4366"/>
            <w:shd w:val="clear" w:color="auto" w:fill="FFFFFF"/>
          </w:tcPr>
          <w:p>
            <w:pPr>
              <w:spacing w:before="60" w:after="60"/>
            </w:pPr>
            <w:r>
              <w:rPr>
                <w:rFonts w:ascii="Calibri" w:hAnsi="Calibri"/>
                <w:b w:val="0"/>
                <w:i w:val="0"/>
                <w:color w:val="1E1E2E"/>
                <w:sz w:val="20"/>
              </w:rPr>
              <w:t>Bulk transfer of invoices and payments with QB badge duplicate prevention</w:t>
            </w:r>
          </w:p>
        </w:tc>
      </w:tr>
      <w:tr>
        <w:tc>
          <w:tcPr>
            <w:tcW w:type="dxa" w:w="4366"/>
            <w:shd w:val="clear" w:color="auto" w:fill="FDF4ED"/>
          </w:tcPr>
          <w:p>
            <w:pPr>
              <w:spacing w:before="60" w:after="60"/>
            </w:pPr>
            <w:r>
              <w:rPr>
                <w:rFonts w:ascii="Calibri" w:hAnsi="Calibri"/>
                <w:b w:val="0"/>
                <w:i w:val="0"/>
                <w:color w:val="1E1E2E"/>
                <w:sz w:val="20"/>
              </w:rPr>
              <w:t>Activity audit trail</w:t>
            </w:r>
          </w:p>
        </w:tc>
        <w:tc>
          <w:tcPr>
            <w:tcW w:type="dxa" w:w="4366"/>
            <w:shd w:val="clear" w:color="auto" w:fill="FDF4ED"/>
          </w:tcPr>
          <w:p>
            <w:pPr>
              <w:spacing w:before="60" w:after="60"/>
            </w:pPr>
            <w:r>
              <w:rPr>
                <w:rFonts w:ascii="Calibri" w:hAnsi="Calibri"/>
                <w:b w:val="0"/>
                <w:i w:val="0"/>
                <w:color w:val="1E1E2E"/>
                <w:sz w:val="20"/>
              </w:rPr>
              <w:t>Every entity change logged with actor, timestamp, and before/after JSON data</w:t>
            </w:r>
          </w:p>
        </w:tc>
      </w:tr>
      <w:tr>
        <w:tc>
          <w:tcPr>
            <w:tcW w:type="dxa" w:w="4366"/>
            <w:shd w:val="clear" w:color="auto" w:fill="FFFFFF"/>
          </w:tcPr>
          <w:p>
            <w:pPr>
              <w:spacing w:before="60" w:after="60"/>
            </w:pPr>
            <w:r>
              <w:rPr>
                <w:rFonts w:ascii="Calibri" w:hAnsi="Calibri"/>
                <w:b w:val="0"/>
                <w:i w:val="0"/>
                <w:color w:val="1E1E2E"/>
                <w:sz w:val="20"/>
              </w:rPr>
              <w:t>Responsive mobile-first design</w:t>
            </w:r>
          </w:p>
        </w:tc>
        <w:tc>
          <w:tcPr>
            <w:tcW w:type="dxa" w:w="4366"/>
            <w:shd w:val="clear" w:color="auto" w:fill="FFFFFF"/>
          </w:tcPr>
          <w:p>
            <w:pPr>
              <w:spacing w:before="60" w:after="60"/>
            </w:pPr>
            <w:r>
              <w:rPr>
                <w:rFonts w:ascii="Calibri" w:hAnsi="Calibri"/>
                <w:b w:val="0"/>
                <w:i w:val="0"/>
                <w:color w:val="1E1E2E"/>
                <w:sz w:val="20"/>
              </w:rPr>
              <w:t>Full functionality from 320 px phones through 4K monitors</w:t>
            </w:r>
          </w:p>
        </w:tc>
      </w:tr>
    </w:tbl>
    <w:p>
      <w:pPr>
        <w:spacing w:after="80"/>
      </w:pPr>
    </w:p>
    <w:p>
      <w:pPr>
        <w:spacing w:before="280" w:after="80"/>
      </w:pPr>
      <w:r>
        <w:rPr>
          <w:rFonts w:ascii="Calibri Light" w:hAnsi="Calibri Light"/>
          <w:b/>
          <w:i w:val="0"/>
          <w:color w:val="1E1E2E"/>
          <w:sz w:val="36"/>
        </w:rPr>
        <w:t>3. Technology Stack &amp; Infrastructure</w:t>
      </w:r>
    </w:p>
    <w:p>
      <w:pPr>
        <w:pBdr>
          <w:bottom w:val="single" w:sz="6" w:space="1" w:color="F97316"/>
        </w:pBdr>
        <w:spacing w:after="120"/>
      </w:pPr>
    </w:p>
    <w:p>
      <w:pPr>
        <w:spacing w:after="80"/>
      </w:pPr>
      <w:r>
        <w:rPr>
          <w:rFonts w:ascii="Calibri" w:hAnsi="Calibri"/>
          <w:b w:val="0"/>
          <w:i w:val="0"/>
          <w:color w:val="1E1E2E"/>
          <w:sz w:val="20"/>
        </w:rPr>
        <w:t>The following enterprise-grade technologies have been selected to ensure the system is lightning-fast, secure, and scalable for years to come.</w:t>
      </w:r>
    </w:p>
    <w:tbl>
      <w:tblPr>
        <w:tblStyle w:val="TableGrid"/>
        <w:tblW w:type="auto" w:w="0"/>
        <w:jc w:val="left"/>
        <w:tblLook w:firstColumn="1" w:firstRow="1" w:lastColumn="0" w:lastRow="0" w:noHBand="0" w:noVBand="1" w:val="04A0"/>
      </w:tblPr>
      <w:tblGrid>
        <w:gridCol w:w="2911"/>
        <w:gridCol w:w="2911"/>
        <w:gridCol w:w="2911"/>
      </w:tblGrid>
      <w:tr>
        <w:trPr>
          <w:trHeight w:hRule="atLeast"/>
        </w:trPr>
        <w:tc>
          <w:tcPr>
            <w:tcW w:type="dxa" w:w="2911"/>
            <w:shd w:val="clear" w:color="auto" w:fill="F97316"/>
          </w:tcPr>
          <w:p>
            <w:pPr>
              <w:spacing w:before="80" w:after="80"/>
            </w:pPr>
            <w:r>
              <w:rPr>
                <w:rFonts w:ascii="Calibri" w:hAnsi="Calibri"/>
                <w:b/>
                <w:i w:val="0"/>
                <w:color w:val="FFFFFF"/>
                <w:sz w:val="19"/>
              </w:rPr>
              <w:t>Technology</w:t>
            </w:r>
          </w:p>
        </w:tc>
        <w:tc>
          <w:tcPr>
            <w:tcW w:type="dxa" w:w="2911"/>
            <w:shd w:val="clear" w:color="auto" w:fill="F97316"/>
          </w:tcPr>
          <w:p>
            <w:pPr>
              <w:spacing w:before="80" w:after="80"/>
            </w:pPr>
            <w:r>
              <w:rPr>
                <w:rFonts w:ascii="Calibri" w:hAnsi="Calibri"/>
                <w:b/>
                <w:i w:val="0"/>
                <w:color w:val="FFFFFF"/>
                <w:sz w:val="19"/>
              </w:rPr>
              <w:t>Purpose</w:t>
            </w:r>
          </w:p>
        </w:tc>
        <w:tc>
          <w:tcPr>
            <w:tcW w:type="dxa" w:w="2911"/>
            <w:shd w:val="clear" w:color="auto" w:fill="F97316"/>
          </w:tcPr>
          <w:p>
            <w:pPr>
              <w:spacing w:before="80" w:after="80"/>
            </w:pPr>
            <w:r>
              <w:rPr>
                <w:rFonts w:ascii="Calibri" w:hAnsi="Calibri"/>
                <w:b/>
                <w:i w:val="0"/>
                <w:color w:val="FFFFFF"/>
                <w:sz w:val="19"/>
              </w:rPr>
              <w:t>Business Justification</w:t>
            </w:r>
          </w:p>
        </w:tc>
      </w:tr>
      <w:tr>
        <w:tc>
          <w:tcPr>
            <w:tcW w:type="dxa" w:w="2911"/>
            <w:shd w:val="clear" w:color="auto" w:fill="FDF4ED"/>
          </w:tcPr>
          <w:p>
            <w:pPr>
              <w:spacing w:before="60" w:after="60"/>
            </w:pPr>
            <w:r>
              <w:rPr>
                <w:rFonts w:ascii="Calibri" w:hAnsi="Calibri"/>
                <w:b w:val="0"/>
                <w:i w:val="0"/>
                <w:color w:val="1E1E2E"/>
                <w:sz w:val="20"/>
              </w:rPr>
              <w:t>Next.js 15 (React)</w:t>
            </w:r>
          </w:p>
        </w:tc>
        <w:tc>
          <w:tcPr>
            <w:tcW w:type="dxa" w:w="2911"/>
            <w:shd w:val="clear" w:color="auto" w:fill="FDF4ED"/>
          </w:tcPr>
          <w:p>
            <w:pPr>
              <w:spacing w:before="60" w:after="60"/>
            </w:pPr>
            <w:r>
              <w:rPr>
                <w:rFonts w:ascii="Calibri" w:hAnsi="Calibri"/>
                <w:b w:val="0"/>
                <w:i w:val="0"/>
                <w:color w:val="1E1E2E"/>
                <w:sz w:val="20"/>
              </w:rPr>
              <w:t>Core Framework</w:t>
            </w:r>
          </w:p>
        </w:tc>
        <w:tc>
          <w:tcPr>
            <w:tcW w:type="dxa" w:w="2911"/>
            <w:shd w:val="clear" w:color="auto" w:fill="FDF4ED"/>
          </w:tcPr>
          <w:p>
            <w:pPr>
              <w:spacing w:before="60" w:after="60"/>
            </w:pPr>
            <w:r>
              <w:rPr>
                <w:rFonts w:ascii="Calibri" w:hAnsi="Calibri"/>
                <w:b w:val="0"/>
                <w:i w:val="0"/>
                <w:color w:val="1E1E2E"/>
                <w:sz w:val="20"/>
              </w:rPr>
              <w:t>Industry gold-standard for web applications; delivers a fast, app-like experience on any device</w:t>
            </w:r>
          </w:p>
        </w:tc>
      </w:tr>
      <w:tr>
        <w:tc>
          <w:tcPr>
            <w:tcW w:type="dxa" w:w="2911"/>
            <w:shd w:val="clear" w:color="auto" w:fill="FFFFFF"/>
          </w:tcPr>
          <w:p>
            <w:pPr>
              <w:spacing w:before="60" w:after="60"/>
            </w:pPr>
            <w:r>
              <w:rPr>
                <w:rFonts w:ascii="Calibri" w:hAnsi="Calibri"/>
                <w:b w:val="0"/>
                <w:i w:val="0"/>
                <w:color w:val="1E1E2E"/>
                <w:sz w:val="20"/>
              </w:rPr>
              <w:t>Supabase</w:t>
            </w:r>
          </w:p>
        </w:tc>
        <w:tc>
          <w:tcPr>
            <w:tcW w:type="dxa" w:w="2911"/>
            <w:shd w:val="clear" w:color="auto" w:fill="FFFFFF"/>
          </w:tcPr>
          <w:p>
            <w:pPr>
              <w:spacing w:before="60" w:after="60"/>
            </w:pPr>
            <w:r>
              <w:rPr>
                <w:rFonts w:ascii="Calibri" w:hAnsi="Calibri"/>
                <w:b w:val="0"/>
                <w:i w:val="0"/>
                <w:color w:val="1E1E2E"/>
                <w:sz w:val="20"/>
              </w:rPr>
              <w:t>Database &amp; Auth</w:t>
            </w:r>
          </w:p>
        </w:tc>
        <w:tc>
          <w:tcPr>
            <w:tcW w:type="dxa" w:w="2911"/>
            <w:shd w:val="clear" w:color="auto" w:fill="FFFFFF"/>
          </w:tcPr>
          <w:p>
            <w:pPr>
              <w:spacing w:before="60" w:after="60"/>
            </w:pPr>
            <w:r>
              <w:rPr>
                <w:rFonts w:ascii="Calibri" w:hAnsi="Calibri"/>
                <w:b w:val="0"/>
                <w:i w:val="0"/>
                <w:color w:val="1E1E2E"/>
                <w:sz w:val="20"/>
              </w:rPr>
              <w:t>Managed PostgreSQL with Row-Level Security (RLS) to keep data protected by user role</w:t>
            </w:r>
          </w:p>
        </w:tc>
      </w:tr>
      <w:tr>
        <w:tc>
          <w:tcPr>
            <w:tcW w:type="dxa" w:w="2911"/>
            <w:shd w:val="clear" w:color="auto" w:fill="FDF4ED"/>
          </w:tcPr>
          <w:p>
            <w:pPr>
              <w:spacing w:before="60" w:after="60"/>
            </w:pPr>
            <w:r>
              <w:rPr>
                <w:rFonts w:ascii="Calibri" w:hAnsi="Calibri"/>
                <w:b w:val="0"/>
                <w:i w:val="0"/>
                <w:color w:val="1E1E2E"/>
                <w:sz w:val="20"/>
              </w:rPr>
              <w:t>GitHub</w:t>
            </w:r>
          </w:p>
        </w:tc>
        <w:tc>
          <w:tcPr>
            <w:tcW w:type="dxa" w:w="2911"/>
            <w:shd w:val="clear" w:color="auto" w:fill="FDF4ED"/>
          </w:tcPr>
          <w:p>
            <w:pPr>
              <w:spacing w:before="60" w:after="60"/>
            </w:pPr>
            <w:r>
              <w:rPr>
                <w:rFonts w:ascii="Calibri" w:hAnsi="Calibri"/>
                <w:b w:val="0"/>
                <w:i w:val="0"/>
                <w:color w:val="1E1E2E"/>
                <w:sz w:val="20"/>
              </w:rPr>
              <w:t>Version Control</w:t>
            </w:r>
          </w:p>
        </w:tc>
        <w:tc>
          <w:tcPr>
            <w:tcW w:type="dxa" w:w="2911"/>
            <w:shd w:val="clear" w:color="auto" w:fill="FDF4ED"/>
          </w:tcPr>
          <w:p>
            <w:pPr>
              <w:spacing w:before="60" w:after="60"/>
            </w:pPr>
            <w:r>
              <w:rPr>
                <w:rFonts w:ascii="Calibri" w:hAnsi="Calibri"/>
                <w:b w:val="0"/>
                <w:i w:val="0"/>
                <w:color w:val="1E1E2E"/>
                <w:sz w:val="20"/>
              </w:rPr>
              <w:t>Secure source-code management with collaborative workflows and seamless CI/CD integration</w:t>
            </w:r>
          </w:p>
        </w:tc>
      </w:tr>
      <w:tr>
        <w:tc>
          <w:tcPr>
            <w:tcW w:type="dxa" w:w="2911"/>
            <w:shd w:val="clear" w:color="auto" w:fill="FFFFFF"/>
          </w:tcPr>
          <w:p>
            <w:pPr>
              <w:spacing w:before="60" w:after="60"/>
            </w:pPr>
            <w:r>
              <w:rPr>
                <w:rFonts w:ascii="Calibri" w:hAnsi="Calibri"/>
                <w:b w:val="0"/>
                <w:i w:val="0"/>
                <w:color w:val="1E1E2E"/>
                <w:sz w:val="20"/>
              </w:rPr>
              <w:t>shadcn/ui &amp; Tailwind</w:t>
            </w:r>
          </w:p>
        </w:tc>
        <w:tc>
          <w:tcPr>
            <w:tcW w:type="dxa" w:w="2911"/>
            <w:shd w:val="clear" w:color="auto" w:fill="FFFFFF"/>
          </w:tcPr>
          <w:p>
            <w:pPr>
              <w:spacing w:before="60" w:after="60"/>
            </w:pPr>
            <w:r>
              <w:rPr>
                <w:rFonts w:ascii="Calibri" w:hAnsi="Calibri"/>
                <w:b w:val="0"/>
                <w:i w:val="0"/>
                <w:color w:val="1E1E2E"/>
                <w:sz w:val="20"/>
              </w:rPr>
              <w:t>Interface Design</w:t>
            </w:r>
          </w:p>
        </w:tc>
        <w:tc>
          <w:tcPr>
            <w:tcW w:type="dxa" w:w="2911"/>
            <w:shd w:val="clear" w:color="auto" w:fill="FFFFFF"/>
          </w:tcPr>
          <w:p>
            <w:pPr>
              <w:spacing w:before="60" w:after="60"/>
            </w:pPr>
            <w:r>
              <w:rPr>
                <w:rFonts w:ascii="Calibri" w:hAnsi="Calibri"/>
                <w:b w:val="0"/>
                <w:i w:val="0"/>
                <w:color w:val="1E1E2E"/>
                <w:sz w:val="20"/>
              </w:rPr>
              <w:t>Rapid building of a beautifully branded, intuitive interface that requires zero staff training</w:t>
            </w:r>
          </w:p>
        </w:tc>
      </w:tr>
      <w:tr>
        <w:tc>
          <w:tcPr>
            <w:tcW w:type="dxa" w:w="2911"/>
            <w:shd w:val="clear" w:color="auto" w:fill="FDF4ED"/>
          </w:tcPr>
          <w:p>
            <w:pPr>
              <w:spacing w:before="60" w:after="60"/>
            </w:pPr>
            <w:r>
              <w:rPr>
                <w:rFonts w:ascii="Calibri" w:hAnsi="Calibri"/>
                <w:b w:val="0"/>
                <w:i w:val="0"/>
                <w:color w:val="1E1E2E"/>
                <w:sz w:val="20"/>
              </w:rPr>
              <w:t>TanStack Query</w:t>
            </w:r>
          </w:p>
        </w:tc>
        <w:tc>
          <w:tcPr>
            <w:tcW w:type="dxa" w:w="2911"/>
            <w:shd w:val="clear" w:color="auto" w:fill="FDF4ED"/>
          </w:tcPr>
          <w:p>
            <w:pPr>
              <w:spacing w:before="60" w:after="60"/>
            </w:pPr>
            <w:r>
              <w:rPr>
                <w:rFonts w:ascii="Calibri" w:hAnsi="Calibri"/>
                <w:b w:val="0"/>
                <w:i w:val="0"/>
                <w:color w:val="1E1E2E"/>
                <w:sz w:val="20"/>
              </w:rPr>
              <w:t>Data Management</w:t>
            </w:r>
          </w:p>
        </w:tc>
        <w:tc>
          <w:tcPr>
            <w:tcW w:type="dxa" w:w="2911"/>
            <w:shd w:val="clear" w:color="auto" w:fill="FDF4ED"/>
          </w:tcPr>
          <w:p>
            <w:pPr>
              <w:spacing w:before="60" w:after="60"/>
            </w:pPr>
            <w:r>
              <w:rPr>
                <w:rFonts w:ascii="Calibri" w:hAnsi="Calibri"/>
                <w:b w:val="0"/>
                <w:i w:val="0"/>
                <w:color w:val="1E1E2E"/>
                <w:sz w:val="20"/>
              </w:rPr>
              <w:t>Dashboards and tables load instantly and update in the background without page refreshes</w:t>
            </w:r>
          </w:p>
        </w:tc>
      </w:tr>
      <w:tr>
        <w:tc>
          <w:tcPr>
            <w:tcW w:type="dxa" w:w="2911"/>
            <w:shd w:val="clear" w:color="auto" w:fill="FFFFFF"/>
          </w:tcPr>
          <w:p>
            <w:pPr>
              <w:spacing w:before="60" w:after="60"/>
            </w:pPr>
            <w:r>
              <w:rPr>
                <w:rFonts w:ascii="Calibri" w:hAnsi="Calibri"/>
                <w:b w:val="0"/>
                <w:i w:val="0"/>
                <w:color w:val="1E1E2E"/>
                <w:sz w:val="20"/>
              </w:rPr>
              <w:t>Vercel</w:t>
            </w:r>
          </w:p>
        </w:tc>
        <w:tc>
          <w:tcPr>
            <w:tcW w:type="dxa" w:w="2911"/>
            <w:shd w:val="clear" w:color="auto" w:fill="FFFFFF"/>
          </w:tcPr>
          <w:p>
            <w:pPr>
              <w:spacing w:before="60" w:after="60"/>
            </w:pPr>
            <w:r>
              <w:rPr>
                <w:rFonts w:ascii="Calibri" w:hAnsi="Calibri"/>
                <w:b w:val="0"/>
                <w:i w:val="0"/>
                <w:color w:val="1E1E2E"/>
                <w:sz w:val="20"/>
              </w:rPr>
              <w:t>Cloud Hosting</w:t>
            </w:r>
          </w:p>
        </w:tc>
        <w:tc>
          <w:tcPr>
            <w:tcW w:type="dxa" w:w="2911"/>
            <w:shd w:val="clear" w:color="auto" w:fill="FFFFFF"/>
          </w:tcPr>
          <w:p>
            <w:pPr>
              <w:spacing w:before="60" w:after="60"/>
            </w:pPr>
            <w:r>
              <w:rPr>
                <w:rFonts w:ascii="Calibri" w:hAnsi="Calibri"/>
                <w:b w:val="0"/>
                <w:i w:val="0"/>
                <w:color w:val="1E1E2E"/>
                <w:sz w:val="20"/>
              </w:rPr>
              <w:t>Zero-configuration, auto-scaling secure deployment infrastructure</w:t>
            </w:r>
          </w:p>
        </w:tc>
      </w:tr>
      <w:tr>
        <w:tc>
          <w:tcPr>
            <w:tcW w:type="dxa" w:w="2911"/>
            <w:shd w:val="clear" w:color="auto" w:fill="FDF4ED"/>
          </w:tcPr>
          <w:p>
            <w:pPr>
              <w:spacing w:before="60" w:after="60"/>
            </w:pPr>
            <w:r>
              <w:rPr>
                <w:rFonts w:ascii="Calibri" w:hAnsi="Calibri"/>
                <w:b w:val="0"/>
                <w:i w:val="0"/>
                <w:color w:val="1E1E2E"/>
                <w:sz w:val="20"/>
              </w:rPr>
              <w:t>Traccar</w:t>
            </w:r>
          </w:p>
        </w:tc>
        <w:tc>
          <w:tcPr>
            <w:tcW w:type="dxa" w:w="2911"/>
            <w:shd w:val="clear" w:color="auto" w:fill="FDF4ED"/>
          </w:tcPr>
          <w:p>
            <w:pPr>
              <w:spacing w:before="60" w:after="60"/>
            </w:pPr>
            <w:r>
              <w:rPr>
                <w:rFonts w:ascii="Calibri" w:hAnsi="Calibri"/>
                <w:b w:val="0"/>
                <w:i w:val="0"/>
                <w:color w:val="1E1E2E"/>
                <w:sz w:val="20"/>
              </w:rPr>
              <w:t>GPS Tracking</w:t>
            </w:r>
          </w:p>
        </w:tc>
        <w:tc>
          <w:tcPr>
            <w:tcW w:type="dxa" w:w="2911"/>
            <w:shd w:val="clear" w:color="auto" w:fill="FDF4ED"/>
          </w:tcPr>
          <w:p>
            <w:pPr>
              <w:spacing w:before="60" w:after="60"/>
            </w:pPr>
            <w:r>
              <w:rPr>
                <w:rFonts w:ascii="Calibri" w:hAnsi="Calibri"/>
                <w:b w:val="0"/>
                <w:i w:val="0"/>
                <w:color w:val="1E1E2E"/>
                <w:sz w:val="20"/>
              </w:rPr>
              <w:t>Open-source fleet tracking server; integrates with in-vehicle devices and mobile phones</w:t>
            </w:r>
          </w:p>
        </w:tc>
      </w:tr>
      <w:tr>
        <w:tc>
          <w:tcPr>
            <w:tcW w:type="dxa" w:w="2911"/>
            <w:shd w:val="clear" w:color="auto" w:fill="FFFFFF"/>
          </w:tcPr>
          <w:p>
            <w:pPr>
              <w:spacing w:before="60" w:after="60"/>
            </w:pPr>
            <w:r>
              <w:rPr>
                <w:rFonts w:ascii="Calibri" w:hAnsi="Calibri"/>
                <w:b w:val="0"/>
                <w:i w:val="0"/>
                <w:color w:val="1E1E2E"/>
                <w:sz w:val="20"/>
              </w:rPr>
              <w:t>3CX</w:t>
            </w:r>
          </w:p>
        </w:tc>
        <w:tc>
          <w:tcPr>
            <w:tcW w:type="dxa" w:w="2911"/>
            <w:shd w:val="clear" w:color="auto" w:fill="FFFFFF"/>
          </w:tcPr>
          <w:p>
            <w:pPr>
              <w:spacing w:before="60" w:after="60"/>
            </w:pPr>
            <w:r>
              <w:rPr>
                <w:rFonts w:ascii="Calibri" w:hAnsi="Calibri"/>
                <w:b w:val="0"/>
                <w:i w:val="0"/>
                <w:color w:val="1E1E2E"/>
                <w:sz w:val="20"/>
              </w:rPr>
              <w:t>Voice / Call Center</w:t>
            </w:r>
          </w:p>
        </w:tc>
        <w:tc>
          <w:tcPr>
            <w:tcW w:type="dxa" w:w="2911"/>
            <w:shd w:val="clear" w:color="auto" w:fill="FFFFFF"/>
          </w:tcPr>
          <w:p>
            <w:pPr>
              <w:spacing w:before="60" w:after="60"/>
            </w:pPr>
            <w:r>
              <w:rPr>
                <w:rFonts w:ascii="Calibri" w:hAnsi="Calibri"/>
                <w:b w:val="0"/>
                <w:i w:val="0"/>
                <w:color w:val="1E1E2E"/>
                <w:sz w:val="20"/>
              </w:rPr>
              <w:t>SIP-based call routing; all heavy lifting handled natively by the 3CX server</w:t>
            </w:r>
          </w:p>
        </w:tc>
      </w:tr>
      <w:tr>
        <w:tc>
          <w:tcPr>
            <w:tcW w:type="dxa" w:w="2911"/>
            <w:shd w:val="clear" w:color="auto" w:fill="FDF4ED"/>
          </w:tcPr>
          <w:p>
            <w:pPr>
              <w:spacing w:before="60" w:after="60"/>
            </w:pPr>
            <w:r>
              <w:rPr>
                <w:rFonts w:ascii="Calibri" w:hAnsi="Calibri"/>
                <w:b w:val="0"/>
                <w:i w:val="0"/>
                <w:color w:val="1E1E2E"/>
                <w:sz w:val="20"/>
              </w:rPr>
              <w:t>Wati / Waphi</w:t>
            </w:r>
          </w:p>
        </w:tc>
        <w:tc>
          <w:tcPr>
            <w:tcW w:type="dxa" w:w="2911"/>
            <w:shd w:val="clear" w:color="auto" w:fill="FDF4ED"/>
          </w:tcPr>
          <w:p>
            <w:pPr>
              <w:spacing w:before="60" w:after="60"/>
            </w:pPr>
            <w:r>
              <w:rPr>
                <w:rFonts w:ascii="Calibri" w:hAnsi="Calibri"/>
                <w:b w:val="0"/>
                <w:i w:val="0"/>
                <w:color w:val="1E1E2E"/>
                <w:sz w:val="20"/>
              </w:rPr>
              <w:t>WhatsApp Messaging</w:t>
            </w:r>
          </w:p>
        </w:tc>
        <w:tc>
          <w:tcPr>
            <w:tcW w:type="dxa" w:w="2911"/>
            <w:shd w:val="clear" w:color="auto" w:fill="FDF4ED"/>
          </w:tcPr>
          <w:p>
            <w:pPr>
              <w:spacing w:before="60" w:after="60"/>
            </w:pPr>
            <w:r>
              <w:rPr>
                <w:rFonts w:ascii="Calibri" w:hAnsi="Calibri"/>
                <w:b w:val="0"/>
                <w:i w:val="0"/>
                <w:color w:val="1E1E2E"/>
                <w:sz w:val="20"/>
              </w:rPr>
              <w:t>Business WhatsApp API gateways; division-mapped for isolated inbox per business unit</w:t>
            </w:r>
          </w:p>
        </w:tc>
      </w:tr>
      <w:tr>
        <w:tc>
          <w:tcPr>
            <w:tcW w:type="dxa" w:w="2911"/>
            <w:shd w:val="clear" w:color="auto" w:fill="FFFFFF"/>
          </w:tcPr>
          <w:p>
            <w:pPr>
              <w:spacing w:before="60" w:after="60"/>
            </w:pPr>
            <w:r>
              <w:rPr>
                <w:rFonts w:ascii="Calibri" w:hAnsi="Calibri"/>
                <w:b w:val="0"/>
                <w:i w:val="0"/>
                <w:color w:val="1E1E2E"/>
                <w:sz w:val="20"/>
              </w:rPr>
              <w:t>Fanar AI</w:t>
            </w:r>
          </w:p>
        </w:tc>
        <w:tc>
          <w:tcPr>
            <w:tcW w:type="dxa" w:w="2911"/>
            <w:shd w:val="clear" w:color="auto" w:fill="FFFFFF"/>
          </w:tcPr>
          <w:p>
            <w:pPr>
              <w:spacing w:before="60" w:after="60"/>
            </w:pPr>
            <w:r>
              <w:rPr>
                <w:rFonts w:ascii="Calibri" w:hAnsi="Calibri"/>
                <w:b w:val="0"/>
                <w:i w:val="0"/>
                <w:color w:val="1E1E2E"/>
                <w:sz w:val="20"/>
              </w:rPr>
              <w:t>Sentiment Analysis</w:t>
            </w:r>
          </w:p>
        </w:tc>
        <w:tc>
          <w:tcPr>
            <w:tcW w:type="dxa" w:w="2911"/>
            <w:shd w:val="clear" w:color="auto" w:fill="FFFFFF"/>
          </w:tcPr>
          <w:p>
            <w:pPr>
              <w:spacing w:before="60" w:after="60"/>
            </w:pPr>
            <w:r>
              <w:rPr>
                <w:rFonts w:ascii="Calibri" w:hAnsi="Calibri"/>
                <w:b w:val="0"/>
                <w:i w:val="0"/>
                <w:color w:val="1E1E2E"/>
                <w:sz w:val="20"/>
              </w:rPr>
              <w:t>Arabic-dialect-aware AI for customer satisfaction scoring from chat and call transcripts</w:t>
            </w:r>
          </w:p>
        </w:tc>
      </w:tr>
      <w:tr>
        <w:tc>
          <w:tcPr>
            <w:tcW w:type="dxa" w:w="2911"/>
            <w:shd w:val="clear" w:color="auto" w:fill="FDF4ED"/>
          </w:tcPr>
          <w:p>
            <w:pPr>
              <w:spacing w:before="60" w:after="60"/>
            </w:pPr>
            <w:r>
              <w:rPr>
                <w:rFonts w:ascii="Calibri" w:hAnsi="Calibri"/>
                <w:b w:val="0"/>
                <w:i w:val="0"/>
                <w:color w:val="1E1E2E"/>
                <w:sz w:val="20"/>
              </w:rPr>
              <w:t>Dibsy</w:t>
            </w:r>
          </w:p>
        </w:tc>
        <w:tc>
          <w:tcPr>
            <w:tcW w:type="dxa" w:w="2911"/>
            <w:shd w:val="clear" w:color="auto" w:fill="FDF4ED"/>
          </w:tcPr>
          <w:p>
            <w:pPr>
              <w:spacing w:before="60" w:after="60"/>
            </w:pPr>
            <w:r>
              <w:rPr>
                <w:rFonts w:ascii="Calibri" w:hAnsi="Calibri"/>
                <w:b w:val="0"/>
                <w:i w:val="0"/>
                <w:color w:val="1E1E2E"/>
                <w:sz w:val="20"/>
              </w:rPr>
              <w:t>Online Payments</w:t>
            </w:r>
          </w:p>
        </w:tc>
        <w:tc>
          <w:tcPr>
            <w:tcW w:type="dxa" w:w="2911"/>
            <w:shd w:val="clear" w:color="auto" w:fill="FDF4ED"/>
          </w:tcPr>
          <w:p>
            <w:pPr>
              <w:spacing w:before="60" w:after="60"/>
            </w:pPr>
            <w:r>
              <w:rPr>
                <w:rFonts w:ascii="Calibri" w:hAnsi="Calibri"/>
                <w:b w:val="0"/>
                <w:i w:val="0"/>
                <w:color w:val="1E1E2E"/>
                <w:sz w:val="20"/>
              </w:rPr>
              <w:t>Secure payment link generation via Supabase Edge Functions for customer self-pay</w:t>
            </w:r>
          </w:p>
        </w:tc>
      </w:tr>
      <w:tr>
        <w:tc>
          <w:tcPr>
            <w:tcW w:type="dxa" w:w="2911"/>
            <w:shd w:val="clear" w:color="auto" w:fill="FFFFFF"/>
          </w:tcPr>
          <w:p>
            <w:pPr>
              <w:spacing w:before="60" w:after="60"/>
            </w:pPr>
            <w:r>
              <w:rPr>
                <w:rFonts w:ascii="Calibri" w:hAnsi="Calibri"/>
                <w:b w:val="0"/>
                <w:i w:val="0"/>
                <w:color w:val="1E1E2E"/>
                <w:sz w:val="20"/>
              </w:rPr>
              <w:t>QuickBooks</w:t>
            </w:r>
          </w:p>
        </w:tc>
        <w:tc>
          <w:tcPr>
            <w:tcW w:type="dxa" w:w="2911"/>
            <w:shd w:val="clear" w:color="auto" w:fill="FFFFFF"/>
          </w:tcPr>
          <w:p>
            <w:pPr>
              <w:spacing w:before="60" w:after="60"/>
            </w:pPr>
            <w:r>
              <w:rPr>
                <w:rFonts w:ascii="Calibri" w:hAnsi="Calibri"/>
                <w:b w:val="0"/>
                <w:i w:val="0"/>
                <w:color w:val="1E1E2E"/>
                <w:sz w:val="20"/>
              </w:rPr>
              <w:t>Accounting Sync</w:t>
            </w:r>
          </w:p>
        </w:tc>
        <w:tc>
          <w:tcPr>
            <w:tcW w:type="dxa" w:w="2911"/>
            <w:shd w:val="clear" w:color="auto" w:fill="FFFFFF"/>
          </w:tcPr>
          <w:p>
            <w:pPr>
              <w:spacing w:before="60" w:after="60"/>
            </w:pPr>
            <w:r>
              <w:rPr>
                <w:rFonts w:ascii="Calibri" w:hAnsi="Calibri"/>
                <w:b w:val="0"/>
                <w:i w:val="0"/>
                <w:color w:val="1E1E2E"/>
                <w:sz w:val="20"/>
              </w:rPr>
              <w:t>Automated transfer of invoices and payments to the accounting ledger per division</w:t>
            </w:r>
          </w:p>
        </w:tc>
      </w:tr>
    </w:tbl>
    <w:p>
      <w:pPr>
        <w:spacing w:after="80"/>
      </w:pPr>
    </w:p>
    <w:p>
      <w:pPr>
        <w:spacing w:before="280" w:after="80"/>
      </w:pPr>
      <w:r>
        <w:rPr>
          <w:rFonts w:ascii="Calibri Light" w:hAnsi="Calibri Light"/>
          <w:b/>
          <w:i w:val="0"/>
          <w:color w:val="1E1E2E"/>
          <w:sz w:val="36"/>
        </w:rPr>
        <w:t>4. User Roles &amp; Security</w:t>
      </w:r>
    </w:p>
    <w:p>
      <w:pPr>
        <w:pBdr>
          <w:bottom w:val="single" w:sz="6" w:space="1" w:color="F97316"/>
        </w:pBdr>
        <w:spacing w:after="120"/>
      </w:pPr>
    </w:p>
    <w:p>
      <w:pPr>
        <w:spacing w:before="200" w:after="80"/>
      </w:pPr>
      <w:r>
        <w:rPr>
          <w:rFonts w:ascii="Calibri" w:hAnsi="Calibri"/>
          <w:b/>
          <w:i w:val="0"/>
          <w:color w:val="F97316"/>
          <w:sz w:val="26"/>
        </w:rPr>
        <w:t>4.1  Role Definitions</w:t>
      </w:r>
    </w:p>
    <w:tbl>
      <w:tblPr>
        <w:tblStyle w:val="TableGrid"/>
        <w:tblW w:type="auto" w:w="0"/>
        <w:jc w:val="left"/>
        <w:tblLook w:firstColumn="1" w:firstRow="1" w:lastColumn="0" w:lastRow="0" w:noHBand="0" w:noVBand="1" w:val="04A0"/>
      </w:tblPr>
      <w:tblGrid>
        <w:gridCol w:w="2911"/>
        <w:gridCol w:w="2911"/>
        <w:gridCol w:w="2911"/>
      </w:tblGrid>
      <w:tr>
        <w:trPr>
          <w:trHeight w:hRule="atLeast"/>
        </w:trPr>
        <w:tc>
          <w:tcPr>
            <w:tcW w:type="dxa" w:w="2911"/>
            <w:shd w:val="clear" w:color="auto" w:fill="F97316"/>
          </w:tcPr>
          <w:p>
            <w:pPr>
              <w:spacing w:before="80" w:after="80"/>
            </w:pPr>
            <w:r>
              <w:rPr>
                <w:rFonts w:ascii="Calibri" w:hAnsi="Calibri"/>
                <w:b/>
                <w:i w:val="0"/>
                <w:color w:val="FFFFFF"/>
                <w:sz w:val="19"/>
              </w:rPr>
              <w:t>Role</w:t>
            </w:r>
          </w:p>
        </w:tc>
        <w:tc>
          <w:tcPr>
            <w:tcW w:type="dxa" w:w="2911"/>
            <w:shd w:val="clear" w:color="auto" w:fill="F97316"/>
          </w:tcPr>
          <w:p>
            <w:pPr>
              <w:spacing w:before="80" w:after="80"/>
            </w:pPr>
            <w:r>
              <w:rPr>
                <w:rFonts w:ascii="Calibri" w:hAnsi="Calibri"/>
                <w:b/>
                <w:i w:val="0"/>
                <w:color w:val="FFFFFF"/>
                <w:sz w:val="19"/>
              </w:rPr>
              <w:t>Code</w:t>
            </w:r>
          </w:p>
        </w:tc>
        <w:tc>
          <w:tcPr>
            <w:tcW w:type="dxa" w:w="2911"/>
            <w:shd w:val="clear" w:color="auto" w:fill="F97316"/>
          </w:tcPr>
          <w:p>
            <w:pPr>
              <w:spacing w:before="80" w:after="80"/>
            </w:pPr>
            <w:r>
              <w:rPr>
                <w:rFonts w:ascii="Calibri" w:hAnsi="Calibri"/>
                <w:b/>
                <w:i w:val="0"/>
                <w:color w:val="FFFFFF"/>
                <w:sz w:val="19"/>
              </w:rPr>
              <w:t>Description</w:t>
            </w:r>
          </w:p>
        </w:tc>
      </w:tr>
      <w:tr>
        <w:tc>
          <w:tcPr>
            <w:tcW w:type="dxa" w:w="2911"/>
            <w:shd w:val="clear" w:color="auto" w:fill="FDF4ED"/>
          </w:tcPr>
          <w:p>
            <w:pPr>
              <w:spacing w:before="60" w:after="60"/>
            </w:pPr>
            <w:r>
              <w:rPr>
                <w:rFonts w:ascii="Calibri" w:hAnsi="Calibri"/>
                <w:b w:val="0"/>
                <w:i w:val="0"/>
                <w:color w:val="1E1E2E"/>
                <w:sz w:val="20"/>
              </w:rPr>
              <w:t>Owner</w:t>
            </w:r>
          </w:p>
        </w:tc>
        <w:tc>
          <w:tcPr>
            <w:tcW w:type="dxa" w:w="2911"/>
            <w:shd w:val="clear" w:color="auto" w:fill="FDF4ED"/>
          </w:tcPr>
          <w:p>
            <w:pPr>
              <w:spacing w:before="60" w:after="60"/>
            </w:pPr>
            <w:r>
              <w:rPr>
                <w:rFonts w:ascii="Calibri" w:hAnsi="Calibri"/>
                <w:b w:val="0"/>
                <w:i w:val="0"/>
                <w:color w:val="1E1E2E"/>
                <w:sz w:val="20"/>
              </w:rPr>
              <w:t>owner</w:t>
            </w:r>
          </w:p>
        </w:tc>
        <w:tc>
          <w:tcPr>
            <w:tcW w:type="dxa" w:w="2911"/>
            <w:shd w:val="clear" w:color="auto" w:fill="FDF4ED"/>
          </w:tcPr>
          <w:p>
            <w:pPr>
              <w:spacing w:before="60" w:after="60"/>
            </w:pPr>
            <w:r>
              <w:rPr>
                <w:rFonts w:ascii="Calibri" w:hAnsi="Calibri"/>
                <w:b w:val="0"/>
                <w:i w:val="0"/>
                <w:color w:val="1E1E2E"/>
                <w:sz w:val="20"/>
              </w:rPr>
              <w:t>Full access to all modules and companies; bypasses division scoping</w:t>
            </w:r>
          </w:p>
        </w:tc>
      </w:tr>
      <w:tr>
        <w:tc>
          <w:tcPr>
            <w:tcW w:type="dxa" w:w="2911"/>
            <w:shd w:val="clear" w:color="auto" w:fill="FFFFFF"/>
          </w:tcPr>
          <w:p>
            <w:pPr>
              <w:spacing w:before="60" w:after="60"/>
            </w:pPr>
            <w:r>
              <w:rPr>
                <w:rFonts w:ascii="Calibri" w:hAnsi="Calibri"/>
                <w:b w:val="0"/>
                <w:i w:val="0"/>
                <w:color w:val="1E1E2E"/>
                <w:sz w:val="20"/>
              </w:rPr>
              <w:t>Accountant</w:t>
            </w:r>
          </w:p>
        </w:tc>
        <w:tc>
          <w:tcPr>
            <w:tcW w:type="dxa" w:w="2911"/>
            <w:shd w:val="clear" w:color="auto" w:fill="FFFFFF"/>
          </w:tcPr>
          <w:p>
            <w:pPr>
              <w:spacing w:before="60" w:after="60"/>
            </w:pPr>
            <w:r>
              <w:rPr>
                <w:rFonts w:ascii="Calibri" w:hAnsi="Calibri"/>
                <w:b w:val="0"/>
                <w:i w:val="0"/>
                <w:color w:val="1E1E2E"/>
                <w:sz w:val="20"/>
              </w:rPr>
              <w:t>accountant</w:t>
            </w:r>
          </w:p>
        </w:tc>
        <w:tc>
          <w:tcPr>
            <w:tcW w:type="dxa" w:w="2911"/>
            <w:shd w:val="clear" w:color="auto" w:fill="FFFFFF"/>
          </w:tcPr>
          <w:p>
            <w:pPr>
              <w:spacing w:before="60" w:after="60"/>
            </w:pPr>
            <w:r>
              <w:rPr>
                <w:rFonts w:ascii="Calibri" w:hAnsi="Calibri"/>
                <w:b w:val="0"/>
                <w:i w:val="0"/>
                <w:color w:val="1E1E2E"/>
                <w:sz w:val="20"/>
              </w:rPr>
              <w:t>Financial view access (invoices, payments, credit notes); global viewer</w:t>
            </w:r>
          </w:p>
        </w:tc>
      </w:tr>
      <w:tr>
        <w:tc>
          <w:tcPr>
            <w:tcW w:type="dxa" w:w="2911"/>
            <w:shd w:val="clear" w:color="auto" w:fill="FDF4ED"/>
          </w:tcPr>
          <w:p>
            <w:pPr>
              <w:spacing w:before="60" w:after="60"/>
            </w:pPr>
            <w:r>
              <w:rPr>
                <w:rFonts w:ascii="Calibri" w:hAnsi="Calibri"/>
                <w:b w:val="0"/>
                <w:i w:val="0"/>
                <w:color w:val="1E1E2E"/>
                <w:sz w:val="20"/>
              </w:rPr>
              <w:t>Purchase Manager</w:t>
            </w:r>
          </w:p>
        </w:tc>
        <w:tc>
          <w:tcPr>
            <w:tcW w:type="dxa" w:w="2911"/>
            <w:shd w:val="clear" w:color="auto" w:fill="FDF4ED"/>
          </w:tcPr>
          <w:p>
            <w:pPr>
              <w:spacing w:before="60" w:after="60"/>
            </w:pPr>
            <w:r>
              <w:rPr>
                <w:rFonts w:ascii="Calibri" w:hAnsi="Calibri"/>
                <w:b w:val="0"/>
                <w:i w:val="0"/>
                <w:color w:val="1E1E2E"/>
                <w:sz w:val="20"/>
              </w:rPr>
              <w:t>purchase_manager</w:t>
            </w:r>
          </w:p>
        </w:tc>
        <w:tc>
          <w:tcPr>
            <w:tcW w:type="dxa" w:w="2911"/>
            <w:shd w:val="clear" w:color="auto" w:fill="FDF4ED"/>
          </w:tcPr>
          <w:p>
            <w:pPr>
              <w:spacing w:before="60" w:after="60"/>
            </w:pPr>
            <w:r>
              <w:rPr>
                <w:rFonts w:ascii="Calibri" w:hAnsi="Calibri"/>
                <w:b w:val="0"/>
                <w:i w:val="0"/>
                <w:color w:val="1E1E2E"/>
                <w:sz w:val="20"/>
              </w:rPr>
              <w:t>Manages purchase orders, approvals, shipments, receivals</w:t>
            </w:r>
          </w:p>
        </w:tc>
      </w:tr>
      <w:tr>
        <w:tc>
          <w:tcPr>
            <w:tcW w:type="dxa" w:w="2911"/>
            <w:shd w:val="clear" w:color="auto" w:fill="FFFFFF"/>
          </w:tcPr>
          <w:p>
            <w:pPr>
              <w:spacing w:before="60" w:after="60"/>
            </w:pPr>
            <w:r>
              <w:rPr>
                <w:rFonts w:ascii="Calibri" w:hAnsi="Calibri"/>
                <w:b w:val="0"/>
                <w:i w:val="0"/>
                <w:color w:val="1E1E2E"/>
                <w:sz w:val="20"/>
              </w:rPr>
              <w:t>Employee</w:t>
            </w:r>
          </w:p>
        </w:tc>
        <w:tc>
          <w:tcPr>
            <w:tcW w:type="dxa" w:w="2911"/>
            <w:shd w:val="clear" w:color="auto" w:fill="FFFFFF"/>
          </w:tcPr>
          <w:p>
            <w:pPr>
              <w:spacing w:before="60" w:after="60"/>
            </w:pPr>
            <w:r>
              <w:rPr>
                <w:rFonts w:ascii="Calibri" w:hAnsi="Calibri"/>
                <w:b w:val="0"/>
                <w:i w:val="0"/>
                <w:color w:val="1E1E2E"/>
                <w:sz w:val="20"/>
              </w:rPr>
              <w:t>employee</w:t>
            </w:r>
          </w:p>
        </w:tc>
        <w:tc>
          <w:tcPr>
            <w:tcW w:type="dxa" w:w="2911"/>
            <w:shd w:val="clear" w:color="auto" w:fill="FFFFFF"/>
          </w:tcPr>
          <w:p>
            <w:pPr>
              <w:spacing w:before="60" w:after="60"/>
            </w:pPr>
            <w:r>
              <w:rPr>
                <w:rFonts w:ascii="Calibri" w:hAnsi="Calibri"/>
                <w:b w:val="0"/>
                <w:i w:val="0"/>
                <w:color w:val="1E1E2E"/>
                <w:sz w:val="20"/>
              </w:rPr>
              <w:t>Scoped to their assigned division; limited read/write based on granted permissions</w:t>
            </w:r>
          </w:p>
        </w:tc>
      </w:tr>
    </w:tbl>
    <w:p>
      <w:pPr>
        <w:spacing w:after="80"/>
      </w:pPr>
    </w:p>
    <w:p>
      <w:pPr>
        <w:spacing w:before="200" w:after="80"/>
      </w:pPr>
      <w:r>
        <w:rPr>
          <w:rFonts w:ascii="Calibri" w:hAnsi="Calibri"/>
          <w:b/>
          <w:i w:val="0"/>
          <w:color w:val="F97316"/>
          <w:sz w:val="26"/>
        </w:rPr>
        <w:t>4.2  Permission Flags (79 Keys)</w:t>
      </w:r>
    </w:p>
    <w:p>
      <w:pPr>
        <w:spacing w:after="80"/>
      </w:pPr>
      <w:r>
        <w:rPr>
          <w:rFonts w:ascii="Calibri" w:hAnsi="Calibri"/>
          <w:b w:val="0"/>
          <w:i w:val="0"/>
          <w:color w:val="1E1E2E"/>
          <w:sz w:val="20"/>
        </w:rPr>
        <w:t xml:space="preserve">A read-only registry of </w:t>
      </w:r>
      <w:r>
        <w:rPr>
          <w:rFonts w:ascii="Calibri" w:hAnsi="Calibri"/>
          <w:b/>
          <w:i w:val="0"/>
          <w:color w:val="1E1E2E"/>
          <w:sz w:val="20"/>
        </w:rPr>
        <w:t>79 distinct permission keys</w:t>
      </w:r>
      <w:r>
        <w:rPr>
          <w:rFonts w:ascii="Calibri" w:hAnsi="Calibri"/>
          <w:b w:val="0"/>
          <w:i w:val="0"/>
          <w:color w:val="1E1E2E"/>
          <w:sz w:val="20"/>
        </w:rPr>
        <w:t xml:space="preserve"> is maintained, categorised by module. Administrators compose </w:t>
      </w:r>
      <w:r>
        <w:rPr>
          <w:rFonts w:ascii="Calibri" w:hAnsi="Calibri"/>
          <w:b/>
          <w:i w:val="0"/>
          <w:color w:val="1E1E2E"/>
          <w:sz w:val="20"/>
        </w:rPr>
        <w:t>Custom Roles</w:t>
      </w:r>
      <w:r>
        <w:rPr>
          <w:rFonts w:ascii="Calibri" w:hAnsi="Calibri"/>
          <w:b w:val="0"/>
          <w:i w:val="0"/>
          <w:color w:val="1E1E2E"/>
          <w:sz w:val="20"/>
        </w:rPr>
        <w:t xml:space="preserve"> by selecting combinations of these permission checkboxes and assigning roles to users. Examples:</w:t>
      </w:r>
    </w:p>
    <w:p>
      <w:pPr>
        <w:pStyle w:val="ListBullet"/>
        <w:spacing w:after="40"/>
        <w:ind w:left="283"/>
      </w:pPr>
      <w:r>
        <w:rPr>
          <w:rFonts w:ascii="Calibri" w:hAnsi="Calibri"/>
          <w:b w:val="0"/>
          <w:i w:val="0"/>
          <w:color w:val="1E1E2E"/>
          <w:sz w:val="20"/>
        </w:rPr>
        <w:t>master_data.teams.view / manage</w:t>
      </w:r>
    </w:p>
    <w:p>
      <w:pPr>
        <w:pStyle w:val="ListBullet"/>
        <w:spacing w:after="40"/>
        <w:ind w:left="283"/>
      </w:pPr>
      <w:r>
        <w:rPr>
          <w:rFonts w:ascii="Calibri" w:hAnsi="Calibri"/>
          <w:b w:val="0"/>
          <w:i w:val="0"/>
          <w:color w:val="1E1E2E"/>
          <w:sz w:val="20"/>
        </w:rPr>
        <w:t>master_data.services.view / manage</w:t>
      </w:r>
    </w:p>
    <w:p>
      <w:pPr>
        <w:pStyle w:val="ListBullet"/>
        <w:spacing w:after="40"/>
        <w:ind w:left="283"/>
      </w:pPr>
      <w:r>
        <w:rPr>
          <w:rFonts w:ascii="Calibri" w:hAnsi="Calibri"/>
          <w:b w:val="0"/>
          <w:i w:val="0"/>
          <w:color w:val="1E1E2E"/>
          <w:sz w:val="20"/>
        </w:rPr>
        <w:t>master_data.users.view / manage</w:t>
      </w:r>
    </w:p>
    <w:p>
      <w:pPr>
        <w:pStyle w:val="ListBullet"/>
        <w:spacing w:after="40"/>
        <w:ind w:left="283"/>
      </w:pPr>
      <w:r>
        <w:rPr>
          <w:rFonts w:ascii="Calibri" w:hAnsi="Calibri"/>
          <w:b w:val="0"/>
          <w:i w:val="0"/>
          <w:color w:val="1E1E2E"/>
          <w:sz w:val="20"/>
        </w:rPr>
        <w:t>purchase.orders.view / manage / approve</w:t>
      </w:r>
    </w:p>
    <w:p>
      <w:pPr>
        <w:pStyle w:val="ListBullet"/>
        <w:spacing w:after="40"/>
        <w:ind w:left="283"/>
      </w:pPr>
      <w:r>
        <w:rPr>
          <w:rFonts w:ascii="Calibri" w:hAnsi="Calibri"/>
          <w:b w:val="0"/>
          <w:i w:val="0"/>
          <w:color w:val="1E1E2E"/>
          <w:sz w:val="20"/>
        </w:rPr>
        <w:t>contracts.quotations.view / manage / approve</w:t>
      </w:r>
    </w:p>
    <w:p>
      <w:pPr>
        <w:pStyle w:val="ListBullet"/>
        <w:spacing w:after="40"/>
        <w:ind w:left="283"/>
      </w:pPr>
      <w:r>
        <w:rPr>
          <w:rFonts w:ascii="Calibri" w:hAnsi="Calibri"/>
          <w:b w:val="0"/>
          <w:i w:val="0"/>
          <w:color w:val="1E1E2E"/>
          <w:sz w:val="20"/>
        </w:rPr>
        <w:t>orders.view / manage / dispatch</w:t>
      </w:r>
    </w:p>
    <w:p>
      <w:pPr>
        <w:pStyle w:val="ListBullet"/>
        <w:spacing w:after="40"/>
        <w:ind w:left="283"/>
      </w:pPr>
      <w:r>
        <w:rPr>
          <w:rFonts w:ascii="Calibri" w:hAnsi="Calibri"/>
          <w:b w:val="0"/>
          <w:i w:val="0"/>
          <w:color w:val="1E1E2E"/>
          <w:sz w:val="20"/>
        </w:rPr>
        <w:t>invoices.view / manage / void</w:t>
      </w:r>
    </w:p>
    <w:p>
      <w:pPr>
        <w:pStyle w:val="ListBullet"/>
        <w:spacing w:after="40"/>
        <w:ind w:left="283"/>
      </w:pPr>
      <w:r>
        <w:rPr>
          <w:rFonts w:ascii="Calibri" w:hAnsi="Calibri"/>
          <w:b w:val="0"/>
          <w:i w:val="0"/>
          <w:color w:val="1E1E2E"/>
          <w:sz w:val="20"/>
        </w:rPr>
        <w:t>calendar.view / swap</w:t>
      </w:r>
    </w:p>
    <w:p>
      <w:pPr>
        <w:pStyle w:val="ListBullet"/>
        <w:spacing w:after="40"/>
        <w:ind w:left="283"/>
      </w:pPr>
      <w:r>
        <w:rPr>
          <w:rFonts w:ascii="Calibri" w:hAnsi="Calibri"/>
          <w:b w:val="0"/>
          <w:i w:val="0"/>
          <w:color w:val="1E1E2E"/>
          <w:sz w:val="20"/>
        </w:rPr>
        <w:t>contact_center.view / manage</w:t>
      </w:r>
    </w:p>
    <w:p>
      <w:pPr>
        <w:spacing w:before="200" w:after="80"/>
      </w:pPr>
      <w:r>
        <w:rPr>
          <w:rFonts w:ascii="Calibri" w:hAnsi="Calibri"/>
          <w:b/>
          <w:i w:val="0"/>
          <w:color w:val="F97316"/>
          <w:sz w:val="26"/>
        </w:rPr>
        <w:t>4.3  Division Scoping</w:t>
      </w:r>
    </w:p>
    <w:p>
      <w:pPr>
        <w:spacing w:after="80"/>
      </w:pPr>
      <w:r>
        <w:rPr>
          <w:rFonts w:ascii="Calibri" w:hAnsi="Calibri"/>
          <w:b w:val="0"/>
          <w:i w:val="0"/>
          <w:color w:val="1E1E2E"/>
          <w:sz w:val="20"/>
        </w:rPr>
        <w:t xml:space="preserve">Non-owner/accountant users see only records belonging to their assigned division(s). Division membership is stored in the </w:t>
      </w:r>
      <w:r>
        <w:rPr>
          <w:rFonts w:ascii="Courier New" w:hAnsi="Courier New"/>
          <w:b w:val="0"/>
          <w:i w:val="0"/>
          <w:color w:val="C0392B"/>
          <w:sz w:val="19"/>
        </w:rPr>
        <w:t>user_divisions</w:t>
      </w:r>
      <w:r>
        <w:rPr>
          <w:rFonts w:ascii="Calibri" w:hAnsi="Calibri"/>
          <w:b w:val="0"/>
          <w:i w:val="0"/>
          <w:color w:val="1E1E2E"/>
          <w:sz w:val="20"/>
        </w:rPr>
        <w:t xml:space="preserve"> junction table and encoded into the Supabase JWT at login time via a custom claims hook. Contact Center agents can only view and interact with conversations assigned to their authorised division(s).</w:t>
      </w:r>
    </w:p>
    <w:p>
      <w:pPr>
        <w:spacing w:before="280" w:after="80"/>
      </w:pPr>
      <w:r>
        <w:rPr>
          <w:rFonts w:ascii="Calibri Light" w:hAnsi="Calibri Light"/>
          <w:b/>
          <w:i w:val="0"/>
          <w:color w:val="1E1E2E"/>
          <w:sz w:val="36"/>
        </w:rPr>
        <w:t>5. Business Divisions</w:t>
      </w:r>
    </w:p>
    <w:p>
      <w:pPr>
        <w:pBdr>
          <w:bottom w:val="single" w:sz="6" w:space="1" w:color="F97316"/>
        </w:pBdr>
        <w:spacing w:after="120"/>
      </w:pPr>
    </w:p>
    <w:p>
      <w:pPr>
        <w:spacing w:before="200" w:after="80"/>
      </w:pPr>
      <w:r>
        <w:rPr>
          <w:rFonts w:ascii="Calibri" w:hAnsi="Calibri"/>
          <w:b/>
          <w:i w:val="0"/>
          <w:color w:val="F97316"/>
          <w:sz w:val="26"/>
        </w:rPr>
        <w:t>5.1  Division Taxonomy</w:t>
      </w:r>
    </w:p>
    <w:tbl>
      <w:tblPr>
        <w:tblStyle w:val="TableGrid"/>
        <w:tblW w:type="auto" w:w="0"/>
        <w:jc w:val="left"/>
        <w:tblLook w:firstColumn="1" w:firstRow="1" w:lastColumn="0" w:lastRow="0" w:noHBand="0" w:noVBand="1" w:val="04A0"/>
      </w:tblPr>
      <w:tblGrid>
        <w:gridCol w:w="2911"/>
        <w:gridCol w:w="2911"/>
        <w:gridCol w:w="2911"/>
      </w:tblGrid>
      <w:tr>
        <w:trPr>
          <w:trHeight w:hRule="atLeast"/>
        </w:trPr>
        <w:tc>
          <w:tcPr>
            <w:tcW w:type="dxa" w:w="2911"/>
            <w:shd w:val="clear" w:color="auto" w:fill="F97316"/>
          </w:tcPr>
          <w:p>
            <w:pPr>
              <w:spacing w:before="80" w:after="80"/>
            </w:pPr>
            <w:r>
              <w:rPr>
                <w:rFonts w:ascii="Calibri" w:hAnsi="Calibri"/>
                <w:b/>
                <w:i w:val="0"/>
                <w:color w:val="FFFFFF"/>
                <w:sz w:val="19"/>
              </w:rPr>
              <w:t>Concept</w:t>
            </w:r>
          </w:p>
        </w:tc>
        <w:tc>
          <w:tcPr>
            <w:tcW w:type="dxa" w:w="2911"/>
            <w:shd w:val="clear" w:color="auto" w:fill="F97316"/>
          </w:tcPr>
          <w:p>
            <w:pPr>
              <w:spacing w:before="80" w:after="80"/>
            </w:pPr>
            <w:r>
              <w:rPr>
                <w:rFonts w:ascii="Calibri" w:hAnsi="Calibri"/>
                <w:b/>
                <w:i w:val="0"/>
                <w:color w:val="FFFFFF"/>
                <w:sz w:val="19"/>
              </w:rPr>
              <w:t>Purpose</w:t>
            </w:r>
          </w:p>
        </w:tc>
        <w:tc>
          <w:tcPr>
            <w:tcW w:type="dxa" w:w="2911"/>
            <w:shd w:val="clear" w:color="auto" w:fill="F97316"/>
          </w:tcPr>
          <w:p>
            <w:pPr>
              <w:spacing w:before="80" w:after="80"/>
            </w:pPr>
            <w:r>
              <w:rPr>
                <w:rFonts w:ascii="Calibri" w:hAnsi="Calibri"/>
                <w:b/>
                <w:i w:val="0"/>
                <w:color w:val="FFFFFF"/>
                <w:sz w:val="19"/>
              </w:rPr>
              <w:t>Examples</w:t>
            </w:r>
          </w:p>
        </w:tc>
      </w:tr>
      <w:tr>
        <w:tc>
          <w:tcPr>
            <w:tcW w:type="dxa" w:w="2911"/>
            <w:shd w:val="clear" w:color="auto" w:fill="FDF4ED"/>
          </w:tcPr>
          <w:p>
            <w:pPr>
              <w:spacing w:before="60" w:after="60"/>
            </w:pPr>
            <w:r>
              <w:rPr>
                <w:rFonts w:ascii="Calibri" w:hAnsi="Calibri"/>
                <w:b w:val="0"/>
                <w:i w:val="0"/>
                <w:color w:val="1E1E2E"/>
                <w:sz w:val="20"/>
              </w:rPr>
              <w:t>team_division enum</w:t>
            </w:r>
          </w:p>
        </w:tc>
        <w:tc>
          <w:tcPr>
            <w:tcW w:type="dxa" w:w="2911"/>
            <w:shd w:val="clear" w:color="auto" w:fill="FDF4ED"/>
          </w:tcPr>
          <w:p>
            <w:pPr>
              <w:spacing w:before="60" w:after="60"/>
            </w:pPr>
            <w:r>
              <w:rPr>
                <w:rFonts w:ascii="Calibri" w:hAnsi="Calibri"/>
                <w:b w:val="0"/>
                <w:i w:val="0"/>
                <w:color w:val="1E1E2E"/>
                <w:sz w:val="20"/>
              </w:rPr>
              <w:t>Identifies which company a team belongs to</w:t>
            </w:r>
          </w:p>
        </w:tc>
        <w:tc>
          <w:tcPr>
            <w:tcW w:type="dxa" w:w="2911"/>
            <w:shd w:val="clear" w:color="auto" w:fill="FDF4ED"/>
          </w:tcPr>
          <w:p>
            <w:pPr>
              <w:spacing w:before="60" w:after="60"/>
            </w:pPr>
            <w:r>
              <w:rPr>
                <w:rFonts w:ascii="Calibri" w:hAnsi="Calibri"/>
                <w:b w:val="0"/>
                <w:i w:val="0"/>
                <w:color w:val="1E1E2E"/>
                <w:sz w:val="20"/>
              </w:rPr>
              <w:t>alfaytri-maintenance, alfaytri-kitchen, rsh</w:t>
            </w:r>
          </w:p>
        </w:tc>
      </w:tr>
      <w:tr>
        <w:tc>
          <w:tcPr>
            <w:tcW w:type="dxa" w:w="2911"/>
            <w:shd w:val="clear" w:color="auto" w:fill="FFFFFF"/>
          </w:tcPr>
          <w:p>
            <w:pPr>
              <w:spacing w:before="60" w:after="60"/>
            </w:pPr>
            <w:r>
              <w:rPr>
                <w:rFonts w:ascii="Calibri" w:hAnsi="Calibri"/>
                <w:b w:val="0"/>
                <w:i w:val="0"/>
                <w:color w:val="1E1E2E"/>
                <w:sz w:val="20"/>
              </w:rPr>
              <w:t>divisions table</w:t>
            </w:r>
          </w:p>
        </w:tc>
        <w:tc>
          <w:tcPr>
            <w:tcW w:type="dxa" w:w="2911"/>
            <w:shd w:val="clear" w:color="auto" w:fill="FFFFFF"/>
          </w:tcPr>
          <w:p>
            <w:pPr>
              <w:spacing w:before="60" w:after="60"/>
            </w:pPr>
            <w:r>
              <w:rPr>
                <w:rFonts w:ascii="Calibri" w:hAnsi="Calibri"/>
                <w:b w:val="0"/>
                <w:i w:val="0"/>
                <w:color w:val="1E1E2E"/>
                <w:sz w:val="20"/>
              </w:rPr>
              <w:t>UUID-based records for procurement, sales, and user scoping</w:t>
            </w:r>
          </w:p>
        </w:tc>
        <w:tc>
          <w:tcPr>
            <w:tcW w:type="dxa" w:w="2911"/>
            <w:shd w:val="clear" w:color="auto" w:fill="FFFFFF"/>
          </w:tcPr>
          <w:p>
            <w:pPr>
              <w:spacing w:before="60" w:after="60"/>
            </w:pPr>
            <w:r>
              <w:rPr>
                <w:rFonts w:ascii="Calibri" w:hAnsi="Calibri"/>
                <w:b w:val="0"/>
                <w:i w:val="0"/>
                <w:color w:val="1E1E2E"/>
                <w:sz w:val="20"/>
              </w:rPr>
              <w:t>Maintenance, Kitchen, Cleaning, Pest Control</w:t>
            </w:r>
          </w:p>
        </w:tc>
      </w:tr>
      <w:tr>
        <w:tc>
          <w:tcPr>
            <w:tcW w:type="dxa" w:w="2911"/>
            <w:shd w:val="clear" w:color="auto" w:fill="FDF4ED"/>
          </w:tcPr>
          <w:p>
            <w:pPr>
              <w:spacing w:before="60" w:after="60"/>
            </w:pPr>
            <w:r>
              <w:rPr>
                <w:rFonts w:ascii="Calibri" w:hAnsi="Calibri"/>
                <w:b w:val="0"/>
                <w:i w:val="0"/>
                <w:color w:val="1E1E2E"/>
                <w:sz w:val="20"/>
              </w:rPr>
              <w:t>WhatsApp mapping</w:t>
            </w:r>
          </w:p>
        </w:tc>
        <w:tc>
          <w:tcPr>
            <w:tcW w:type="dxa" w:w="2911"/>
            <w:shd w:val="clear" w:color="auto" w:fill="FDF4ED"/>
          </w:tcPr>
          <w:p>
            <w:pPr>
              <w:spacing w:before="60" w:after="60"/>
            </w:pPr>
            <w:r>
              <w:rPr>
                <w:rFonts w:ascii="Calibri" w:hAnsi="Calibri"/>
                <w:b w:val="0"/>
                <w:i w:val="0"/>
                <w:color w:val="1E1E2E"/>
                <w:sz w:val="20"/>
              </w:rPr>
              <w:t>Each division maps to a dedicated Wati/WhatsApp number</w:t>
            </w:r>
          </w:p>
        </w:tc>
        <w:tc>
          <w:tcPr>
            <w:tcW w:type="dxa" w:w="2911"/>
            <w:shd w:val="clear" w:color="auto" w:fill="FDF4ED"/>
          </w:tcPr>
          <w:p>
            <w:pPr>
              <w:spacing w:before="60" w:after="60"/>
            </w:pPr>
            <w:r>
              <w:rPr>
                <w:rFonts w:ascii="Calibri" w:hAnsi="Calibri"/>
                <w:b w:val="0"/>
                <w:i w:val="0"/>
                <w:color w:val="1E1E2E"/>
                <w:sz w:val="20"/>
              </w:rPr>
              <w:t>Rush division: +974-XXXX; Kitchen: +974-YYYY</w:t>
            </w:r>
          </w:p>
        </w:tc>
      </w:tr>
    </w:tbl>
    <w:p>
      <w:pPr>
        <w:spacing w:after="80"/>
      </w:pPr>
    </w:p>
    <w:p>
      <w:pPr>
        <w:spacing w:before="200" w:after="80"/>
      </w:pPr>
      <w:r>
        <w:rPr>
          <w:rFonts w:ascii="Calibri" w:hAnsi="Calibri"/>
          <w:b/>
          <w:i w:val="0"/>
          <w:color w:val="F97316"/>
          <w:sz w:val="26"/>
        </w:rPr>
        <w:t>5.2  Division Isolation Rules</w:t>
      </w:r>
    </w:p>
    <w:p>
      <w:pPr>
        <w:pStyle w:val="ListBullet"/>
        <w:spacing w:after="40"/>
        <w:ind w:left="283"/>
      </w:pPr>
      <w:r>
        <w:rPr>
          <w:rFonts w:ascii="Calibri" w:hAnsi="Calibri"/>
          <w:b w:val="0"/>
          <w:i w:val="0"/>
          <w:color w:val="1E1E2E"/>
          <w:sz w:val="20"/>
        </w:rPr>
        <w:t>Purchase Orders, Sale Orders, and Contracts carry a division_id (UUID) foreign key.</w:t>
      </w:r>
    </w:p>
    <w:p>
      <w:pPr>
        <w:pStyle w:val="ListBullet"/>
        <w:spacing w:after="40"/>
        <w:ind w:left="283"/>
      </w:pPr>
      <w:r>
        <w:rPr>
          <w:rFonts w:ascii="Calibri" w:hAnsi="Calibri"/>
          <w:b w:val="0"/>
          <w:i w:val="0"/>
          <w:color w:val="1E1E2E"/>
          <w:sz w:val="20"/>
        </w:rPr>
        <w:t>RLS policies use a PostgreSQL function is_division_visible(division_id) that checks the JWT claims.</w:t>
      </w:r>
    </w:p>
    <w:p>
      <w:pPr>
        <w:pStyle w:val="ListBullet"/>
        <w:spacing w:after="40"/>
        <w:ind w:left="283"/>
      </w:pPr>
      <w:r>
        <w:rPr>
          <w:rFonts w:ascii="Calibri" w:hAnsi="Calibri"/>
          <w:b w:val="0"/>
          <w:i w:val="0"/>
          <w:color w:val="1E1E2E"/>
          <w:sz w:val="20"/>
        </w:rPr>
        <w:t>Owners and Accountants bypass division filtering (super-viewer access).</w:t>
      </w:r>
    </w:p>
    <w:p>
      <w:pPr>
        <w:pStyle w:val="ListBullet"/>
        <w:spacing w:after="40"/>
        <w:ind w:left="283"/>
      </w:pPr>
      <w:r>
        <w:rPr>
          <w:rFonts w:ascii="Calibri" w:hAnsi="Calibri"/>
          <w:b w:val="0"/>
          <w:i w:val="0"/>
          <w:color w:val="1E1E2E"/>
          <w:sz w:val="20"/>
        </w:rPr>
        <w:t>All other roles see only rows where division_id = ANY(jwt.division_ids).</w:t>
      </w:r>
    </w:p>
    <w:p>
      <w:pPr>
        <w:pStyle w:val="ListBullet"/>
        <w:spacing w:after="40"/>
        <w:ind w:left="283"/>
      </w:pPr>
      <w:r>
        <w:rPr>
          <w:rFonts w:ascii="Calibri" w:hAnsi="Calibri"/>
          <w:b w:val="0"/>
          <w:i w:val="0"/>
          <w:color w:val="1E1E2E"/>
          <w:sz w:val="20"/>
        </w:rPr>
        <w:t>New divisions can be added without affecting existing communication channels or data.</w:t>
      </w:r>
    </w:p>
    <w:p>
      <w:pPr>
        <w:spacing w:before="280" w:after="80"/>
      </w:pPr>
      <w:r>
        <w:rPr>
          <w:rFonts w:ascii="Calibri Light" w:hAnsi="Calibri Light"/>
          <w:b/>
          <w:i w:val="0"/>
          <w:color w:val="1E1E2E"/>
          <w:sz w:val="36"/>
        </w:rPr>
        <w:t>6. Module: Contact Center &amp; Unified Communications</w:t>
      </w:r>
    </w:p>
    <w:p>
      <w:pPr>
        <w:pBdr>
          <w:bottom w:val="single" w:sz="6" w:space="1" w:color="F97316"/>
        </w:pBdr>
        <w:spacing w:after="120"/>
      </w:pPr>
    </w:p>
    <w:p>
      <w:pPr>
        <w:spacing w:after="80"/>
      </w:pPr>
      <w:r>
        <w:rPr>
          <w:rFonts w:ascii="Calibri" w:hAnsi="Calibri"/>
          <w:b w:val="0"/>
          <w:i w:val="0"/>
          <w:color w:val="1E1E2E"/>
          <w:sz w:val="20"/>
        </w:rPr>
        <w:t>A unified, collapsible sidebar module that centralises all customer communications (Voice and Text) alongside their CRM data into a single, seamless interface. It leverages native AI for sentiment analysis and provides smart geographical dispatching.</w:t>
      </w:r>
    </w:p>
    <w:p>
      <w:pPr>
        <w:spacing w:before="200" w:after="80"/>
      </w:pPr>
      <w:r>
        <w:rPr>
          <w:rFonts w:ascii="Calibri" w:hAnsi="Calibri"/>
          <w:b/>
          <w:i w:val="0"/>
          <w:color w:val="F97316"/>
          <w:sz w:val="26"/>
        </w:rPr>
        <w:t>6.1  Unified Inbox &amp; Dialer Navigation (3CX)</w:t>
      </w:r>
    </w:p>
    <w:p>
      <w:pPr>
        <w:spacing w:after="80"/>
      </w:pPr>
      <w:r>
        <w:rPr>
          <w:rFonts w:ascii="Calibri" w:hAnsi="Calibri"/>
          <w:b w:val="0"/>
          <w:i w:val="0"/>
          <w:color w:val="1E1E2E"/>
          <w:sz w:val="20"/>
        </w:rPr>
      </w:r>
      <w:r>
        <w:rPr>
          <w:rFonts w:ascii="Calibri" w:hAnsi="Calibri"/>
          <w:b/>
          <w:i w:val="0"/>
          <w:color w:val="1E1E2E"/>
          <w:sz w:val="20"/>
        </w:rPr>
        <w:t>Location:</w:t>
      </w:r>
      <w:r>
        <w:rPr>
          <w:rFonts w:ascii="Calibri" w:hAnsi="Calibri"/>
          <w:b w:val="0"/>
          <w:i w:val="0"/>
          <w:color w:val="1E1E2E"/>
          <w:sz w:val="20"/>
        </w:rPr>
        <w:t xml:space="preserve"> Collapsible Side-Bar</w:t>
      </w:r>
    </w:p>
    <w:p>
      <w:pPr>
        <w:spacing w:after="80"/>
      </w:pPr>
      <w:r>
        <w:rPr>
          <w:rFonts w:ascii="Calibri" w:hAnsi="Calibri"/>
          <w:b w:val="0"/>
          <w:i w:val="0"/>
          <w:color w:val="1E1E2E"/>
          <w:sz w:val="20"/>
        </w:rPr>
      </w:r>
      <w:r>
        <w:rPr>
          <w:rFonts w:ascii="Calibri" w:hAnsi="Calibri"/>
          <w:b/>
          <w:i w:val="0"/>
          <w:color w:val="1E1E2E"/>
          <w:sz w:val="20"/>
        </w:rPr>
        <w:t>3CX Voice Integration:</w:t>
      </w:r>
      <w:r>
        <w:rPr>
          <w:rFonts w:ascii="Calibri" w:hAnsi="Calibri"/>
          <w:b w:val="0"/>
          <w:i w:val="0"/>
          <w:color w:val="1E1E2E"/>
          <w:sz w:val="20"/>
        </w:rPr>
      </w:r>
    </w:p>
    <w:p>
      <w:pPr>
        <w:pStyle w:val="ListBullet"/>
        <w:spacing w:after="40"/>
        <w:ind w:left="567"/>
      </w:pPr>
      <w:r>
        <w:rPr>
          <w:rFonts w:ascii="Calibri" w:hAnsi="Calibri"/>
          <w:b w:val="0"/>
          <w:i w:val="0"/>
          <w:color w:val="1E1E2E"/>
          <w:sz w:val="20"/>
        </w:rPr>
        <w:t>Built-in UI dialer that triggers calls directly from the browser.</w:t>
      </w:r>
    </w:p>
    <w:p>
      <w:pPr>
        <w:pStyle w:val="ListBullet"/>
        <w:spacing w:after="40"/>
        <w:ind w:left="567"/>
      </w:pPr>
      <w:r>
        <w:rPr>
          <w:rFonts w:ascii="Calibri" w:hAnsi="Calibri"/>
          <w:b w:val="0"/>
          <w:i w:val="0"/>
          <w:color w:val="1E1E2E"/>
          <w:sz w:val="20"/>
        </w:rPr>
        <w:t>All call routing and queuing are handled natively by the 3CX server, keeping the web application lightweight.</w:t>
      </w:r>
    </w:p>
    <w:p>
      <w:pPr>
        <w:spacing w:after="80"/>
      </w:pPr>
      <w:r>
        <w:rPr>
          <w:rFonts w:ascii="Calibri" w:hAnsi="Calibri"/>
          <w:b w:val="0"/>
          <w:i w:val="0"/>
          <w:color w:val="1E1E2E"/>
          <w:sz w:val="20"/>
        </w:rPr>
      </w:r>
      <w:r>
        <w:rPr>
          <w:rFonts w:ascii="Calibri" w:hAnsi="Calibri"/>
          <w:b/>
          <w:i w:val="0"/>
          <w:color w:val="1E1E2E"/>
          <w:sz w:val="20"/>
        </w:rPr>
        <w:t>Inbox Navigation Tabs:</w:t>
      </w:r>
      <w:r>
        <w:rPr>
          <w:rFonts w:ascii="Calibri" w:hAnsi="Calibri"/>
          <w:b w:val="0"/>
          <w:i w:val="0"/>
          <w:color w:val="1E1E2E"/>
          <w:sz w:val="20"/>
        </w:rPr>
        <w:t xml:space="preserve"> ALL | Unanswered | Tasks | Teams</w:t>
      </w:r>
    </w:p>
    <w:p>
      <w:pPr>
        <w:spacing w:before="200" w:after="80"/>
      </w:pPr>
      <w:r>
        <w:rPr>
          <w:rFonts w:ascii="Calibri" w:hAnsi="Calibri"/>
          <w:b/>
          <w:i w:val="0"/>
          <w:color w:val="F97316"/>
          <w:sz w:val="26"/>
        </w:rPr>
        <w:t>6.2  Customer Context Header &amp; CRM Integration</w:t>
      </w:r>
    </w:p>
    <w:p>
      <w:pPr>
        <w:spacing w:after="80"/>
      </w:pPr>
      <w:r>
        <w:rPr>
          <w:rFonts w:ascii="Calibri" w:hAnsi="Calibri"/>
          <w:b w:val="0"/>
          <w:i w:val="0"/>
          <w:color w:val="1E1E2E"/>
          <w:sz w:val="20"/>
        </w:rPr>
        <w:t>When a chat or call is active, the top of the thread immediately provides the agent with full customer context:</w:t>
      </w:r>
    </w:p>
    <w:p>
      <w:pPr>
        <w:pStyle w:val="ListBullet"/>
        <w:spacing w:after="40"/>
        <w:ind w:left="283"/>
      </w:pPr>
      <w:r>
        <w:rPr>
          <w:rFonts w:ascii="Calibri" w:hAnsi="Calibri"/>
          <w:b w:val="0"/>
          <w:i w:val="0"/>
          <w:color w:val="1E1E2E"/>
          <w:sz w:val="20"/>
        </w:rPr>
      </w:r>
      <w:r>
        <w:rPr>
          <w:rFonts w:ascii="Calibri" w:hAnsi="Calibri"/>
          <w:b/>
          <w:i w:val="0"/>
          <w:color w:val="1E1E2E"/>
          <w:sz w:val="20"/>
        </w:rPr>
        <w:t>Identity:</w:t>
      </w:r>
      <w:r>
        <w:rPr>
          <w:rFonts w:ascii="Calibri" w:hAnsi="Calibri"/>
          <w:b w:val="0"/>
          <w:i w:val="0"/>
          <w:color w:val="1E1E2E"/>
          <w:sz w:val="20"/>
        </w:rPr>
        <w:t xml:space="preserve"> Customer Name with a visual tag indicating type (Individual or Business).</w:t>
      </w:r>
    </w:p>
    <w:p>
      <w:pPr>
        <w:pStyle w:val="ListBullet"/>
        <w:spacing w:after="40"/>
        <w:ind w:left="283"/>
      </w:pPr>
      <w:r>
        <w:rPr>
          <w:rFonts w:ascii="Calibri" w:hAnsi="Calibri"/>
          <w:b w:val="0"/>
          <w:i w:val="0"/>
          <w:color w:val="1E1E2E"/>
          <w:sz w:val="20"/>
        </w:rPr>
      </w:r>
      <w:r>
        <w:rPr>
          <w:rFonts w:ascii="Calibri" w:hAnsi="Calibri"/>
          <w:b/>
          <w:i w:val="0"/>
          <w:color w:val="1E1E2E"/>
          <w:sz w:val="20"/>
        </w:rPr>
        <w:t>Contact Info:</w:t>
      </w:r>
      <w:r>
        <w:rPr>
          <w:rFonts w:ascii="Calibri" w:hAnsi="Calibri"/>
          <w:b w:val="0"/>
          <w:i w:val="0"/>
          <w:color w:val="1E1E2E"/>
          <w:sz w:val="20"/>
        </w:rPr>
        <w:t xml:space="preserve"> Phone Number displayed prominently.</w:t>
      </w:r>
    </w:p>
    <w:p>
      <w:pPr>
        <w:pStyle w:val="ListBullet"/>
        <w:spacing w:after="40"/>
        <w:ind w:left="283"/>
      </w:pPr>
      <w:r>
        <w:rPr>
          <w:rFonts w:ascii="Calibri" w:hAnsi="Calibri"/>
          <w:b w:val="0"/>
          <w:i w:val="0"/>
          <w:color w:val="1E1E2E"/>
          <w:sz w:val="20"/>
        </w:rPr>
      </w:r>
      <w:r>
        <w:rPr>
          <w:rFonts w:ascii="Calibri" w:hAnsi="Calibri"/>
          <w:b/>
          <w:i w:val="0"/>
          <w:color w:val="1E1E2E"/>
          <w:sz w:val="20"/>
        </w:rPr>
        <w:t>Address Management (Draggable Cards):</w:t>
      </w:r>
      <w:r>
        <w:rPr>
          <w:rFonts w:ascii="Calibri" w:hAnsi="Calibri"/>
          <w:b w:val="0"/>
          <w:i w:val="0"/>
          <w:color w:val="1E1E2E"/>
          <w:sz w:val="20"/>
        </w:rPr>
        <w:t xml:space="preserve"> Agents can view and drag multiple addresses. Includes Qatar-specific "Blue Plate" integration and global Google Maps coordinate integration.</w:t>
      </w:r>
    </w:p>
    <w:p>
      <w:pPr>
        <w:pStyle w:val="ListBullet"/>
        <w:spacing w:after="40"/>
        <w:ind w:left="283"/>
      </w:pPr>
      <w:r>
        <w:rPr>
          <w:rFonts w:ascii="Calibri" w:hAnsi="Calibri"/>
          <w:b w:val="0"/>
          <w:i w:val="0"/>
          <w:color w:val="1E1E2E"/>
          <w:sz w:val="20"/>
        </w:rPr>
      </w:r>
      <w:r>
        <w:rPr>
          <w:rFonts w:ascii="Calibri" w:hAnsi="Calibri"/>
          <w:b/>
          <w:i w:val="0"/>
          <w:color w:val="1E1E2E"/>
          <w:sz w:val="20"/>
        </w:rPr>
        <w:t>Installed Products:</w:t>
      </w:r>
      <w:r>
        <w:rPr>
          <w:rFonts w:ascii="Calibri" w:hAnsi="Calibri"/>
          <w:b w:val="0"/>
          <w:i w:val="0"/>
          <w:color w:val="1E1E2E"/>
          <w:sz w:val="20"/>
        </w:rPr>
        <w:t xml:space="preserve"> Cards for any service registered as a product, showing Product Name, Installation Date, and Expiration Date.</w:t>
      </w:r>
    </w:p>
    <w:p>
      <w:pPr>
        <w:pStyle w:val="ListBullet"/>
        <w:spacing w:after="40"/>
        <w:ind w:left="283"/>
      </w:pPr>
      <w:r>
        <w:rPr>
          <w:rFonts w:ascii="Calibri" w:hAnsi="Calibri"/>
          <w:b w:val="0"/>
          <w:i w:val="0"/>
          <w:color w:val="1E1E2E"/>
          <w:sz w:val="20"/>
        </w:rPr>
      </w:r>
      <w:r>
        <w:rPr>
          <w:rFonts w:ascii="Calibri" w:hAnsi="Calibri"/>
          <w:b/>
          <w:i w:val="0"/>
          <w:color w:val="1E1E2E"/>
          <w:sz w:val="20"/>
        </w:rPr>
        <w:t>Order History:</w:t>
      </w:r>
      <w:r>
        <w:rPr>
          <w:rFonts w:ascii="Calibri" w:hAnsi="Calibri"/>
          <w:b w:val="0"/>
          <w:i w:val="0"/>
          <w:color w:val="1E1E2E"/>
          <w:sz w:val="20"/>
        </w:rPr>
        <w:t xml:space="preserve"> Dedicated section showing historical Order Numbers and Order Dates.</w:t>
      </w:r>
    </w:p>
    <w:p>
      <w:pPr>
        <w:spacing w:before="200" w:after="80"/>
      </w:pPr>
      <w:r>
        <w:rPr>
          <w:rFonts w:ascii="Calibri" w:hAnsi="Calibri"/>
          <w:b/>
          <w:i w:val="0"/>
          <w:color w:val="F97316"/>
          <w:sz w:val="26"/>
        </w:rPr>
        <w:t>6.3  Warranty &amp; Replacement Lifecycle Tracking</w:t>
      </w:r>
    </w:p>
    <w:tbl>
      <w:tblPr>
        <w:tblStyle w:val="TableGrid"/>
        <w:tblW w:type="auto" w:w="0"/>
        <w:jc w:val="left"/>
        <w:tblLook w:firstColumn="1" w:firstRow="1" w:lastColumn="0" w:lastRow="0" w:noHBand="0" w:noVBand="1" w:val="04A0"/>
      </w:tblPr>
      <w:tblGrid>
        <w:gridCol w:w="4366"/>
        <w:gridCol w:w="4366"/>
      </w:tblGrid>
      <w:tr>
        <w:trPr>
          <w:trHeight w:hRule="atLeast"/>
        </w:trPr>
        <w:tc>
          <w:tcPr>
            <w:tcW w:type="dxa" w:w="4366"/>
            <w:shd w:val="clear" w:color="auto" w:fill="F97316"/>
          </w:tcPr>
          <w:p>
            <w:pPr>
              <w:spacing w:before="80" w:after="80"/>
            </w:pPr>
            <w:r>
              <w:rPr>
                <w:rFonts w:ascii="Calibri" w:hAnsi="Calibri"/>
                <w:b/>
                <w:i w:val="0"/>
                <w:color w:val="FFFFFF"/>
                <w:sz w:val="19"/>
              </w:rPr>
              <w:t>ID</w:t>
            </w:r>
          </w:p>
        </w:tc>
        <w:tc>
          <w:tcPr>
            <w:tcW w:type="dxa" w:w="4366"/>
            <w:shd w:val="clear" w:color="auto" w:fill="F97316"/>
          </w:tcPr>
          <w:p>
            <w:pPr>
              <w:spacing w:before="80" w:after="80"/>
            </w:pPr>
            <w:r>
              <w:rPr>
                <w:rFonts w:ascii="Calibri" w:hAnsi="Calibri"/>
                <w:b/>
                <w:i w:val="0"/>
                <w:color w:val="FFFFFF"/>
                <w:sz w:val="19"/>
              </w:rPr>
              <w:t>Requirement</w:t>
            </w:r>
          </w:p>
        </w:tc>
      </w:tr>
      <w:tr>
        <w:tc>
          <w:tcPr>
            <w:tcW w:type="dxa" w:w="4366"/>
            <w:shd w:val="clear" w:color="auto" w:fill="FDF4ED"/>
          </w:tcPr>
          <w:p>
            <w:pPr>
              <w:spacing w:before="60" w:after="60"/>
            </w:pPr>
            <w:r>
              <w:rPr>
                <w:rFonts w:ascii="Calibri" w:hAnsi="Calibri"/>
                <w:b w:val="0"/>
                <w:i w:val="0"/>
                <w:color w:val="1E1E2E"/>
                <w:sz w:val="20"/>
              </w:rPr>
              <w:t>WRN-01</w:t>
            </w:r>
          </w:p>
        </w:tc>
        <w:tc>
          <w:tcPr>
            <w:tcW w:type="dxa" w:w="4366"/>
            <w:shd w:val="clear" w:color="auto" w:fill="FDF4ED"/>
          </w:tcPr>
          <w:p>
            <w:pPr>
              <w:spacing w:before="60" w:after="60"/>
            </w:pPr>
            <w:r>
              <w:rPr>
                <w:rFonts w:ascii="Calibri" w:hAnsi="Calibri"/>
                <w:b w:val="0"/>
                <w:i w:val="0"/>
                <w:color w:val="1E1E2E"/>
                <w:sz w:val="20"/>
              </w:rPr>
              <w:t>Each installed product MUST maintain a persistent warranty record based on the original installation date, regardless of replacements or repairs.</w:t>
            </w:r>
          </w:p>
        </w:tc>
      </w:tr>
      <w:tr>
        <w:tc>
          <w:tcPr>
            <w:tcW w:type="dxa" w:w="4366"/>
            <w:shd w:val="clear" w:color="auto" w:fill="FFFFFF"/>
          </w:tcPr>
          <w:p>
            <w:pPr>
              <w:spacing w:before="60" w:after="60"/>
            </w:pPr>
            <w:r>
              <w:rPr>
                <w:rFonts w:ascii="Calibri" w:hAnsi="Calibri"/>
                <w:b w:val="0"/>
                <w:i w:val="0"/>
                <w:color w:val="1E1E2E"/>
                <w:sz w:val="20"/>
              </w:rPr>
              <w:t>WRN-02</w:t>
            </w:r>
          </w:p>
        </w:tc>
        <w:tc>
          <w:tcPr>
            <w:tcW w:type="dxa" w:w="4366"/>
            <w:shd w:val="clear" w:color="auto" w:fill="FFFFFF"/>
          </w:tcPr>
          <w:p>
            <w:pPr>
              <w:spacing w:before="60" w:after="60"/>
            </w:pPr>
            <w:r>
              <w:rPr>
                <w:rFonts w:ascii="Calibri" w:hAnsi="Calibri"/>
                <w:b w:val="0"/>
                <w:i w:val="0"/>
                <w:color w:val="1E1E2E"/>
                <w:sz w:val="20"/>
              </w:rPr>
              <w:t>The system MUST calculate and display: Warranty Start Date, Warranty Duration, Warranty Expiry Date, and Remaining Warranty (dynamic).</w:t>
            </w:r>
          </w:p>
        </w:tc>
      </w:tr>
      <w:tr>
        <w:tc>
          <w:tcPr>
            <w:tcW w:type="dxa" w:w="4366"/>
            <w:shd w:val="clear" w:color="auto" w:fill="FDF4ED"/>
          </w:tcPr>
          <w:p>
            <w:pPr>
              <w:spacing w:before="60" w:after="60"/>
            </w:pPr>
            <w:r>
              <w:rPr>
                <w:rFonts w:ascii="Calibri" w:hAnsi="Calibri"/>
                <w:b w:val="0"/>
                <w:i w:val="0"/>
                <w:color w:val="1E1E2E"/>
                <w:sz w:val="20"/>
              </w:rPr>
              <w:t>WRN-03</w:t>
            </w:r>
          </w:p>
        </w:tc>
        <w:tc>
          <w:tcPr>
            <w:tcW w:type="dxa" w:w="4366"/>
            <w:shd w:val="clear" w:color="auto" w:fill="FDF4ED"/>
          </w:tcPr>
          <w:p>
            <w:pPr>
              <w:spacing w:before="60" w:after="60"/>
            </w:pPr>
            <w:r>
              <w:rPr>
                <w:rFonts w:ascii="Calibri" w:hAnsi="Calibri"/>
                <w:b w:val="0"/>
                <w:i w:val="0"/>
                <w:color w:val="1E1E2E"/>
                <w:sz w:val="20"/>
              </w:rPr>
              <w:t>If a product fails within warranty, a replacement/reinstallation order can be created at zero cost (warranty-covered).</w:t>
            </w:r>
          </w:p>
        </w:tc>
      </w:tr>
      <w:tr>
        <w:tc>
          <w:tcPr>
            <w:tcW w:type="dxa" w:w="4366"/>
            <w:shd w:val="clear" w:color="auto" w:fill="FFFFFF"/>
          </w:tcPr>
          <w:p>
            <w:pPr>
              <w:spacing w:before="60" w:after="60"/>
            </w:pPr>
            <w:r>
              <w:rPr>
                <w:rFonts w:ascii="Calibri" w:hAnsi="Calibri"/>
                <w:b w:val="0"/>
                <w:i w:val="0"/>
                <w:color w:val="1E1E2E"/>
                <w:sz w:val="20"/>
              </w:rPr>
              <w:t>WRN-04</w:t>
            </w:r>
          </w:p>
        </w:tc>
        <w:tc>
          <w:tcPr>
            <w:tcW w:type="dxa" w:w="4366"/>
            <w:shd w:val="clear" w:color="auto" w:fill="FFFFFF"/>
          </w:tcPr>
          <w:p>
            <w:pPr>
              <w:spacing w:before="60" w:after="60"/>
            </w:pPr>
            <w:r>
              <w:rPr>
                <w:rFonts w:ascii="Calibri" w:hAnsi="Calibri"/>
                <w:b w:val="0"/>
                <w:i w:val="0"/>
                <w:color w:val="1E1E2E"/>
                <w:sz w:val="20"/>
              </w:rPr>
              <w:t>Replacements MUST NOT reset the warranty period. The remaining warranty continues from the original timeline.</w:t>
            </w:r>
          </w:p>
        </w:tc>
      </w:tr>
      <w:tr>
        <w:tc>
          <w:tcPr>
            <w:tcW w:type="dxa" w:w="4366"/>
            <w:shd w:val="clear" w:color="auto" w:fill="FDF4ED"/>
          </w:tcPr>
          <w:p>
            <w:pPr>
              <w:spacing w:before="60" w:after="60"/>
            </w:pPr>
            <w:r>
              <w:rPr>
                <w:rFonts w:ascii="Calibri" w:hAnsi="Calibri"/>
                <w:b w:val="0"/>
                <w:i w:val="0"/>
                <w:color w:val="1E1E2E"/>
                <w:sz w:val="20"/>
              </w:rPr>
              <w:t>WRN-05</w:t>
            </w:r>
          </w:p>
        </w:tc>
        <w:tc>
          <w:tcPr>
            <w:tcW w:type="dxa" w:w="4366"/>
            <w:shd w:val="clear" w:color="auto" w:fill="FDF4ED"/>
          </w:tcPr>
          <w:p>
            <w:pPr>
              <w:spacing w:before="60" w:after="60"/>
            </w:pPr>
            <w:r>
              <w:rPr>
                <w:rFonts w:ascii="Calibri" w:hAnsi="Calibri"/>
                <w:b w:val="0"/>
                <w:i w:val="0"/>
                <w:color w:val="1E1E2E"/>
                <w:sz w:val="20"/>
              </w:rPr>
              <w:t>The system MUST maintain a linked history chain: Original Installation -&gt; Replacement(s) -&gt; Follow-ups.</w:t>
            </w:r>
          </w:p>
        </w:tc>
      </w:tr>
      <w:tr>
        <w:tc>
          <w:tcPr>
            <w:tcW w:type="dxa" w:w="4366"/>
            <w:shd w:val="clear" w:color="auto" w:fill="FFFFFF"/>
          </w:tcPr>
          <w:p>
            <w:pPr>
              <w:spacing w:before="60" w:after="60"/>
            </w:pPr>
            <w:r>
              <w:rPr>
                <w:rFonts w:ascii="Calibri" w:hAnsi="Calibri"/>
                <w:b w:val="0"/>
                <w:i w:val="0"/>
                <w:color w:val="1E1E2E"/>
                <w:sz w:val="20"/>
              </w:rPr>
              <w:t>WRN-06</w:t>
            </w:r>
          </w:p>
        </w:tc>
        <w:tc>
          <w:tcPr>
            <w:tcW w:type="dxa" w:w="4366"/>
            <w:shd w:val="clear" w:color="auto" w:fill="FFFFFF"/>
          </w:tcPr>
          <w:p>
            <w:pPr>
              <w:spacing w:before="60" w:after="60"/>
            </w:pPr>
            <w:r>
              <w:rPr>
                <w:rFonts w:ascii="Calibri" w:hAnsi="Calibri"/>
                <w:b w:val="0"/>
                <w:i w:val="0"/>
                <w:color w:val="1E1E2E"/>
                <w:sz w:val="20"/>
              </w:rPr>
              <w:t>All warranty replacements MUST be logged as Backwork or Follow-up Orders and clearly tagged as "Warranty Claim".</w:t>
            </w:r>
          </w:p>
        </w:tc>
      </w:tr>
      <w:tr>
        <w:tc>
          <w:tcPr>
            <w:tcW w:type="dxa" w:w="4366"/>
            <w:shd w:val="clear" w:color="auto" w:fill="FDF4ED"/>
          </w:tcPr>
          <w:p>
            <w:pPr>
              <w:spacing w:before="60" w:after="60"/>
            </w:pPr>
            <w:r>
              <w:rPr>
                <w:rFonts w:ascii="Calibri" w:hAnsi="Calibri"/>
                <w:b w:val="0"/>
                <w:i w:val="0"/>
                <w:color w:val="1E1E2E"/>
                <w:sz w:val="20"/>
              </w:rPr>
              <w:t>WRN-07</w:t>
            </w:r>
          </w:p>
        </w:tc>
        <w:tc>
          <w:tcPr>
            <w:tcW w:type="dxa" w:w="4366"/>
            <w:shd w:val="clear" w:color="auto" w:fill="FDF4ED"/>
          </w:tcPr>
          <w:p>
            <w:pPr>
              <w:spacing w:before="60" w:after="60"/>
            </w:pPr>
            <w:r>
              <w:rPr>
                <w:rFonts w:ascii="Calibri" w:hAnsi="Calibri"/>
                <w:b w:val="0"/>
                <w:i w:val="0"/>
                <w:color w:val="1E1E2E"/>
                <w:sz w:val="20"/>
              </w:rPr>
              <w:t>The UI MUST display: remaining warranty duration and full replacement/service history for each installed product.</w:t>
            </w:r>
          </w:p>
        </w:tc>
      </w:tr>
    </w:tbl>
    <w:p>
      <w:pPr>
        <w:spacing w:after="80"/>
      </w:pPr>
    </w:p>
    <w:p>
      <w:pPr>
        <w:spacing w:before="200" w:after="80"/>
      </w:pPr>
      <w:r>
        <w:rPr>
          <w:rFonts w:ascii="Calibri" w:hAnsi="Calibri"/>
          <w:b/>
          <w:i w:val="0"/>
          <w:color w:val="F97316"/>
          <w:sz w:val="26"/>
        </w:rPr>
        <w:t>6.4  WhatsApp-Style Chat Thread (Wati / Waphi)</w:t>
      </w:r>
    </w:p>
    <w:p>
      <w:pPr>
        <w:pStyle w:val="ListBullet"/>
        <w:spacing w:after="40"/>
        <w:ind w:left="283"/>
      </w:pPr>
      <w:r>
        <w:rPr>
          <w:rFonts w:ascii="Calibri" w:hAnsi="Calibri"/>
          <w:b w:val="0"/>
          <w:i w:val="0"/>
          <w:color w:val="1E1E2E"/>
          <w:sz w:val="20"/>
        </w:rPr>
      </w:r>
      <w:r>
        <w:rPr>
          <w:rFonts w:ascii="Calibri" w:hAnsi="Calibri"/>
          <w:b/>
          <w:i w:val="0"/>
          <w:color w:val="1E1E2E"/>
          <w:sz w:val="20"/>
        </w:rPr>
        <w:t>Omnichannel Inbox:</w:t>
      </w:r>
      <w:r>
        <w:rPr>
          <w:rFonts w:ascii="Calibri" w:hAnsi="Calibri"/>
          <w:b w:val="0"/>
          <w:i w:val="0"/>
          <w:color w:val="1E1E2E"/>
          <w:sz w:val="20"/>
        </w:rPr>
        <w:t xml:space="preserve"> Consolidates messages from Wati, Waphi, and 3CX Call Logs into a single chronological thread.</w:t>
      </w:r>
    </w:p>
    <w:p>
      <w:pPr>
        <w:pStyle w:val="ListBullet"/>
        <w:spacing w:after="40"/>
        <w:ind w:left="283"/>
      </w:pPr>
      <w:r>
        <w:rPr>
          <w:rFonts w:ascii="Calibri" w:hAnsi="Calibri"/>
          <w:b w:val="0"/>
          <w:i w:val="0"/>
          <w:color w:val="1E1E2E"/>
          <w:sz w:val="20"/>
        </w:rPr>
      </w:r>
      <w:r>
        <w:rPr>
          <w:rFonts w:ascii="Calibri" w:hAnsi="Calibri"/>
          <w:b/>
          <w:i w:val="0"/>
          <w:color w:val="1E1E2E"/>
          <w:sz w:val="20"/>
        </w:rPr>
        <w:t>Integrated Voice Recordings:</w:t>
      </w:r>
      <w:r>
        <w:rPr>
          <w:rFonts w:ascii="Calibri" w:hAnsi="Calibri"/>
          <w:b w:val="0"/>
          <w:i w:val="0"/>
          <w:color w:val="1E1E2E"/>
          <w:sz w:val="20"/>
        </w:rPr>
        <w:t xml:space="preserve"> 3CX call history is embedded in the thread; agents play back recordings as native voice notes.</w:t>
      </w:r>
    </w:p>
    <w:p>
      <w:pPr>
        <w:pStyle w:val="ListBullet"/>
        <w:spacing w:after="40"/>
        <w:ind w:left="283"/>
      </w:pPr>
      <w:r>
        <w:rPr>
          <w:rFonts w:ascii="Calibri" w:hAnsi="Calibri"/>
          <w:b w:val="0"/>
          <w:i w:val="0"/>
          <w:color w:val="1E1E2E"/>
          <w:sz w:val="20"/>
        </w:rPr>
      </w:r>
      <w:r>
        <w:rPr>
          <w:rFonts w:ascii="Calibri" w:hAnsi="Calibri"/>
          <w:b/>
          <w:i w:val="0"/>
          <w:color w:val="1E1E2E"/>
          <w:sz w:val="20"/>
        </w:rPr>
        <w:t>Agent Attribution:</w:t>
      </w:r>
      <w:r>
        <w:rPr>
          <w:rFonts w:ascii="Calibri" w:hAnsi="Calibri"/>
          <w:b w:val="0"/>
          <w:i w:val="0"/>
          <w:color w:val="1E1E2E"/>
          <w:sz w:val="20"/>
        </w:rPr>
        <w:t xml:space="preserve"> Every interaction (text or voice) is tagged with the Identity of the Agent who handled it.</w:t>
      </w:r>
    </w:p>
    <w:p>
      <w:pPr>
        <w:pStyle w:val="ListBullet"/>
        <w:spacing w:after="40"/>
        <w:ind w:left="283"/>
      </w:pPr>
      <w:r>
        <w:rPr>
          <w:rFonts w:ascii="Calibri" w:hAnsi="Calibri"/>
          <w:b w:val="0"/>
          <w:i w:val="0"/>
          <w:color w:val="1E1E2E"/>
          <w:sz w:val="20"/>
        </w:rPr>
      </w:r>
      <w:r>
        <w:rPr>
          <w:rFonts w:ascii="Calibri" w:hAnsi="Calibri"/>
          <w:b/>
          <w:i w:val="0"/>
          <w:color w:val="1E1E2E"/>
          <w:sz w:val="20"/>
        </w:rPr>
        <w:t>Rich Media Support:</w:t>
      </w:r>
      <w:r>
        <w:rPr>
          <w:rFonts w:ascii="Calibri" w:hAnsi="Calibri"/>
          <w:b w:val="0"/>
          <w:i w:val="0"/>
          <w:color w:val="1E1E2E"/>
          <w:sz w:val="20"/>
        </w:rPr>
        <w:t xml:space="preserve"> Full support for message reactions and voice note caching.</w:t>
      </w:r>
    </w:p>
    <w:p>
      <w:pPr>
        <w:pStyle w:val="ListBullet"/>
        <w:spacing w:after="40"/>
        <w:ind w:left="283"/>
      </w:pPr>
      <w:r>
        <w:rPr>
          <w:rFonts w:ascii="Calibri" w:hAnsi="Calibri"/>
          <w:b w:val="0"/>
          <w:i w:val="0"/>
          <w:color w:val="1E1E2E"/>
          <w:sz w:val="20"/>
        </w:rPr>
      </w:r>
      <w:r>
        <w:rPr>
          <w:rFonts w:ascii="Calibri" w:hAnsi="Calibri"/>
          <w:b/>
          <w:i w:val="0"/>
          <w:color w:val="1E1E2E"/>
          <w:sz w:val="20"/>
        </w:rPr>
        <w:t>Message Composer:</w:t>
      </w:r>
      <w:r>
        <w:rPr>
          <w:rFonts w:ascii="Calibri" w:hAnsi="Calibri"/>
          <w:b w:val="0"/>
          <w:i w:val="0"/>
          <w:color w:val="1E1E2E"/>
          <w:sz w:val="20"/>
        </w:rPr>
        <w:t xml:space="preserve"> Channel switcher (Wati / Waphi), attachment button, and Canned Responses selector.</w:t>
      </w:r>
    </w:p>
    <w:p>
      <w:pPr>
        <w:spacing w:before="200" w:after="80"/>
      </w:pPr>
      <w:r>
        <w:rPr>
          <w:rFonts w:ascii="Calibri" w:hAnsi="Calibri"/>
          <w:b/>
          <w:i w:val="0"/>
          <w:color w:val="F97316"/>
          <w:sz w:val="26"/>
        </w:rPr>
        <w:t>6.5  CRM &amp; AI Sentiment Analysis (Fanar AI)</w:t>
      </w:r>
    </w:p>
    <w:p>
      <w:pPr>
        <w:spacing w:after="80"/>
      </w:pPr>
      <w:r>
        <w:rPr>
          <w:rFonts w:ascii="Calibri" w:hAnsi="Calibri"/>
          <w:b w:val="0"/>
          <w:i w:val="0"/>
          <w:color w:val="1E1E2E"/>
          <w:sz w:val="20"/>
        </w:rPr>
        <w:t xml:space="preserve">Automated customer satisfaction tracking utilising </w:t>
      </w:r>
      <w:r>
        <w:rPr>
          <w:rFonts w:ascii="Calibri" w:hAnsi="Calibri"/>
          <w:b/>
          <w:i w:val="0"/>
          <w:color w:val="1E1E2E"/>
          <w:sz w:val="20"/>
        </w:rPr>
        <w:t>Fanar AI</w:t>
      </w:r>
      <w:r>
        <w:rPr>
          <w:rFonts w:ascii="Calibri" w:hAnsi="Calibri"/>
          <w:b w:val="0"/>
          <w:i w:val="0"/>
          <w:color w:val="1E1E2E"/>
          <w:sz w:val="20"/>
        </w:rPr>
        <w:t>, chosen specifically for its superior understanding of Arabic dialects.</w:t>
      </w:r>
    </w:p>
    <w:tbl>
      <w:tblPr>
        <w:tblStyle w:val="TableGrid"/>
        <w:tblW w:type="auto" w:w="0"/>
        <w:jc w:val="left"/>
        <w:tblLook w:firstColumn="1" w:firstRow="1" w:lastColumn="0" w:lastRow="0" w:noHBand="0" w:noVBand="1" w:val="04A0"/>
      </w:tblPr>
      <w:tblGrid>
        <w:gridCol w:w="4366"/>
        <w:gridCol w:w="4366"/>
      </w:tblGrid>
      <w:tr>
        <w:trPr>
          <w:trHeight w:hRule="atLeast"/>
        </w:trPr>
        <w:tc>
          <w:tcPr>
            <w:tcW w:type="dxa" w:w="4366"/>
            <w:shd w:val="clear" w:color="auto" w:fill="F97316"/>
          </w:tcPr>
          <w:p>
            <w:pPr>
              <w:spacing w:before="80" w:after="80"/>
            </w:pPr>
            <w:r>
              <w:rPr>
                <w:rFonts w:ascii="Calibri" w:hAnsi="Calibri"/>
                <w:b/>
                <w:i w:val="0"/>
                <w:color w:val="FFFFFF"/>
                <w:sz w:val="19"/>
              </w:rPr>
              <w:t>Sentiment</w:t>
            </w:r>
          </w:p>
        </w:tc>
        <w:tc>
          <w:tcPr>
            <w:tcW w:type="dxa" w:w="4366"/>
            <w:shd w:val="clear" w:color="auto" w:fill="F97316"/>
          </w:tcPr>
          <w:p>
            <w:pPr>
              <w:spacing w:before="80" w:after="80"/>
            </w:pPr>
            <w:r>
              <w:rPr>
                <w:rFonts w:ascii="Calibri" w:hAnsi="Calibri"/>
                <w:b/>
                <w:i w:val="0"/>
                <w:color w:val="FFFFFF"/>
                <w:sz w:val="19"/>
              </w:rPr>
              <w:t>System Response</w:t>
            </w:r>
          </w:p>
        </w:tc>
      </w:tr>
      <w:tr>
        <w:tc>
          <w:tcPr>
            <w:tcW w:type="dxa" w:w="4366"/>
            <w:shd w:val="clear" w:color="auto" w:fill="FDF4ED"/>
          </w:tcPr>
          <w:p>
            <w:pPr>
              <w:spacing w:before="60" w:after="60"/>
            </w:pPr>
            <w:r>
              <w:rPr>
                <w:rFonts w:ascii="Calibri" w:hAnsi="Calibri"/>
                <w:b w:val="0"/>
                <w:i w:val="0"/>
                <w:color w:val="1E1E2E"/>
                <w:sz w:val="20"/>
              </w:rPr>
              <w:t>Positive (Happy / Very Happy)</w:t>
            </w:r>
          </w:p>
        </w:tc>
        <w:tc>
          <w:tcPr>
            <w:tcW w:type="dxa" w:w="4366"/>
            <w:shd w:val="clear" w:color="auto" w:fill="FDF4ED"/>
          </w:tcPr>
          <w:p>
            <w:pPr>
              <w:spacing w:before="60" w:after="60"/>
            </w:pPr>
            <w:r>
              <w:rPr>
                <w:rFonts w:ascii="Calibri" w:hAnsi="Calibri"/>
                <w:b w:val="0"/>
                <w:i w:val="0"/>
                <w:color w:val="1E1E2E"/>
                <w:sz w:val="20"/>
              </w:rPr>
              <w:t>Records the interaction and attributes it to the responsible field team or agent, creating a data trail for management to issue performance rewards.</w:t>
            </w:r>
          </w:p>
        </w:tc>
      </w:tr>
      <w:tr>
        <w:tc>
          <w:tcPr>
            <w:tcW w:type="dxa" w:w="4366"/>
            <w:shd w:val="clear" w:color="auto" w:fill="FFFFFF"/>
          </w:tcPr>
          <w:p>
            <w:pPr>
              <w:spacing w:before="60" w:after="60"/>
            </w:pPr>
            <w:r>
              <w:rPr>
                <w:rFonts w:ascii="Calibri" w:hAnsi="Calibri"/>
                <w:b w:val="0"/>
                <w:i w:val="0"/>
                <w:color w:val="1E1E2E"/>
                <w:sz w:val="20"/>
              </w:rPr>
              <w:t>Negative (Unhappy)</w:t>
            </w:r>
          </w:p>
        </w:tc>
        <w:tc>
          <w:tcPr>
            <w:tcW w:type="dxa" w:w="4366"/>
            <w:shd w:val="clear" w:color="auto" w:fill="FFFFFF"/>
          </w:tcPr>
          <w:p>
            <w:pPr>
              <w:spacing w:before="60" w:after="60"/>
            </w:pPr>
            <w:r>
              <w:rPr>
                <w:rFonts w:ascii="Calibri" w:hAnsi="Calibri"/>
                <w:b w:val="0"/>
                <w:i w:val="0"/>
                <w:color w:val="1E1E2E"/>
                <w:sz w:val="20"/>
              </w:rPr>
              <w:t>Automatically FLAGS the interaction and escalates it to the Operations Manager dashboard. The specific field team or agent is flagged for a performance review and internal discussion.</w:t>
            </w:r>
          </w:p>
        </w:tc>
      </w:tr>
    </w:tbl>
    <w:p>
      <w:pPr>
        <w:spacing w:after="80"/>
      </w:pPr>
    </w:p>
    <w:p>
      <w:pPr>
        <w:spacing w:after="80"/>
      </w:pPr>
      <w:r>
        <w:rPr>
          <w:rFonts w:ascii="Calibri" w:hAnsi="Calibri"/>
          <w:b w:val="0"/>
          <w:i w:val="0"/>
          <w:color w:val="1E1E2E"/>
          <w:sz w:val="20"/>
        </w:rPr>
      </w:r>
      <w:r>
        <w:rPr>
          <w:rFonts w:ascii="Calibri" w:hAnsi="Calibri"/>
          <w:b/>
          <w:i w:val="0"/>
          <w:color w:val="1E1E2E"/>
          <w:sz w:val="20"/>
        </w:rPr>
        <w:t>Data Ingestion:</w:t>
      </w:r>
      <w:r>
        <w:rPr>
          <w:rFonts w:ascii="Calibri" w:hAnsi="Calibri"/>
          <w:b w:val="0"/>
          <w:i w:val="0"/>
          <w:color w:val="1E1E2E"/>
          <w:sz w:val="20"/>
        </w:rPr>
        <w:t xml:space="preserve"> Text (Wati/Waphi) chat logs are scraped and converted to JSON. Voice (3CX) recordings are auto-transcribed before being fed to Fanar AI.</w:t>
      </w:r>
    </w:p>
    <w:p>
      <w:pPr>
        <w:spacing w:before="200" w:after="80"/>
      </w:pPr>
      <w:r>
        <w:rPr>
          <w:rFonts w:ascii="Calibri" w:hAnsi="Calibri"/>
          <w:b/>
          <w:i w:val="0"/>
          <w:color w:val="F97316"/>
          <w:sz w:val="26"/>
        </w:rPr>
        <w:t>6.6  Division-Based Channel Segmentation</w:t>
      </w:r>
    </w:p>
    <w:tbl>
      <w:tblPr>
        <w:tblStyle w:val="TableGrid"/>
        <w:tblW w:type="auto" w:w="0"/>
        <w:jc w:val="left"/>
        <w:tblLook w:firstColumn="1" w:firstRow="1" w:lastColumn="0" w:lastRow="0" w:noHBand="0" w:noVBand="1" w:val="04A0"/>
      </w:tblPr>
      <w:tblGrid>
        <w:gridCol w:w="4366"/>
        <w:gridCol w:w="4366"/>
      </w:tblGrid>
      <w:tr>
        <w:trPr>
          <w:trHeight w:hRule="atLeast"/>
        </w:trPr>
        <w:tc>
          <w:tcPr>
            <w:tcW w:type="dxa" w:w="4366"/>
            <w:shd w:val="clear" w:color="auto" w:fill="F97316"/>
          </w:tcPr>
          <w:p>
            <w:pPr>
              <w:spacing w:before="80" w:after="80"/>
            </w:pPr>
            <w:r>
              <w:rPr>
                <w:rFonts w:ascii="Calibri" w:hAnsi="Calibri"/>
                <w:b/>
                <w:i w:val="0"/>
                <w:color w:val="FFFFFF"/>
                <w:sz w:val="19"/>
              </w:rPr>
              <w:t>ID</w:t>
            </w:r>
          </w:p>
        </w:tc>
        <w:tc>
          <w:tcPr>
            <w:tcW w:type="dxa" w:w="4366"/>
            <w:shd w:val="clear" w:color="auto" w:fill="F97316"/>
          </w:tcPr>
          <w:p>
            <w:pPr>
              <w:spacing w:before="80" w:after="80"/>
            </w:pPr>
            <w:r>
              <w:rPr>
                <w:rFonts w:ascii="Calibri" w:hAnsi="Calibri"/>
                <w:b/>
                <w:i w:val="0"/>
                <w:color w:val="FFFFFF"/>
                <w:sz w:val="19"/>
              </w:rPr>
              <w:t>Requirement</w:t>
            </w:r>
          </w:p>
        </w:tc>
      </w:tr>
      <w:tr>
        <w:tc>
          <w:tcPr>
            <w:tcW w:type="dxa" w:w="4366"/>
            <w:shd w:val="clear" w:color="auto" w:fill="FDF4ED"/>
          </w:tcPr>
          <w:p>
            <w:pPr>
              <w:spacing w:before="60" w:after="60"/>
            </w:pPr>
            <w:r>
              <w:rPr>
                <w:rFonts w:ascii="Calibri" w:hAnsi="Calibri"/>
                <w:b w:val="0"/>
                <w:i w:val="0"/>
                <w:color w:val="1E1E2E"/>
                <w:sz w:val="20"/>
              </w:rPr>
              <w:t>CHAN-01</w:t>
            </w:r>
          </w:p>
        </w:tc>
        <w:tc>
          <w:tcPr>
            <w:tcW w:type="dxa" w:w="4366"/>
            <w:shd w:val="clear" w:color="auto" w:fill="FDF4ED"/>
          </w:tcPr>
          <w:p>
            <w:pPr>
              <w:spacing w:before="60" w:after="60"/>
            </w:pPr>
            <w:r>
              <w:rPr>
                <w:rFonts w:ascii="Calibri" w:hAnsi="Calibri"/>
                <w:b w:val="0"/>
                <w:i w:val="0"/>
                <w:color w:val="1E1E2E"/>
                <w:sz w:val="20"/>
              </w:rPr>
              <w:t>The system MUST support multiple WhatsApp/Wati integrations mapped to specific divisions (e.g., Rush, Kitchen Equipment, MEP).</w:t>
            </w:r>
          </w:p>
        </w:tc>
      </w:tr>
      <w:tr>
        <w:tc>
          <w:tcPr>
            <w:tcW w:type="dxa" w:w="4366"/>
            <w:shd w:val="clear" w:color="auto" w:fill="FFFFFF"/>
          </w:tcPr>
          <w:p>
            <w:pPr>
              <w:spacing w:before="60" w:after="60"/>
            </w:pPr>
            <w:r>
              <w:rPr>
                <w:rFonts w:ascii="Calibri" w:hAnsi="Calibri"/>
                <w:b w:val="0"/>
                <w:i w:val="0"/>
                <w:color w:val="1E1E2E"/>
                <w:sz w:val="20"/>
              </w:rPr>
              <w:t>CHAN-02</w:t>
            </w:r>
          </w:p>
        </w:tc>
        <w:tc>
          <w:tcPr>
            <w:tcW w:type="dxa" w:w="4366"/>
            <w:shd w:val="clear" w:color="auto" w:fill="FFFFFF"/>
          </w:tcPr>
          <w:p>
            <w:pPr>
              <w:spacing w:before="60" w:after="60"/>
            </w:pPr>
            <w:r>
              <w:rPr>
                <w:rFonts w:ascii="Calibri" w:hAnsi="Calibri"/>
                <w:b w:val="0"/>
                <w:i w:val="0"/>
                <w:color w:val="1E1E2E"/>
                <w:sz w:val="20"/>
              </w:rPr>
              <w:t>Each division MUST operate with a dedicated WhatsApp number / Wati instance with isolated inbox visibility.</w:t>
            </w:r>
          </w:p>
        </w:tc>
      </w:tr>
      <w:tr>
        <w:tc>
          <w:tcPr>
            <w:tcW w:type="dxa" w:w="4366"/>
            <w:shd w:val="clear" w:color="auto" w:fill="FDF4ED"/>
          </w:tcPr>
          <w:p>
            <w:pPr>
              <w:spacing w:before="60" w:after="60"/>
            </w:pPr>
            <w:r>
              <w:rPr>
                <w:rFonts w:ascii="Calibri" w:hAnsi="Calibri"/>
                <w:b w:val="0"/>
                <w:i w:val="0"/>
                <w:color w:val="1E1E2E"/>
                <w:sz w:val="20"/>
              </w:rPr>
              <w:t>CHAN-03</w:t>
            </w:r>
          </w:p>
        </w:tc>
        <w:tc>
          <w:tcPr>
            <w:tcW w:type="dxa" w:w="4366"/>
            <w:shd w:val="clear" w:color="auto" w:fill="FDF4ED"/>
          </w:tcPr>
          <w:p>
            <w:pPr>
              <w:spacing w:before="60" w:after="60"/>
            </w:pPr>
            <w:r>
              <w:rPr>
                <w:rFonts w:ascii="Calibri" w:hAnsi="Calibri"/>
                <w:b w:val="0"/>
                <w:i w:val="0"/>
                <w:color w:val="1E1E2E"/>
                <w:sz w:val="20"/>
              </w:rPr>
              <w:t>Incoming messages MUST be automatically tagged and routed based on the receiving number (division mapping).</w:t>
            </w:r>
          </w:p>
        </w:tc>
      </w:tr>
      <w:tr>
        <w:tc>
          <w:tcPr>
            <w:tcW w:type="dxa" w:w="4366"/>
            <w:shd w:val="clear" w:color="auto" w:fill="FFFFFF"/>
          </w:tcPr>
          <w:p>
            <w:pPr>
              <w:spacing w:before="60" w:after="60"/>
            </w:pPr>
            <w:r>
              <w:rPr>
                <w:rFonts w:ascii="Calibri" w:hAnsi="Calibri"/>
                <w:b w:val="0"/>
                <w:i w:val="0"/>
                <w:color w:val="1E1E2E"/>
                <w:sz w:val="20"/>
              </w:rPr>
              <w:t>CHAN-04</w:t>
            </w:r>
          </w:p>
        </w:tc>
        <w:tc>
          <w:tcPr>
            <w:tcW w:type="dxa" w:w="4366"/>
            <w:shd w:val="clear" w:color="auto" w:fill="FFFFFF"/>
          </w:tcPr>
          <w:p>
            <w:pPr>
              <w:spacing w:before="60" w:after="60"/>
            </w:pPr>
            <w:r>
              <w:rPr>
                <w:rFonts w:ascii="Calibri" w:hAnsi="Calibri"/>
                <w:b w:val="0"/>
                <w:i w:val="0"/>
                <w:color w:val="1E1E2E"/>
                <w:sz w:val="20"/>
              </w:rPr>
              <w:t>Conversations MUST include a Division Tag and Channel Source (Wati / Waphi / 3CX).</w:t>
            </w:r>
          </w:p>
        </w:tc>
      </w:tr>
      <w:tr>
        <w:tc>
          <w:tcPr>
            <w:tcW w:type="dxa" w:w="4366"/>
            <w:shd w:val="clear" w:color="auto" w:fill="FDF4ED"/>
          </w:tcPr>
          <w:p>
            <w:pPr>
              <w:spacing w:before="60" w:after="60"/>
            </w:pPr>
            <w:r>
              <w:rPr>
                <w:rFonts w:ascii="Calibri" w:hAnsi="Calibri"/>
                <w:b w:val="0"/>
                <w:i w:val="0"/>
                <w:color w:val="1E1E2E"/>
                <w:sz w:val="20"/>
              </w:rPr>
              <w:t>CHAN-05</w:t>
            </w:r>
          </w:p>
        </w:tc>
        <w:tc>
          <w:tcPr>
            <w:tcW w:type="dxa" w:w="4366"/>
            <w:shd w:val="clear" w:color="auto" w:fill="FDF4ED"/>
          </w:tcPr>
          <w:p>
            <w:pPr>
              <w:spacing w:before="60" w:after="60"/>
            </w:pPr>
            <w:r>
              <w:rPr>
                <w:rFonts w:ascii="Calibri" w:hAnsi="Calibri"/>
                <w:b w:val="0"/>
                <w:i w:val="0"/>
                <w:color w:val="1E1E2E"/>
                <w:sz w:val="20"/>
              </w:rPr>
              <w:t>New divisions can be added without affecting existing communication channels.</w:t>
            </w:r>
          </w:p>
        </w:tc>
      </w:tr>
      <w:tr>
        <w:tc>
          <w:tcPr>
            <w:tcW w:type="dxa" w:w="4366"/>
            <w:shd w:val="clear" w:color="auto" w:fill="FFFFFF"/>
          </w:tcPr>
          <w:p>
            <w:pPr>
              <w:spacing w:before="60" w:after="60"/>
            </w:pPr>
            <w:r>
              <w:rPr>
                <w:rFonts w:ascii="Calibri" w:hAnsi="Calibri"/>
                <w:b w:val="0"/>
                <w:i w:val="0"/>
                <w:color w:val="1E1E2E"/>
                <w:sz w:val="20"/>
              </w:rPr>
              <w:t>CHAN-06</w:t>
            </w:r>
          </w:p>
        </w:tc>
        <w:tc>
          <w:tcPr>
            <w:tcW w:type="dxa" w:w="4366"/>
            <w:shd w:val="clear" w:color="auto" w:fill="FFFFFF"/>
          </w:tcPr>
          <w:p>
            <w:pPr>
              <w:spacing w:before="60" w:after="60"/>
            </w:pPr>
            <w:r>
              <w:rPr>
                <w:rFonts w:ascii="Calibri" w:hAnsi="Calibri"/>
                <w:b w:val="0"/>
                <w:i w:val="0"/>
                <w:color w:val="1E1E2E"/>
                <w:sz w:val="20"/>
              </w:rPr>
              <w:t>The UI MUST provide Division filter tabs or auto-scoped inbox based on user role, plus a clear visual indicator per conversation.</w:t>
            </w:r>
          </w:p>
        </w:tc>
      </w:tr>
    </w:tbl>
    <w:p>
      <w:pPr>
        <w:spacing w:after="80"/>
      </w:pPr>
    </w:p>
    <w:p>
      <w:pPr>
        <w:spacing w:before="280" w:after="80"/>
      </w:pPr>
      <w:r>
        <w:rPr>
          <w:rFonts w:ascii="Calibri Light" w:hAnsi="Calibri Light"/>
          <w:b/>
          <w:i w:val="0"/>
          <w:color w:val="1E1E2E"/>
          <w:sz w:val="36"/>
        </w:rPr>
        <w:t>7. Module: Master Data &amp; System Administration</w:t>
      </w:r>
    </w:p>
    <w:p>
      <w:pPr>
        <w:pBdr>
          <w:bottom w:val="single" w:sz="6" w:space="1" w:color="F97316"/>
        </w:pBdr>
        <w:spacing w:after="120"/>
      </w:pPr>
    </w:p>
    <w:p>
      <w:pPr>
        <w:spacing w:after="80"/>
      </w:pPr>
      <w:r>
        <w:rPr>
          <w:rFonts w:ascii="Calibri" w:hAnsi="Calibri"/>
          <w:b w:val="0"/>
          <w:i w:val="0"/>
          <w:color w:val="1E1E2E"/>
          <w:sz w:val="20"/>
        </w:rPr>
        <w:t xml:space="preserve">The Master Data module is the central configuration hub for the entire MMS platform. It dictates service catalogs, workforce assignments, user permissions, automated notifications, and third-party accounting rules. The module contains </w:t>
      </w:r>
      <w:r>
        <w:rPr>
          <w:rFonts w:ascii="Calibri" w:hAnsi="Calibri"/>
          <w:b/>
          <w:i w:val="0"/>
          <w:color w:val="1E1E2E"/>
          <w:sz w:val="20"/>
        </w:rPr>
        <w:t>9 comprehensive configuration pages</w:t>
      </w:r>
      <w:r>
        <w:rPr>
          <w:rFonts w:ascii="Calibri" w:hAnsi="Calibri"/>
          <w:b w:val="0"/>
          <w:i w:val="0"/>
          <w:color w:val="1E1E2E"/>
          <w:sz w:val="20"/>
        </w:rPr>
        <w:t>.</w:t>
      </w:r>
    </w:p>
    <w:p>
      <w:pPr>
        <w:spacing w:before="200" w:after="80"/>
      </w:pPr>
      <w:r>
        <w:rPr>
          <w:rFonts w:ascii="Calibri" w:hAnsi="Calibri"/>
          <w:b/>
          <w:i w:val="0"/>
          <w:color w:val="F97316"/>
          <w:sz w:val="26"/>
        </w:rPr>
        <w:t>7.1  Services Hub (/master-data/services)</w:t>
      </w:r>
    </w:p>
    <w:p>
      <w:pPr>
        <w:spacing w:after="80"/>
      </w:pPr>
      <w:r>
        <w:rPr>
          <w:rFonts w:ascii="Calibri" w:hAnsi="Calibri"/>
          <w:b w:val="0"/>
          <w:i w:val="0"/>
          <w:color w:val="1E1E2E"/>
          <w:sz w:val="20"/>
        </w:rPr>
        <w:t xml:space="preserve">The central catalog for all operational offerings, containing </w:t>
      </w:r>
      <w:r>
        <w:rPr>
          <w:rFonts w:ascii="Calibri" w:hAnsi="Calibri"/>
          <w:b/>
          <w:i w:val="0"/>
          <w:color w:val="1E1E2E"/>
          <w:sz w:val="20"/>
        </w:rPr>
        <w:t>7 distinct management tabs:</w:t>
      </w:r>
      <w:r>
        <w:rPr>
          <w:rFonts w:ascii="Calibri" w:hAnsi="Calibri"/>
          <w:b w:val="0"/>
          <w:i w:val="0"/>
          <w:color w:val="1E1E2E"/>
          <w:sz w:val="20"/>
        </w:rPr>
      </w:r>
    </w:p>
    <w:tbl>
      <w:tblPr>
        <w:tblStyle w:val="TableGrid"/>
        <w:tblW w:type="auto" w:w="0"/>
        <w:jc w:val="left"/>
        <w:tblLook w:firstColumn="1" w:firstRow="1" w:lastColumn="0" w:lastRow="0" w:noHBand="0" w:noVBand="1" w:val="04A0"/>
      </w:tblPr>
      <w:tblGrid>
        <w:gridCol w:w="4366"/>
        <w:gridCol w:w="4366"/>
      </w:tblGrid>
      <w:tr>
        <w:trPr>
          <w:trHeight w:hRule="atLeast"/>
        </w:trPr>
        <w:tc>
          <w:tcPr>
            <w:tcW w:type="dxa" w:w="4366"/>
            <w:shd w:val="clear" w:color="auto" w:fill="F97316"/>
          </w:tcPr>
          <w:p>
            <w:pPr>
              <w:spacing w:before="80" w:after="80"/>
            </w:pPr>
            <w:r>
              <w:rPr>
                <w:rFonts w:ascii="Calibri" w:hAnsi="Calibri"/>
                <w:b/>
                <w:i w:val="0"/>
                <w:color w:val="FFFFFF"/>
                <w:sz w:val="19"/>
              </w:rPr>
              <w:t>Tab</w:t>
            </w:r>
          </w:p>
        </w:tc>
        <w:tc>
          <w:tcPr>
            <w:tcW w:type="dxa" w:w="4366"/>
            <w:shd w:val="clear" w:color="auto" w:fill="F97316"/>
          </w:tcPr>
          <w:p>
            <w:pPr>
              <w:spacing w:before="80" w:after="80"/>
            </w:pPr>
            <w:r>
              <w:rPr>
                <w:rFonts w:ascii="Calibri" w:hAnsi="Calibri"/>
                <w:b/>
                <w:i w:val="0"/>
                <w:color w:val="FFFFFF"/>
                <w:sz w:val="19"/>
              </w:rPr>
              <w:t>Description</w:t>
            </w:r>
          </w:p>
        </w:tc>
      </w:tr>
      <w:tr>
        <w:tc>
          <w:tcPr>
            <w:tcW w:type="dxa" w:w="4366"/>
            <w:shd w:val="clear" w:color="auto" w:fill="FDF4ED"/>
          </w:tcPr>
          <w:p>
            <w:pPr>
              <w:spacing w:before="60" w:after="60"/>
            </w:pPr>
            <w:r>
              <w:rPr>
                <w:rFonts w:ascii="Calibri" w:hAnsi="Calibri"/>
                <w:b w:val="0"/>
                <w:i w:val="0"/>
                <w:color w:val="1E1E2E"/>
                <w:sz w:val="20"/>
              </w:rPr>
              <w:t>1. Normal Services</w:t>
            </w:r>
          </w:p>
        </w:tc>
        <w:tc>
          <w:tcPr>
            <w:tcW w:type="dxa" w:w="4366"/>
            <w:shd w:val="clear" w:color="auto" w:fill="FDF4ED"/>
          </w:tcPr>
          <w:p>
            <w:pPr>
              <w:spacing w:before="60" w:after="60"/>
            </w:pPr>
            <w:r>
              <w:rPr>
                <w:rFonts w:ascii="Calibri" w:hAnsi="Calibri"/>
                <w:b w:val="0"/>
                <w:i w:val="0"/>
                <w:color w:val="1E1E2E"/>
                <w:sz w:val="20"/>
              </w:rPr>
              <w:t>N-level tree hierarchy (Category -&gt; Service -&gt; Sub-service). Includes dynamic popups for pricing, division assignment, duration matrices, and Quality Control (QC) items.</w:t>
            </w:r>
          </w:p>
        </w:tc>
      </w:tr>
      <w:tr>
        <w:tc>
          <w:tcPr>
            <w:tcW w:type="dxa" w:w="4366"/>
            <w:shd w:val="clear" w:color="auto" w:fill="FFFFFF"/>
          </w:tcPr>
          <w:p>
            <w:pPr>
              <w:spacing w:before="60" w:after="60"/>
            </w:pPr>
            <w:r>
              <w:rPr>
                <w:rFonts w:ascii="Calibri" w:hAnsi="Calibri"/>
                <w:b w:val="0"/>
                <w:i w:val="0"/>
                <w:color w:val="1E1E2E"/>
                <w:sz w:val="20"/>
              </w:rPr>
              <w:t>2. Contract Services</w:t>
            </w:r>
          </w:p>
        </w:tc>
        <w:tc>
          <w:tcPr>
            <w:tcW w:type="dxa" w:w="4366"/>
            <w:shd w:val="clear" w:color="auto" w:fill="FFFFFF"/>
          </w:tcPr>
          <w:p>
            <w:pPr>
              <w:spacing w:before="60" w:after="60"/>
            </w:pPr>
            <w:r>
              <w:rPr>
                <w:rFonts w:ascii="Calibri" w:hAnsi="Calibri"/>
                <w:b w:val="0"/>
                <w:i w:val="0"/>
                <w:color w:val="1E1E2E"/>
                <w:sz w:val="20"/>
              </w:rPr>
              <w:t>Service tree specifically for contracts. Includes contract types, brand linkage, and reliability matrices (Preventive, Area-Based, General).</w:t>
            </w:r>
          </w:p>
        </w:tc>
      </w:tr>
      <w:tr>
        <w:tc>
          <w:tcPr>
            <w:tcW w:type="dxa" w:w="4366"/>
            <w:shd w:val="clear" w:color="auto" w:fill="FDF4ED"/>
          </w:tcPr>
          <w:p>
            <w:pPr>
              <w:spacing w:before="60" w:after="60"/>
            </w:pPr>
            <w:r>
              <w:rPr>
                <w:rFonts w:ascii="Calibri" w:hAnsi="Calibri"/>
                <w:b w:val="0"/>
                <w:i w:val="0"/>
                <w:color w:val="1E1E2E"/>
                <w:sz w:val="20"/>
              </w:rPr>
              <w:t>3. Mobile App Services</w:t>
            </w:r>
          </w:p>
        </w:tc>
        <w:tc>
          <w:tcPr>
            <w:tcW w:type="dxa" w:w="4366"/>
            <w:shd w:val="clear" w:color="auto" w:fill="FDF4ED"/>
          </w:tcPr>
          <w:p>
            <w:pPr>
              <w:spacing w:before="60" w:after="60"/>
            </w:pPr>
            <w:r>
              <w:rPr>
                <w:rFonts w:ascii="Calibri" w:hAnsi="Calibri"/>
                <w:b w:val="0"/>
                <w:i w:val="0"/>
                <w:color w:val="1E1E2E"/>
                <w:sz w:val="20"/>
              </w:rPr>
              <w:t>The customer-facing service catalog with a distinct display hierarchy.</w:t>
            </w:r>
          </w:p>
        </w:tc>
      </w:tr>
      <w:tr>
        <w:tc>
          <w:tcPr>
            <w:tcW w:type="dxa" w:w="4366"/>
            <w:shd w:val="clear" w:color="auto" w:fill="FFFFFF"/>
          </w:tcPr>
          <w:p>
            <w:pPr>
              <w:spacing w:before="60" w:after="60"/>
            </w:pPr>
            <w:r>
              <w:rPr>
                <w:rFonts w:ascii="Calibri" w:hAnsi="Calibri"/>
                <w:b w:val="0"/>
                <w:i w:val="0"/>
                <w:color w:val="1E1E2E"/>
                <w:sz w:val="20"/>
              </w:rPr>
              <w:t>4. Notifications</w:t>
            </w:r>
          </w:p>
        </w:tc>
        <w:tc>
          <w:tcPr>
            <w:tcW w:type="dxa" w:w="4366"/>
            <w:shd w:val="clear" w:color="auto" w:fill="FFFFFF"/>
          </w:tcPr>
          <w:p>
            <w:pPr>
              <w:spacing w:before="60" w:after="60"/>
            </w:pPr>
            <w:r>
              <w:rPr>
                <w:rFonts w:ascii="Calibri" w:hAnsi="Calibri"/>
                <w:b w:val="0"/>
                <w:i w:val="0"/>
                <w:color w:val="1E1E2E"/>
                <w:sz w:val="20"/>
              </w:rPr>
              <w:t>Manages communication templates (Fixed Notifications) and recurring triggers (Service Reminders with configurable intervals).</w:t>
            </w:r>
          </w:p>
        </w:tc>
      </w:tr>
      <w:tr>
        <w:tc>
          <w:tcPr>
            <w:tcW w:type="dxa" w:w="4366"/>
            <w:shd w:val="clear" w:color="auto" w:fill="FDF4ED"/>
          </w:tcPr>
          <w:p>
            <w:pPr>
              <w:spacing w:before="60" w:after="60"/>
            </w:pPr>
            <w:r>
              <w:rPr>
                <w:rFonts w:ascii="Calibri" w:hAnsi="Calibri"/>
                <w:b w:val="0"/>
                <w:i w:val="0"/>
                <w:color w:val="1E1E2E"/>
                <w:sz w:val="20"/>
              </w:rPr>
              <w:t>5. Instructions</w:t>
            </w:r>
          </w:p>
        </w:tc>
        <w:tc>
          <w:tcPr>
            <w:tcW w:type="dxa" w:w="4366"/>
            <w:shd w:val="clear" w:color="auto" w:fill="FDF4ED"/>
          </w:tcPr>
          <w:p>
            <w:pPr>
              <w:spacing w:before="60" w:after="60"/>
            </w:pPr>
            <w:r>
              <w:rPr>
                <w:rFonts w:ascii="Calibri" w:hAnsi="Calibri"/>
                <w:b w:val="0"/>
                <w:i w:val="0"/>
                <w:color w:val="1E1E2E"/>
                <w:sz w:val="20"/>
              </w:rPr>
              <w:t>CRUD manager for field materials (Text/Video/PDF/Images) and a junction manager to link instructions directly to specific services.</w:t>
            </w:r>
          </w:p>
        </w:tc>
      </w:tr>
      <w:tr>
        <w:tc>
          <w:tcPr>
            <w:tcW w:type="dxa" w:w="4366"/>
            <w:shd w:val="clear" w:color="auto" w:fill="FFFFFF"/>
          </w:tcPr>
          <w:p>
            <w:pPr>
              <w:spacing w:before="60" w:after="60"/>
            </w:pPr>
            <w:r>
              <w:rPr>
                <w:rFonts w:ascii="Calibri" w:hAnsi="Calibri"/>
                <w:b w:val="0"/>
                <w:i w:val="0"/>
                <w:color w:val="1E1E2E"/>
                <w:sz w:val="20"/>
              </w:rPr>
              <w:t>6. Inventory</w:t>
            </w:r>
          </w:p>
        </w:tc>
        <w:tc>
          <w:tcPr>
            <w:tcW w:type="dxa" w:w="4366"/>
            <w:shd w:val="clear" w:color="auto" w:fill="FFFFFF"/>
          </w:tcPr>
          <w:p>
            <w:pPr>
              <w:spacing w:before="60" w:after="60"/>
            </w:pPr>
            <w:r>
              <w:rPr>
                <w:rFonts w:ascii="Calibri" w:hAnsi="Calibri"/>
                <w:b w:val="0"/>
                <w:i w:val="0"/>
                <w:color w:val="1E1E2E"/>
                <w:sz w:val="20"/>
              </w:rPr>
              <w:t>Full panel linking products, spare parts, consumables, and tools directly to services to automate dispatch requirements.</w:t>
            </w:r>
          </w:p>
        </w:tc>
      </w:tr>
      <w:tr>
        <w:tc>
          <w:tcPr>
            <w:tcW w:type="dxa" w:w="4366"/>
            <w:shd w:val="clear" w:color="auto" w:fill="FDF4ED"/>
          </w:tcPr>
          <w:p>
            <w:pPr>
              <w:spacing w:before="60" w:after="60"/>
            </w:pPr>
            <w:r>
              <w:rPr>
                <w:rFonts w:ascii="Calibri" w:hAnsi="Calibri"/>
                <w:b w:val="0"/>
                <w:i w:val="0"/>
                <w:color w:val="1E1E2E"/>
                <w:sz w:val="20"/>
              </w:rPr>
              <w:t>7. Promotions</w:t>
            </w:r>
          </w:p>
        </w:tc>
        <w:tc>
          <w:tcPr>
            <w:tcW w:type="dxa" w:w="4366"/>
            <w:shd w:val="clear" w:color="auto" w:fill="FDF4ED"/>
          </w:tcPr>
          <w:p>
            <w:pPr>
              <w:spacing w:before="60" w:after="60"/>
            </w:pPr>
            <w:r>
              <w:rPr>
                <w:rFonts w:ascii="Calibri" w:hAnsi="Calibri"/>
                <w:b w:val="0"/>
                <w:i w:val="0"/>
                <w:color w:val="1E1E2E"/>
                <w:sz w:val="20"/>
              </w:rPr>
              <w:t>Embedded view of active marketing campaigns and discounts.</w:t>
            </w:r>
          </w:p>
        </w:tc>
      </w:tr>
    </w:tbl>
    <w:p>
      <w:pPr>
        <w:spacing w:after="80"/>
      </w:pPr>
    </w:p>
    <w:p>
      <w:pPr>
        <w:spacing w:before="200" w:after="80"/>
      </w:pPr>
      <w:r>
        <w:rPr>
          <w:rFonts w:ascii="Calibri" w:hAnsi="Calibri"/>
          <w:b/>
          <w:i w:val="0"/>
          <w:color w:val="F97316"/>
          <w:sz w:val="26"/>
        </w:rPr>
        <w:t>7.2  Teams &amp; Employees (/master-data/teams)</w:t>
      </w:r>
    </w:p>
    <w:p>
      <w:pPr>
        <w:spacing w:after="80"/>
      </w:pPr>
      <w:r>
        <w:rPr>
          <w:rFonts w:ascii="Calibri" w:hAnsi="Calibri"/>
          <w:b w:val="0"/>
          <w:i w:val="0"/>
          <w:color w:val="1E1E2E"/>
          <w:sz w:val="20"/>
        </w:rPr>
        <w:t>Workforce and asset allocation dashboard.</w:t>
      </w:r>
    </w:p>
    <w:p>
      <w:pPr>
        <w:pStyle w:val="ListBullet"/>
        <w:spacing w:after="40"/>
        <w:ind w:left="283"/>
      </w:pPr>
      <w:r>
        <w:rPr>
          <w:rFonts w:ascii="Calibri" w:hAnsi="Calibri"/>
          <w:b w:val="0"/>
          <w:i w:val="0"/>
          <w:color w:val="1E1E2E"/>
          <w:sz w:val="20"/>
        </w:rPr>
      </w:r>
      <w:r>
        <w:rPr>
          <w:rFonts w:ascii="Calibri" w:hAnsi="Calibri"/>
          <w:b/>
          <w:i w:val="0"/>
          <w:color w:val="1E1E2E"/>
          <w:sz w:val="20"/>
        </w:rPr>
        <w:t>Header Controls:</w:t>
      </w:r>
      <w:r>
        <w:rPr>
          <w:rFonts w:ascii="Calibri" w:hAnsi="Calibri"/>
          <w:b w:val="0"/>
          <w:i w:val="0"/>
          <w:color w:val="1E1E2E"/>
          <w:sz w:val="20"/>
        </w:rPr>
        <w:t xml:space="preserve"> Division filters, global search, and a grid/list toggle. Quick actions to create teams, onboard employees, and view schedules or activity logs.</w:t>
      </w:r>
    </w:p>
    <w:p>
      <w:pPr>
        <w:pStyle w:val="ListBullet"/>
        <w:spacing w:after="40"/>
        <w:ind w:left="283"/>
      </w:pPr>
      <w:r>
        <w:rPr>
          <w:rFonts w:ascii="Calibri" w:hAnsi="Calibri"/>
          <w:b w:val="0"/>
          <w:i w:val="0"/>
          <w:color w:val="1E1E2E"/>
          <w:sz w:val="20"/>
        </w:rPr>
      </w:r>
      <w:r>
        <w:rPr>
          <w:rFonts w:ascii="Calibri" w:hAnsi="Calibri"/>
          <w:b/>
          <w:i w:val="0"/>
          <w:color w:val="1E1E2E"/>
          <w:sz w:val="20"/>
        </w:rPr>
        <w:t>Team Cards Grid:</w:t>
      </w:r>
      <w:r>
        <w:rPr>
          <w:rFonts w:ascii="Calibri" w:hAnsi="Calibri"/>
          <w:b w:val="0"/>
          <w:i w:val="0"/>
          <w:color w:val="1E1E2E"/>
          <w:sz w:val="20"/>
        </w:rPr>
        <w:t xml:space="preserve"> Visual cards displaying team name, division, assigned members, designated vehicle, integrated Traccar GPS device status, and checked-out tool count.</w:t>
      </w:r>
    </w:p>
    <w:p>
      <w:pPr>
        <w:pStyle w:val="ListBullet"/>
        <w:spacing w:after="40"/>
        <w:ind w:left="283"/>
      </w:pPr>
      <w:r>
        <w:rPr>
          <w:rFonts w:ascii="Calibri" w:hAnsi="Calibri"/>
          <w:b w:val="0"/>
          <w:i w:val="0"/>
          <w:color w:val="1E1E2E"/>
          <w:sz w:val="20"/>
        </w:rPr>
      </w:r>
      <w:r>
        <w:rPr>
          <w:rFonts w:ascii="Calibri" w:hAnsi="Calibri"/>
          <w:b/>
          <w:i w:val="0"/>
          <w:color w:val="1E1E2E"/>
          <w:sz w:val="20"/>
        </w:rPr>
        <w:t>Employee Pool Sidebar:</w:t>
      </w:r>
      <w:r>
        <w:rPr>
          <w:rFonts w:ascii="Calibri" w:hAnsi="Calibri"/>
          <w:b w:val="0"/>
          <w:i w:val="0"/>
          <w:color w:val="1E1E2E"/>
          <w:sz w:val="20"/>
        </w:rPr>
        <w:t xml:space="preserve"> Categorises staff by availability (Unassigned, Vacation, On-Task, Archived).</w:t>
      </w:r>
    </w:p>
    <w:p>
      <w:pPr>
        <w:spacing w:before="200" w:after="80"/>
      </w:pPr>
      <w:r>
        <w:rPr>
          <w:rFonts w:ascii="Calibri" w:hAnsi="Calibri"/>
          <w:b/>
          <w:i w:val="0"/>
          <w:color w:val="F97316"/>
          <w:sz w:val="26"/>
        </w:rPr>
        <w:t>7.3  Users, Roles &amp; Security (/master-data/users)</w:t>
      </w:r>
    </w:p>
    <w:p>
      <w:pPr>
        <w:pStyle w:val="ListBullet"/>
        <w:spacing w:after="40"/>
        <w:ind w:left="283"/>
      </w:pPr>
      <w:r>
        <w:rPr>
          <w:rFonts w:ascii="Calibri" w:hAnsi="Calibri"/>
          <w:b w:val="0"/>
          <w:i w:val="0"/>
          <w:color w:val="1E1E2E"/>
          <w:sz w:val="20"/>
        </w:rPr>
      </w:r>
      <w:r>
        <w:rPr>
          <w:rFonts w:ascii="Calibri" w:hAnsi="Calibri"/>
          <w:b/>
          <w:i w:val="0"/>
          <w:color w:val="1E1E2E"/>
          <w:sz w:val="20"/>
        </w:rPr>
        <w:t>Permissions:</w:t>
      </w:r>
      <w:r>
        <w:rPr>
          <w:rFonts w:ascii="Calibri" w:hAnsi="Calibri"/>
          <w:b w:val="0"/>
          <w:i w:val="0"/>
          <w:color w:val="1E1E2E"/>
          <w:sz w:val="20"/>
        </w:rPr>
        <w:t xml:space="preserve"> A read-only registry of 79 distinct permission keys, categorised by module.</w:t>
      </w:r>
    </w:p>
    <w:p>
      <w:pPr>
        <w:pStyle w:val="ListBullet"/>
        <w:spacing w:after="40"/>
        <w:ind w:left="283"/>
      </w:pPr>
      <w:r>
        <w:rPr>
          <w:rFonts w:ascii="Calibri" w:hAnsi="Calibri"/>
          <w:b w:val="0"/>
          <w:i w:val="0"/>
          <w:color w:val="1E1E2E"/>
          <w:sz w:val="20"/>
        </w:rPr>
      </w:r>
      <w:r>
        <w:rPr>
          <w:rFonts w:ascii="Calibri" w:hAnsi="Calibri"/>
          <w:b/>
          <w:i w:val="0"/>
          <w:color w:val="1E1E2E"/>
          <w:sz w:val="20"/>
        </w:rPr>
        <w:t>Roles:</w:t>
      </w:r>
      <w:r>
        <w:rPr>
          <w:rFonts w:ascii="Calibri" w:hAnsi="Calibri"/>
          <w:b w:val="0"/>
          <w:i w:val="0"/>
          <w:color w:val="1E1E2E"/>
          <w:sz w:val="20"/>
        </w:rPr>
        <w:t xml:space="preserve"> Interface to create custom user roles by selecting combinations of permission checkboxes.</w:t>
      </w:r>
    </w:p>
    <w:p>
      <w:pPr>
        <w:pStyle w:val="ListBullet"/>
        <w:spacing w:after="40"/>
        <w:ind w:left="283"/>
      </w:pPr>
      <w:r>
        <w:rPr>
          <w:rFonts w:ascii="Calibri" w:hAnsi="Calibri"/>
          <w:b w:val="0"/>
          <w:i w:val="0"/>
          <w:color w:val="1E1E2E"/>
          <w:sz w:val="20"/>
        </w:rPr>
      </w:r>
      <w:r>
        <w:rPr>
          <w:rFonts w:ascii="Calibri" w:hAnsi="Calibri"/>
          <w:b/>
          <w:i w:val="0"/>
          <w:color w:val="1E1E2E"/>
          <w:sz w:val="20"/>
        </w:rPr>
        <w:t>Users:</w:t>
      </w:r>
      <w:r>
        <w:rPr>
          <w:rFonts w:ascii="Calibri" w:hAnsi="Calibri"/>
          <w:b w:val="0"/>
          <w:i w:val="0"/>
          <w:color w:val="1E1E2E"/>
          <w:sz w:val="20"/>
        </w:rPr>
        <w:t xml:space="preserve"> Directory of all active system profiles with popups to rapidly assign/modify roles and division access.</w:t>
      </w:r>
    </w:p>
    <w:p>
      <w:pPr>
        <w:spacing w:before="200" w:after="80"/>
      </w:pPr>
      <w:r>
        <w:rPr>
          <w:rFonts w:ascii="Calibri" w:hAnsi="Calibri"/>
          <w:b/>
          <w:i w:val="0"/>
          <w:color w:val="F97316"/>
          <w:sz w:val="26"/>
        </w:rPr>
        <w:t>7.4  Subscriptions (/master-data/subscriptions)</w:t>
      </w:r>
    </w:p>
    <w:p>
      <w:pPr>
        <w:pStyle w:val="ListBullet"/>
        <w:spacing w:after="40"/>
        <w:ind w:left="283"/>
      </w:pPr>
      <w:r>
        <w:rPr>
          <w:rFonts w:ascii="Calibri" w:hAnsi="Calibri"/>
          <w:b w:val="0"/>
          <w:i w:val="0"/>
          <w:color w:val="1E1E2E"/>
          <w:sz w:val="20"/>
        </w:rPr>
      </w:r>
      <w:r>
        <w:rPr>
          <w:rFonts w:ascii="Calibri" w:hAnsi="Calibri"/>
          <w:b/>
          <w:i w:val="0"/>
          <w:color w:val="1E1E2E"/>
          <w:sz w:val="20"/>
        </w:rPr>
        <w:t>Package Management:</w:t>
      </w:r>
      <w:r>
        <w:rPr>
          <w:rFonts w:ascii="Calibri" w:hAnsi="Calibri"/>
          <w:b w:val="0"/>
          <w:i w:val="0"/>
          <w:color w:val="1E1E2E"/>
          <w:sz w:val="20"/>
        </w:rPr>
        <w:t xml:space="preserve"> Define Package Name, Price, Duration, Status, and Priority SLA (None / 24-48HR / &lt;24HR).</w:t>
      </w:r>
    </w:p>
    <w:p>
      <w:pPr>
        <w:pStyle w:val="ListBullet"/>
        <w:spacing w:after="40"/>
        <w:ind w:left="283"/>
      </w:pPr>
      <w:r>
        <w:rPr>
          <w:rFonts w:ascii="Calibri" w:hAnsi="Calibri"/>
          <w:b w:val="0"/>
          <w:i w:val="0"/>
          <w:color w:val="1E1E2E"/>
          <w:sz w:val="20"/>
        </w:rPr>
      </w:r>
      <w:r>
        <w:rPr>
          <w:rFonts w:ascii="Calibri" w:hAnsi="Calibri"/>
          <w:b/>
          <w:i w:val="0"/>
          <w:color w:val="1E1E2E"/>
          <w:sz w:val="20"/>
        </w:rPr>
        <w:t>Actions:</w:t>
      </w:r>
      <w:r>
        <w:rPr>
          <w:rFonts w:ascii="Calibri" w:hAnsi="Calibri"/>
          <w:b w:val="0"/>
          <w:i w:val="0"/>
          <w:color w:val="1E1E2E"/>
          <w:sz w:val="20"/>
        </w:rPr>
        <w:t xml:space="preserve"> Create, Edit, Archive, and view historical/archived packages.</w:t>
      </w:r>
    </w:p>
    <w:p>
      <w:pPr>
        <w:spacing w:before="200" w:after="80"/>
      </w:pPr>
      <w:r>
        <w:rPr>
          <w:rFonts w:ascii="Calibri" w:hAnsi="Calibri"/>
          <w:b/>
          <w:i w:val="0"/>
          <w:color w:val="F97316"/>
          <w:sz w:val="26"/>
        </w:rPr>
        <w:t>7.5  Promotions (/master-data/promotions)</w:t>
      </w:r>
    </w:p>
    <w:p>
      <w:pPr>
        <w:pStyle w:val="ListBullet"/>
        <w:spacing w:after="40"/>
        <w:ind w:left="283"/>
      </w:pPr>
      <w:r>
        <w:rPr>
          <w:rFonts w:ascii="Calibri" w:hAnsi="Calibri"/>
          <w:b w:val="0"/>
          <w:i w:val="0"/>
          <w:color w:val="1E1E2E"/>
          <w:sz w:val="20"/>
        </w:rPr>
      </w:r>
      <w:r>
        <w:rPr>
          <w:rFonts w:ascii="Calibri" w:hAnsi="Calibri"/>
          <w:b/>
          <w:i w:val="0"/>
          <w:color w:val="1E1E2E"/>
          <w:sz w:val="20"/>
        </w:rPr>
        <w:t>Campaigns:</w:t>
      </w:r>
      <w:r>
        <w:rPr>
          <w:rFonts w:ascii="Calibri" w:hAnsi="Calibri"/>
          <w:b w:val="0"/>
          <w:i w:val="0"/>
          <w:color w:val="1E1E2E"/>
          <w:sz w:val="20"/>
        </w:rPr>
        <w:t xml:space="preserve"> Define global rules, eligible divisions, active dates, and target discounts.</w:t>
      </w:r>
    </w:p>
    <w:p>
      <w:pPr>
        <w:pStyle w:val="ListBullet"/>
        <w:spacing w:after="40"/>
        <w:ind w:left="283"/>
      </w:pPr>
      <w:r>
        <w:rPr>
          <w:rFonts w:ascii="Calibri" w:hAnsi="Calibri"/>
          <w:b w:val="0"/>
          <w:i w:val="0"/>
          <w:color w:val="1E1E2E"/>
          <w:sz w:val="20"/>
        </w:rPr>
      </w:r>
      <w:r>
        <w:rPr>
          <w:rFonts w:ascii="Calibri" w:hAnsi="Calibri"/>
          <w:b/>
          <w:i w:val="0"/>
          <w:color w:val="1E1E2E"/>
          <w:sz w:val="20"/>
        </w:rPr>
        <w:t>Vouchers:</w:t>
      </w:r>
      <w:r>
        <w:rPr>
          <w:rFonts w:ascii="Calibri" w:hAnsi="Calibri"/>
          <w:b w:val="0"/>
          <w:i w:val="0"/>
          <w:color w:val="1E1E2E"/>
          <w:sz w:val="20"/>
        </w:rPr>
        <w:t xml:space="preserve"> Track usage of system-generated codes tied to specific campaigns.</w:t>
      </w:r>
    </w:p>
    <w:p>
      <w:pPr>
        <w:pStyle w:val="ListBullet"/>
        <w:spacing w:after="40"/>
        <w:ind w:left="283"/>
      </w:pPr>
      <w:r>
        <w:rPr>
          <w:rFonts w:ascii="Calibri" w:hAnsi="Calibri"/>
          <w:b w:val="0"/>
          <w:i w:val="0"/>
          <w:color w:val="1E1E2E"/>
          <w:sz w:val="20"/>
        </w:rPr>
      </w:r>
      <w:r>
        <w:rPr>
          <w:rFonts w:ascii="Calibri" w:hAnsi="Calibri"/>
          <w:b/>
          <w:i w:val="0"/>
          <w:color w:val="1E1E2E"/>
          <w:sz w:val="20"/>
        </w:rPr>
        <w:t>Business Discounts:</w:t>
      </w:r>
      <w:r>
        <w:rPr>
          <w:rFonts w:ascii="Calibri" w:hAnsi="Calibri"/>
          <w:b w:val="0"/>
          <w:i w:val="0"/>
          <w:color w:val="1E1E2E"/>
          <w:sz w:val="20"/>
        </w:rPr>
        <w:t xml:space="preserve"> Manage dedicated discounts for specific entities (requires Work ID validation).</w:t>
      </w:r>
    </w:p>
    <w:p>
      <w:pPr>
        <w:spacing w:before="200" w:after="80"/>
      </w:pPr>
      <w:r>
        <w:rPr>
          <w:rFonts w:ascii="Calibri" w:hAnsi="Calibri"/>
          <w:b/>
          <w:i w:val="0"/>
          <w:color w:val="F97316"/>
          <w:sz w:val="26"/>
        </w:rPr>
        <w:t>7.6  Audit Trail (/master-data/audit-trail)</w:t>
      </w:r>
    </w:p>
    <w:p>
      <w:pPr>
        <w:pStyle w:val="ListBullet"/>
        <w:spacing w:after="40"/>
        <w:ind w:left="283"/>
      </w:pPr>
      <w:r>
        <w:rPr>
          <w:rFonts w:ascii="Calibri" w:hAnsi="Calibri"/>
          <w:b w:val="0"/>
          <w:i w:val="0"/>
          <w:color w:val="1E1E2E"/>
          <w:sz w:val="20"/>
        </w:rPr>
      </w:r>
      <w:r>
        <w:rPr>
          <w:rFonts w:ascii="Calibri" w:hAnsi="Calibri"/>
          <w:b/>
          <w:i w:val="0"/>
          <w:color w:val="1E1E2E"/>
          <w:sz w:val="20"/>
        </w:rPr>
        <w:t>Live Subscription Log:</w:t>
      </w:r>
      <w:r>
        <w:rPr>
          <w:rFonts w:ascii="Calibri" w:hAnsi="Calibri"/>
          <w:b w:val="0"/>
          <w:i w:val="0"/>
          <w:color w:val="1E1E2E"/>
          <w:sz w:val="20"/>
        </w:rPr>
        <w:t xml:space="preserve"> Real-time stream of all system actions across 19 modules.</w:t>
      </w:r>
    </w:p>
    <w:p>
      <w:pPr>
        <w:pStyle w:val="ListBullet"/>
        <w:spacing w:after="40"/>
        <w:ind w:left="283"/>
      </w:pPr>
      <w:r>
        <w:rPr>
          <w:rFonts w:ascii="Calibri" w:hAnsi="Calibri"/>
          <w:b w:val="0"/>
          <w:i w:val="0"/>
          <w:color w:val="1E1E2E"/>
          <w:sz w:val="20"/>
        </w:rPr>
      </w:r>
      <w:r>
        <w:rPr>
          <w:rFonts w:ascii="Calibri" w:hAnsi="Calibri"/>
          <w:b/>
          <w:i w:val="0"/>
          <w:color w:val="1E1E2E"/>
          <w:sz w:val="20"/>
        </w:rPr>
        <w:t>Filters:</w:t>
      </w:r>
      <w:r>
        <w:rPr>
          <w:rFonts w:ascii="Calibri" w:hAnsi="Calibri"/>
          <w:b w:val="0"/>
          <w:i w:val="0"/>
          <w:color w:val="1E1E2E"/>
          <w:sz w:val="20"/>
        </w:rPr>
        <w:t xml:space="preserve"> Search, Module, Severity Level (Info / Warning / Critical), and CSV Download.</w:t>
      </w:r>
    </w:p>
    <w:p>
      <w:pPr>
        <w:pStyle w:val="ListBullet"/>
        <w:spacing w:after="40"/>
        <w:ind w:left="283"/>
      </w:pPr>
      <w:r>
        <w:rPr>
          <w:rFonts w:ascii="Calibri" w:hAnsi="Calibri"/>
          <w:b w:val="0"/>
          <w:i w:val="0"/>
          <w:color w:val="1E1E2E"/>
          <w:sz w:val="20"/>
        </w:rPr>
      </w:r>
      <w:r>
        <w:rPr>
          <w:rFonts w:ascii="Calibri" w:hAnsi="Calibri"/>
          <w:b/>
          <w:i w:val="0"/>
          <w:color w:val="1E1E2E"/>
          <w:sz w:val="20"/>
        </w:rPr>
        <w:t>Deep Dive:</w:t>
      </w:r>
      <w:r>
        <w:rPr>
          <w:rFonts w:ascii="Calibri" w:hAnsi="Calibri"/>
          <w:b w:val="0"/>
          <w:i w:val="0"/>
          <w:color w:val="1E1E2E"/>
          <w:sz w:val="20"/>
        </w:rPr>
        <w:t xml:space="preserve"> Clicking a row opens a detailed dialog showing the exact JSON diff (old vs. new values) and the IP address of the user who made the change.</w:t>
      </w:r>
    </w:p>
    <w:p>
      <w:pPr>
        <w:spacing w:before="200" w:after="80"/>
      </w:pPr>
      <w:r>
        <w:rPr>
          <w:rFonts w:ascii="Calibri" w:hAnsi="Calibri"/>
          <w:b/>
          <w:i w:val="0"/>
          <w:color w:val="F97316"/>
          <w:sz w:val="26"/>
        </w:rPr>
        <w:t>7.7  Notification Trail (/master-data/notification-trail)</w:t>
      </w:r>
    </w:p>
    <w:p>
      <w:pPr>
        <w:pStyle w:val="ListBullet"/>
        <w:spacing w:after="40"/>
        <w:ind w:left="283"/>
      </w:pPr>
      <w:r>
        <w:rPr>
          <w:rFonts w:ascii="Calibri" w:hAnsi="Calibri"/>
          <w:b w:val="0"/>
          <w:i w:val="0"/>
          <w:color w:val="1E1E2E"/>
          <w:sz w:val="20"/>
        </w:rPr>
      </w:r>
      <w:r>
        <w:rPr>
          <w:rFonts w:ascii="Calibri" w:hAnsi="Calibri"/>
          <w:b/>
          <w:i w:val="0"/>
          <w:color w:val="1E1E2E"/>
          <w:sz w:val="20"/>
        </w:rPr>
        <w:t>History:</w:t>
      </w:r>
      <w:r>
        <w:rPr>
          <w:rFonts w:ascii="Calibri" w:hAnsi="Calibri"/>
          <w:b w:val="0"/>
          <w:i w:val="0"/>
          <w:color w:val="1E1E2E"/>
          <w:sz w:val="20"/>
        </w:rPr>
        <w:t xml:space="preserve"> A complete log of every sent WhatsApp message and SMS.</w:t>
      </w:r>
    </w:p>
    <w:p>
      <w:pPr>
        <w:pStyle w:val="ListBullet"/>
        <w:spacing w:after="40"/>
        <w:ind w:left="283"/>
      </w:pPr>
      <w:r>
        <w:rPr>
          <w:rFonts w:ascii="Calibri" w:hAnsi="Calibri"/>
          <w:b w:val="0"/>
          <w:i w:val="0"/>
          <w:color w:val="1E1E2E"/>
          <w:sz w:val="20"/>
        </w:rPr>
      </w:r>
      <w:r>
        <w:rPr>
          <w:rFonts w:ascii="Calibri" w:hAnsi="Calibri"/>
          <w:b/>
          <w:i w:val="0"/>
          <w:color w:val="1E1E2E"/>
          <w:sz w:val="20"/>
        </w:rPr>
        <w:t>Filters:</w:t>
      </w:r>
      <w:r>
        <w:rPr>
          <w:rFonts w:ascii="Calibri" w:hAnsi="Calibri"/>
          <w:b w:val="0"/>
          <w:i w:val="0"/>
          <w:color w:val="1E1E2E"/>
          <w:sz w:val="20"/>
        </w:rPr>
        <w:t xml:space="preserve"> Filter by Status (Delivered / Failed), Channel, and Trigger Type (System-automated, Scheduled, or Manual).</w:t>
      </w:r>
    </w:p>
    <w:p>
      <w:pPr>
        <w:pStyle w:val="ListBullet"/>
        <w:spacing w:after="40"/>
        <w:ind w:left="283"/>
      </w:pPr>
      <w:r>
        <w:rPr>
          <w:rFonts w:ascii="Calibri" w:hAnsi="Calibri"/>
          <w:b w:val="0"/>
          <w:i w:val="0"/>
          <w:color w:val="1E1E2E"/>
          <w:sz w:val="20"/>
        </w:rPr>
      </w:r>
      <w:r>
        <w:rPr>
          <w:rFonts w:ascii="Calibri" w:hAnsi="Calibri"/>
          <w:b/>
          <w:i w:val="0"/>
          <w:color w:val="1E1E2E"/>
          <w:sz w:val="20"/>
        </w:rPr>
        <w:t>Deep Dive:</w:t>
      </w:r>
      <w:r>
        <w:rPr>
          <w:rFonts w:ascii="Calibri" w:hAnsi="Calibri"/>
          <w:b w:val="0"/>
          <w:i w:val="0"/>
          <w:color w:val="1E1E2E"/>
          <w:sz w:val="20"/>
        </w:rPr>
        <w:t xml:space="preserve"> Clicking a row displays the exact payload/message sent.</w:t>
      </w:r>
    </w:p>
    <w:p>
      <w:pPr>
        <w:spacing w:before="200" w:after="80"/>
      </w:pPr>
      <w:r>
        <w:rPr>
          <w:rFonts w:ascii="Calibri" w:hAnsi="Calibri"/>
          <w:b/>
          <w:i w:val="0"/>
          <w:color w:val="F97316"/>
          <w:sz w:val="26"/>
        </w:rPr>
        <w:t>7.8  Admin Settings (/master-data/admin)</w:t>
      </w:r>
    </w:p>
    <w:p>
      <w:pPr>
        <w:spacing w:after="80"/>
      </w:pPr>
      <w:r>
        <w:rPr>
          <w:rFonts w:ascii="Calibri" w:hAnsi="Calibri"/>
          <w:b w:val="0"/>
          <w:i w:val="0"/>
          <w:color w:val="1E1E2E"/>
          <w:sz w:val="20"/>
        </w:rPr>
        <w:t xml:space="preserve">Global system variables across </w:t>
      </w:r>
      <w:r>
        <w:rPr>
          <w:rFonts w:ascii="Calibri" w:hAnsi="Calibri"/>
          <w:b/>
          <w:i w:val="0"/>
          <w:color w:val="1E1E2E"/>
          <w:sz w:val="20"/>
        </w:rPr>
        <w:t>11 sub-categories:</w:t>
      </w:r>
      <w:r>
        <w:rPr>
          <w:rFonts w:ascii="Calibri" w:hAnsi="Calibri"/>
          <w:b w:val="0"/>
          <w:i w:val="0"/>
          <w:color w:val="1E1E2E"/>
          <w:sz w:val="20"/>
        </w:rPr>
      </w:r>
    </w:p>
    <w:tbl>
      <w:tblPr>
        <w:tblStyle w:val="TableGrid"/>
        <w:tblW w:type="auto" w:w="0"/>
        <w:jc w:val="left"/>
        <w:tblLook w:firstColumn="1" w:firstRow="1" w:lastColumn="0" w:lastRow="0" w:noHBand="0" w:noVBand="1" w:val="04A0"/>
      </w:tblPr>
      <w:tblGrid>
        <w:gridCol w:w="4366"/>
        <w:gridCol w:w="4366"/>
      </w:tblGrid>
      <w:tr>
        <w:trPr>
          <w:trHeight w:hRule="atLeast"/>
        </w:trPr>
        <w:tc>
          <w:tcPr>
            <w:tcW w:type="dxa" w:w="4366"/>
            <w:shd w:val="clear" w:color="auto" w:fill="F97316"/>
          </w:tcPr>
          <w:p>
            <w:pPr>
              <w:spacing w:before="80" w:after="80"/>
            </w:pPr>
            <w:r>
              <w:rPr>
                <w:rFonts w:ascii="Calibri" w:hAnsi="Calibri"/>
                <w:b/>
                <w:i w:val="0"/>
                <w:color w:val="FFFFFF"/>
                <w:sz w:val="19"/>
              </w:rPr>
              <w:t>Category</w:t>
            </w:r>
          </w:p>
        </w:tc>
        <w:tc>
          <w:tcPr>
            <w:tcW w:type="dxa" w:w="4366"/>
            <w:shd w:val="clear" w:color="auto" w:fill="F97316"/>
          </w:tcPr>
          <w:p>
            <w:pPr>
              <w:spacing w:before="80" w:after="80"/>
            </w:pPr>
            <w:r>
              <w:rPr>
                <w:rFonts w:ascii="Calibri" w:hAnsi="Calibri"/>
                <w:b/>
                <w:i w:val="0"/>
                <w:color w:val="FFFFFF"/>
                <w:sz w:val="19"/>
              </w:rPr>
              <w:t>Contents</w:t>
            </w:r>
          </w:p>
        </w:tc>
      </w:tr>
      <w:tr>
        <w:tc>
          <w:tcPr>
            <w:tcW w:type="dxa" w:w="4366"/>
            <w:shd w:val="clear" w:color="auto" w:fill="FDF4ED"/>
          </w:tcPr>
          <w:p>
            <w:pPr>
              <w:spacing w:before="60" w:after="60"/>
            </w:pPr>
            <w:r>
              <w:rPr>
                <w:rFonts w:ascii="Calibri" w:hAnsi="Calibri"/>
                <w:b w:val="0"/>
                <w:i w:val="0"/>
                <w:color w:val="1E1E2E"/>
                <w:sz w:val="20"/>
              </w:rPr>
              <w:t>Organization</w:t>
            </w:r>
          </w:p>
        </w:tc>
        <w:tc>
          <w:tcPr>
            <w:tcW w:type="dxa" w:w="4366"/>
            <w:shd w:val="clear" w:color="auto" w:fill="FDF4ED"/>
          </w:tcPr>
          <w:p>
            <w:pPr>
              <w:spacing w:before="60" w:after="60"/>
            </w:pPr>
            <w:r>
              <w:rPr>
                <w:rFonts w:ascii="Calibri" w:hAnsi="Calibri"/>
                <w:b w:val="0"/>
                <w:i w:val="0"/>
                <w:color w:val="1E1E2E"/>
                <w:sz w:val="20"/>
              </w:rPr>
              <w:t>Division management (Logos, Stamps, Tax rates, Currency), Warehouse locations, Work Schedules</w:t>
            </w:r>
          </w:p>
        </w:tc>
      </w:tr>
      <w:tr>
        <w:tc>
          <w:tcPr>
            <w:tcW w:type="dxa" w:w="4366"/>
            <w:shd w:val="clear" w:color="auto" w:fill="FFFFFF"/>
          </w:tcPr>
          <w:p>
            <w:pPr>
              <w:spacing w:before="60" w:after="60"/>
            </w:pPr>
            <w:r>
              <w:rPr>
                <w:rFonts w:ascii="Calibri" w:hAnsi="Calibri"/>
                <w:b w:val="0"/>
                <w:i w:val="0"/>
                <w:color w:val="1E1E2E"/>
                <w:sz w:val="20"/>
              </w:rPr>
              <w:t>Catalog &amp; Pricing</w:t>
            </w:r>
          </w:p>
        </w:tc>
        <w:tc>
          <w:tcPr>
            <w:tcW w:type="dxa" w:w="4366"/>
            <w:shd w:val="clear" w:color="auto" w:fill="FFFFFF"/>
          </w:tcPr>
          <w:p>
            <w:pPr>
              <w:spacing w:before="60" w:after="60"/>
            </w:pPr>
            <w:r>
              <w:rPr>
                <w:rFonts w:ascii="Calibri" w:hAnsi="Calibri"/>
                <w:b w:val="0"/>
                <w:i w:val="0"/>
                <w:color w:val="1E1E2E"/>
                <w:sz w:val="20"/>
              </w:rPr>
              <w:t>Brand Groups, Pricing Factors, Credit Categories</w:t>
            </w:r>
          </w:p>
        </w:tc>
      </w:tr>
      <w:tr>
        <w:tc>
          <w:tcPr>
            <w:tcW w:type="dxa" w:w="4366"/>
            <w:shd w:val="clear" w:color="auto" w:fill="FDF4ED"/>
          </w:tcPr>
          <w:p>
            <w:pPr>
              <w:spacing w:before="60" w:after="60"/>
            </w:pPr>
            <w:r>
              <w:rPr>
                <w:rFonts w:ascii="Calibri" w:hAnsi="Calibri"/>
                <w:b w:val="0"/>
                <w:i w:val="0"/>
                <w:color w:val="1E1E2E"/>
                <w:sz w:val="20"/>
              </w:rPr>
              <w:t>Operations</w:t>
            </w:r>
          </w:p>
        </w:tc>
        <w:tc>
          <w:tcPr>
            <w:tcW w:type="dxa" w:w="4366"/>
            <w:shd w:val="clear" w:color="auto" w:fill="FDF4ED"/>
          </w:tcPr>
          <w:p>
            <w:pPr>
              <w:spacing w:before="60" w:after="60"/>
            </w:pPr>
            <w:r>
              <w:rPr>
                <w:rFonts w:ascii="Calibri" w:hAnsi="Calibri"/>
                <w:b w:val="0"/>
                <w:i w:val="0"/>
                <w:color w:val="1E1E2E"/>
                <w:sz w:val="20"/>
              </w:rPr>
              <w:t>Pre-defined Reason Lists (e.g., cancellation reasons) and bilingual, division-specific Terms &amp; Conditions documents</w:t>
            </w:r>
          </w:p>
        </w:tc>
      </w:tr>
      <w:tr>
        <w:tc>
          <w:tcPr>
            <w:tcW w:type="dxa" w:w="4366"/>
            <w:shd w:val="clear" w:color="auto" w:fill="FFFFFF"/>
          </w:tcPr>
          <w:p>
            <w:pPr>
              <w:spacing w:before="60" w:after="60"/>
            </w:pPr>
            <w:r>
              <w:rPr>
                <w:rFonts w:ascii="Calibri" w:hAnsi="Calibri"/>
                <w:b w:val="0"/>
                <w:i w:val="0"/>
                <w:color w:val="1E1E2E"/>
                <w:sz w:val="20"/>
              </w:rPr>
              <w:t>Integrations</w:t>
            </w:r>
          </w:p>
        </w:tc>
        <w:tc>
          <w:tcPr>
            <w:tcW w:type="dxa" w:w="4366"/>
            <w:shd w:val="clear" w:color="auto" w:fill="FFFFFF"/>
          </w:tcPr>
          <w:p>
            <w:pPr>
              <w:spacing w:before="60" w:after="60"/>
            </w:pPr>
            <w:r>
              <w:rPr>
                <w:rFonts w:ascii="Calibri" w:hAnsi="Calibri"/>
                <w:b w:val="0"/>
                <w:i w:val="0"/>
                <w:color w:val="1E1E2E"/>
                <w:sz w:val="20"/>
              </w:rPr>
              <w:t>Manage API keys and webhooks for Call Center (3CX), GPS tracking (Traccar), and Agent Training Resources</w:t>
            </w:r>
          </w:p>
        </w:tc>
      </w:tr>
      <w:tr>
        <w:tc>
          <w:tcPr>
            <w:tcW w:type="dxa" w:w="4366"/>
            <w:shd w:val="clear" w:color="auto" w:fill="FDF4ED"/>
          </w:tcPr>
          <w:p>
            <w:pPr>
              <w:spacing w:before="60" w:after="60"/>
            </w:pPr>
            <w:r>
              <w:rPr>
                <w:rFonts w:ascii="Calibri" w:hAnsi="Calibri"/>
                <w:b w:val="0"/>
                <w:i w:val="0"/>
                <w:color w:val="1E1E2E"/>
                <w:sz w:val="20"/>
              </w:rPr>
              <w:t>Division Comm. Mapping</w:t>
            </w:r>
          </w:p>
        </w:tc>
        <w:tc>
          <w:tcPr>
            <w:tcW w:type="dxa" w:w="4366"/>
            <w:shd w:val="clear" w:color="auto" w:fill="FDF4ED"/>
          </w:tcPr>
          <w:p>
            <w:pPr>
              <w:spacing w:before="60" w:after="60"/>
            </w:pPr>
            <w:r>
              <w:rPr>
                <w:rFonts w:ascii="Calibri" w:hAnsi="Calibri"/>
                <w:b w:val="0"/>
                <w:i w:val="0"/>
                <w:color w:val="1E1E2E"/>
                <w:sz w:val="20"/>
              </w:rPr>
              <w:t>Configure WhatsApp/Wati numbers per division for routing and access control</w:t>
            </w:r>
          </w:p>
        </w:tc>
      </w:tr>
    </w:tbl>
    <w:p>
      <w:pPr>
        <w:spacing w:after="80"/>
      </w:pPr>
    </w:p>
    <w:p>
      <w:pPr>
        <w:spacing w:before="200" w:after="80"/>
      </w:pPr>
      <w:r>
        <w:rPr>
          <w:rFonts w:ascii="Calibri" w:hAnsi="Calibri"/>
          <w:b/>
          <w:i w:val="0"/>
          <w:color w:val="F97316"/>
          <w:sz w:val="26"/>
        </w:rPr>
        <w:t>7.9  QuickBooks Connection (/master-data/quickbooks)</w:t>
      </w:r>
    </w:p>
    <w:p>
      <w:pPr>
        <w:pStyle w:val="ListBullet"/>
        <w:spacing w:after="40"/>
        <w:ind w:left="283"/>
      </w:pPr>
      <w:r>
        <w:rPr>
          <w:rFonts w:ascii="Calibri" w:hAnsi="Calibri"/>
          <w:b w:val="0"/>
          <w:i w:val="0"/>
          <w:color w:val="1E1E2E"/>
          <w:sz w:val="20"/>
        </w:rPr>
      </w:r>
      <w:r>
        <w:rPr>
          <w:rFonts w:ascii="Calibri" w:hAnsi="Calibri"/>
          <w:b/>
          <w:i w:val="0"/>
          <w:color w:val="1E1E2E"/>
          <w:sz w:val="20"/>
        </w:rPr>
        <w:t>Account Mappings:</w:t>
      </w:r>
      <w:r>
        <w:rPr>
          <w:rFonts w:ascii="Calibri" w:hAnsi="Calibri"/>
          <w:b w:val="0"/>
          <w:i w:val="0"/>
          <w:color w:val="1E1E2E"/>
          <w:sz w:val="20"/>
        </w:rPr>
        <w:t xml:space="preserve"> Map internal categories to QuickBooks Accounts (Sales, Discounts, COGS, Landed Cost).</w:t>
      </w:r>
    </w:p>
    <w:p>
      <w:pPr>
        <w:pStyle w:val="ListBullet"/>
        <w:spacing w:after="40"/>
        <w:ind w:left="283"/>
      </w:pPr>
      <w:r>
        <w:rPr>
          <w:rFonts w:ascii="Calibri" w:hAnsi="Calibri"/>
          <w:b w:val="0"/>
          <w:i w:val="0"/>
          <w:color w:val="1E1E2E"/>
          <w:sz w:val="20"/>
        </w:rPr>
      </w:r>
      <w:r>
        <w:rPr>
          <w:rFonts w:ascii="Calibri" w:hAnsi="Calibri"/>
          <w:b/>
          <w:i w:val="0"/>
          <w:color w:val="1E1E2E"/>
          <w:sz w:val="20"/>
        </w:rPr>
        <w:t>Payment Mappings:</w:t>
      </w:r>
      <w:r>
        <w:rPr>
          <w:rFonts w:ascii="Calibri" w:hAnsi="Calibri"/>
          <w:b w:val="0"/>
          <w:i w:val="0"/>
          <w:color w:val="1E1E2E"/>
          <w:sz w:val="20"/>
        </w:rPr>
        <w:t xml:space="preserve"> Map 8 different payment methods to their respective deposit accounts in QuickBooks.</w:t>
      </w:r>
    </w:p>
    <w:p>
      <w:pPr>
        <w:pStyle w:val="ListBullet"/>
        <w:spacing w:after="40"/>
        <w:ind w:left="283"/>
      </w:pPr>
      <w:r>
        <w:rPr>
          <w:rFonts w:ascii="Calibri" w:hAnsi="Calibri"/>
          <w:b w:val="0"/>
          <w:i w:val="0"/>
          <w:color w:val="1E1E2E"/>
          <w:sz w:val="20"/>
        </w:rPr>
      </w:r>
      <w:r>
        <w:rPr>
          <w:rFonts w:ascii="Calibri" w:hAnsi="Calibri"/>
          <w:b/>
          <w:i w:val="0"/>
          <w:color w:val="1E1E2E"/>
          <w:sz w:val="20"/>
        </w:rPr>
        <w:t>Item Mappings:</w:t>
      </w:r>
      <w:r>
        <w:rPr>
          <w:rFonts w:ascii="Calibri" w:hAnsi="Calibri"/>
          <w:b w:val="0"/>
          <w:i w:val="0"/>
          <w:color w:val="1E1E2E"/>
          <w:sz w:val="20"/>
        </w:rPr>
        <w:t xml:space="preserve"> Link MMS Services directly to QuickBooks Items.</w:t>
      </w:r>
    </w:p>
    <w:p>
      <w:pPr>
        <w:pStyle w:val="ListBullet"/>
        <w:spacing w:after="40"/>
        <w:ind w:left="283"/>
      </w:pPr>
      <w:r>
        <w:rPr>
          <w:rFonts w:ascii="Calibri" w:hAnsi="Calibri"/>
          <w:b w:val="0"/>
          <w:i w:val="0"/>
          <w:color w:val="1E1E2E"/>
          <w:sz w:val="20"/>
        </w:rPr>
      </w:r>
      <w:r>
        <w:rPr>
          <w:rFonts w:ascii="Calibri" w:hAnsi="Calibri"/>
          <w:b/>
          <w:i w:val="0"/>
          <w:color w:val="1E1E2E"/>
          <w:sz w:val="20"/>
        </w:rPr>
        <w:t>Controls:</w:t>
      </w:r>
      <w:r>
        <w:rPr>
          <w:rFonts w:ascii="Calibri" w:hAnsi="Calibri"/>
          <w:b w:val="0"/>
          <w:i w:val="0"/>
          <w:color w:val="1E1E2E"/>
          <w:sz w:val="20"/>
        </w:rPr>
        <w:t xml:space="preserve"> Save configurations, trigger manual syncs, and refresh ledger data.</w:t>
      </w:r>
    </w:p>
    <w:p>
      <w:pPr>
        <w:spacing w:before="280" w:after="80"/>
      </w:pPr>
      <w:r>
        <w:rPr>
          <w:rFonts w:ascii="Calibri Light" w:hAnsi="Calibri Light"/>
          <w:b/>
          <w:i w:val="0"/>
          <w:color w:val="1E1E2E"/>
          <w:sz w:val="36"/>
        </w:rPr>
        <w:t>8. Module: Teams &amp; Workforce Management</w:t>
      </w:r>
    </w:p>
    <w:p>
      <w:pPr>
        <w:pBdr>
          <w:bottom w:val="single" w:sz="6" w:space="1" w:color="F97316"/>
        </w:pBdr>
        <w:spacing w:after="120"/>
      </w:pPr>
    </w:p>
    <w:p>
      <w:pPr>
        <w:spacing w:after="80"/>
      </w:pPr>
      <w:r>
        <w:rPr>
          <w:rFonts w:ascii="Calibri" w:hAnsi="Calibri"/>
          <w:b w:val="0"/>
          <w:i w:val="0"/>
          <w:color w:val="1E1E2E"/>
          <w:sz w:val="20"/>
        </w:rPr>
        <w:t>The Teams module is a comprehensive workforce and asset allocation engine. It connects the Back-Office Dispatch Control Rooms (Resource Allocation, Map Tracking, and Calendar Scheduling) with the Mobile Team Leader Interface used by technicians in the field.</w:t>
      </w:r>
    </w:p>
    <w:p>
      <w:pPr>
        <w:spacing w:before="200" w:after="80"/>
      </w:pPr>
      <w:r>
        <w:rPr>
          <w:rFonts w:ascii="Calibri" w:hAnsi="Calibri"/>
          <w:b/>
          <w:i w:val="0"/>
          <w:color w:val="F97316"/>
          <w:sz w:val="26"/>
        </w:rPr>
        <w:t>8.1  Back-Office: Resource Allocation (/teams)</w:t>
      </w:r>
    </w:p>
    <w:p>
      <w:pPr>
        <w:spacing w:after="80"/>
      </w:pPr>
      <w:r>
        <w:rPr>
          <w:rFonts w:ascii="Calibri" w:hAnsi="Calibri"/>
          <w:b w:val="0"/>
          <w:i w:val="0"/>
          <w:color w:val="1E1E2E"/>
          <w:sz w:val="20"/>
        </w:rPr>
        <w:t>A drag-and-drop command center for building and managing field units.</w:t>
      </w:r>
    </w:p>
    <w:tbl>
      <w:tblPr>
        <w:tblStyle w:val="TableGrid"/>
        <w:tblW w:type="auto" w:w="0"/>
        <w:jc w:val="left"/>
        <w:tblLook w:firstColumn="1" w:firstRow="1" w:lastColumn="0" w:lastRow="0" w:noHBand="0" w:noVBand="1" w:val="04A0"/>
      </w:tblPr>
      <w:tblGrid>
        <w:gridCol w:w="4366"/>
        <w:gridCol w:w="4366"/>
      </w:tblGrid>
      <w:tr>
        <w:trPr>
          <w:trHeight w:hRule="atLeast"/>
        </w:trPr>
        <w:tc>
          <w:tcPr>
            <w:tcW w:type="dxa" w:w="4366"/>
            <w:shd w:val="clear" w:color="auto" w:fill="F97316"/>
          </w:tcPr>
          <w:p>
            <w:pPr>
              <w:spacing w:before="80" w:after="80"/>
            </w:pPr>
            <w:r>
              <w:rPr>
                <w:rFonts w:ascii="Calibri" w:hAnsi="Calibri"/>
                <w:b/>
                <w:i w:val="0"/>
                <w:color w:val="FFFFFF"/>
                <w:sz w:val="19"/>
              </w:rPr>
              <w:t>ID</w:t>
            </w:r>
          </w:p>
        </w:tc>
        <w:tc>
          <w:tcPr>
            <w:tcW w:type="dxa" w:w="4366"/>
            <w:shd w:val="clear" w:color="auto" w:fill="F97316"/>
          </w:tcPr>
          <w:p>
            <w:pPr>
              <w:spacing w:before="80" w:after="80"/>
            </w:pPr>
            <w:r>
              <w:rPr>
                <w:rFonts w:ascii="Calibri" w:hAnsi="Calibri"/>
                <w:b/>
                <w:i w:val="0"/>
                <w:color w:val="FFFFFF"/>
                <w:sz w:val="19"/>
              </w:rPr>
              <w:t>Requirement</w:t>
            </w:r>
          </w:p>
        </w:tc>
      </w:tr>
      <w:tr>
        <w:tc>
          <w:tcPr>
            <w:tcW w:type="dxa" w:w="4366"/>
            <w:shd w:val="clear" w:color="auto" w:fill="FDF4ED"/>
          </w:tcPr>
          <w:p>
            <w:pPr>
              <w:spacing w:before="60" w:after="60"/>
            </w:pPr>
            <w:r>
              <w:rPr>
                <w:rFonts w:ascii="Calibri" w:hAnsi="Calibri"/>
                <w:b w:val="0"/>
                <w:i w:val="0"/>
                <w:color w:val="1E1E2E"/>
                <w:sz w:val="20"/>
              </w:rPr>
              <w:t>TEAM-01</w:t>
            </w:r>
          </w:p>
        </w:tc>
        <w:tc>
          <w:tcPr>
            <w:tcW w:type="dxa" w:w="4366"/>
            <w:shd w:val="clear" w:color="auto" w:fill="FDF4ED"/>
          </w:tcPr>
          <w:p>
            <w:pPr>
              <w:spacing w:before="60" w:after="60"/>
            </w:pPr>
            <w:r>
              <w:rPr>
                <w:rFonts w:ascii="Calibri" w:hAnsi="Calibri"/>
                <w:b w:val="0"/>
                <w:i w:val="0"/>
                <w:color w:val="1E1E2E"/>
                <w:sz w:val="20"/>
              </w:rPr>
              <w:t>Split-screen layout: Left Panel (Team Cards Grid) + Right Panel (Employee &amp; Vehicle Pool Sidebar).</w:t>
            </w:r>
          </w:p>
        </w:tc>
      </w:tr>
      <w:tr>
        <w:tc>
          <w:tcPr>
            <w:tcW w:type="dxa" w:w="4366"/>
            <w:shd w:val="clear" w:color="auto" w:fill="FFFFFF"/>
          </w:tcPr>
          <w:p>
            <w:pPr>
              <w:spacing w:before="60" w:after="60"/>
            </w:pPr>
            <w:r>
              <w:rPr>
                <w:rFonts w:ascii="Calibri" w:hAnsi="Calibri"/>
                <w:b w:val="0"/>
                <w:i w:val="0"/>
                <w:color w:val="1E1E2E"/>
                <w:sz w:val="20"/>
              </w:rPr>
              <w:t>TEAM-02</w:t>
            </w:r>
          </w:p>
        </w:tc>
        <w:tc>
          <w:tcPr>
            <w:tcW w:type="dxa" w:w="4366"/>
            <w:shd w:val="clear" w:color="auto" w:fill="FFFFFF"/>
          </w:tcPr>
          <w:p>
            <w:pPr>
              <w:spacing w:before="60" w:after="60"/>
            </w:pPr>
            <w:r>
              <w:rPr>
                <w:rFonts w:ascii="Calibri" w:hAnsi="Calibri"/>
                <w:b w:val="0"/>
                <w:i w:val="0"/>
                <w:color w:val="1E1E2E"/>
                <w:sz w:val="20"/>
              </w:rPr>
              <w:t>Each team card displays: name, division, members, vehicle, schedule, dynamically calculated capabilities (Normal, Emergency, QC), GPS device status, tool count.</w:t>
            </w:r>
          </w:p>
        </w:tc>
      </w:tr>
      <w:tr>
        <w:tc>
          <w:tcPr>
            <w:tcW w:type="dxa" w:w="4366"/>
            <w:shd w:val="clear" w:color="auto" w:fill="FDF4ED"/>
          </w:tcPr>
          <w:p>
            <w:pPr>
              <w:spacing w:before="60" w:after="60"/>
            </w:pPr>
            <w:r>
              <w:rPr>
                <w:rFonts w:ascii="Calibri" w:hAnsi="Calibri"/>
                <w:b w:val="0"/>
                <w:i w:val="0"/>
                <w:color w:val="1E1E2E"/>
                <w:sz w:val="20"/>
              </w:rPr>
              <w:t>TEAM-03</w:t>
            </w:r>
          </w:p>
        </w:tc>
        <w:tc>
          <w:tcPr>
            <w:tcW w:type="dxa" w:w="4366"/>
            <w:shd w:val="clear" w:color="auto" w:fill="FDF4ED"/>
          </w:tcPr>
          <w:p>
            <w:pPr>
              <w:spacing w:before="60" w:after="60"/>
            </w:pPr>
            <w:r>
              <w:rPr>
                <w:rFonts w:ascii="Calibri" w:hAnsi="Calibri"/>
                <w:b w:val="0"/>
                <w:i w:val="0"/>
                <w:color w:val="1E1E2E"/>
                <w:sz w:val="20"/>
              </w:rPr>
              <w:t>Managers drag an employee avatar from the pool into a team member zone to assign them, or to the Crown slot to make them Team Leader.</w:t>
            </w:r>
          </w:p>
        </w:tc>
      </w:tr>
      <w:tr>
        <w:tc>
          <w:tcPr>
            <w:tcW w:type="dxa" w:w="4366"/>
            <w:shd w:val="clear" w:color="auto" w:fill="FFFFFF"/>
          </w:tcPr>
          <w:p>
            <w:pPr>
              <w:spacing w:before="60" w:after="60"/>
            </w:pPr>
            <w:r>
              <w:rPr>
                <w:rFonts w:ascii="Calibri" w:hAnsi="Calibri"/>
                <w:b w:val="0"/>
                <w:i w:val="0"/>
                <w:color w:val="1E1E2E"/>
                <w:sz w:val="20"/>
              </w:rPr>
              <w:t>TEAM-04</w:t>
            </w:r>
          </w:p>
        </w:tc>
        <w:tc>
          <w:tcPr>
            <w:tcW w:type="dxa" w:w="4366"/>
            <w:shd w:val="clear" w:color="auto" w:fill="FFFFFF"/>
          </w:tcPr>
          <w:p>
            <w:pPr>
              <w:spacing w:before="60" w:after="60"/>
            </w:pPr>
            <w:r>
              <w:rPr>
                <w:rFonts w:ascii="Calibri" w:hAnsi="Calibri"/>
                <w:b w:val="0"/>
                <w:i w:val="0"/>
                <w:color w:val="1E1E2E"/>
                <w:sz w:val="20"/>
              </w:rPr>
              <w:t>Managers drag a vehicle plate to the Vehicle slot to assign transportation. Each team can have at most one vehicle.</w:t>
            </w:r>
          </w:p>
        </w:tc>
      </w:tr>
      <w:tr>
        <w:tc>
          <w:tcPr>
            <w:tcW w:type="dxa" w:w="4366"/>
            <w:shd w:val="clear" w:color="auto" w:fill="FDF4ED"/>
          </w:tcPr>
          <w:p>
            <w:pPr>
              <w:spacing w:before="60" w:after="60"/>
            </w:pPr>
            <w:r>
              <w:rPr>
                <w:rFonts w:ascii="Calibri" w:hAnsi="Calibri"/>
                <w:b w:val="0"/>
                <w:i w:val="0"/>
                <w:color w:val="1E1E2E"/>
                <w:sz w:val="20"/>
              </w:rPr>
              <w:t>TEAM-05</w:t>
            </w:r>
          </w:p>
        </w:tc>
        <w:tc>
          <w:tcPr>
            <w:tcW w:type="dxa" w:w="4366"/>
            <w:shd w:val="clear" w:color="auto" w:fill="FDF4ED"/>
          </w:tcPr>
          <w:p>
            <w:pPr>
              <w:spacing w:before="60" w:after="60"/>
            </w:pPr>
            <w:r>
              <w:rPr>
                <w:rFonts w:ascii="Calibri" w:hAnsi="Calibri"/>
                <w:b w:val="0"/>
                <w:i w:val="0"/>
                <w:color w:val="1E1E2E"/>
                <w:sz w:val="20"/>
              </w:rPr>
              <w:t>The team grid supports Card and List density modes, filterable by division and searchable by name.</w:t>
            </w:r>
          </w:p>
        </w:tc>
      </w:tr>
      <w:tr>
        <w:tc>
          <w:tcPr>
            <w:tcW w:type="dxa" w:w="4366"/>
            <w:shd w:val="clear" w:color="auto" w:fill="FFFFFF"/>
          </w:tcPr>
          <w:p>
            <w:pPr>
              <w:spacing w:before="60" w:after="60"/>
            </w:pPr>
            <w:r>
              <w:rPr>
                <w:rFonts w:ascii="Calibri" w:hAnsi="Calibri"/>
                <w:b w:val="0"/>
                <w:i w:val="0"/>
                <w:color w:val="1E1E2E"/>
                <w:sz w:val="20"/>
              </w:rPr>
              <w:t>TEAM-06</w:t>
            </w:r>
          </w:p>
        </w:tc>
        <w:tc>
          <w:tcPr>
            <w:tcW w:type="dxa" w:w="4366"/>
            <w:shd w:val="clear" w:color="auto" w:fill="FFFFFF"/>
          </w:tcPr>
          <w:p>
            <w:pPr>
              <w:spacing w:before="60" w:after="60"/>
            </w:pPr>
            <w:r>
              <w:rPr>
                <w:rFonts w:ascii="Calibri" w:hAnsi="Calibri"/>
                <w:b w:val="0"/>
                <w:i w:val="0"/>
                <w:color w:val="1E1E2E"/>
                <w:sz w:val="20"/>
              </w:rPr>
              <w:t>Employee pool sidebar categorises staff by status: Unassigned, Vacation, On-Task, Archived.</w:t>
            </w:r>
          </w:p>
        </w:tc>
      </w:tr>
      <w:tr>
        <w:tc>
          <w:tcPr>
            <w:tcW w:type="dxa" w:w="4366"/>
            <w:shd w:val="clear" w:color="auto" w:fill="FDF4ED"/>
          </w:tcPr>
          <w:p>
            <w:pPr>
              <w:spacing w:before="60" w:after="60"/>
            </w:pPr>
            <w:r>
              <w:rPr>
                <w:rFonts w:ascii="Calibri" w:hAnsi="Calibri"/>
                <w:b w:val="0"/>
                <w:i w:val="0"/>
                <w:color w:val="1E1E2E"/>
                <w:sz w:val="20"/>
              </w:rPr>
              <w:t>TEAM-07</w:t>
            </w:r>
          </w:p>
        </w:tc>
        <w:tc>
          <w:tcPr>
            <w:tcW w:type="dxa" w:w="4366"/>
            <w:shd w:val="clear" w:color="auto" w:fill="FDF4ED"/>
          </w:tcPr>
          <w:p>
            <w:pPr>
              <w:spacing w:before="60" w:after="60"/>
            </w:pPr>
            <w:r>
              <w:rPr>
                <w:rFonts w:ascii="Calibri" w:hAnsi="Calibri"/>
                <w:b w:val="0"/>
                <w:i w:val="0"/>
                <w:color w:val="1E1E2E"/>
                <w:sz w:val="20"/>
              </w:rPr>
              <w:t>Teams support: Normal / QC / Emergency type flags, site-visit-order and site-visit-quotation capability flags, Traccar GPS device ID.</w:t>
            </w:r>
          </w:p>
        </w:tc>
      </w:tr>
      <w:tr>
        <w:tc>
          <w:tcPr>
            <w:tcW w:type="dxa" w:w="4366"/>
            <w:shd w:val="clear" w:color="auto" w:fill="FFFFFF"/>
          </w:tcPr>
          <w:p>
            <w:pPr>
              <w:spacing w:before="60" w:after="60"/>
            </w:pPr>
            <w:r>
              <w:rPr>
                <w:rFonts w:ascii="Calibri" w:hAnsi="Calibri"/>
                <w:b w:val="0"/>
                <w:i w:val="0"/>
                <w:color w:val="1E1E2E"/>
                <w:sz w:val="20"/>
              </w:rPr>
              <w:t>TEAM-08</w:t>
            </w:r>
          </w:p>
        </w:tc>
        <w:tc>
          <w:tcPr>
            <w:tcW w:type="dxa" w:w="4366"/>
            <w:shd w:val="clear" w:color="auto" w:fill="FFFFFF"/>
          </w:tcPr>
          <w:p>
            <w:pPr>
              <w:spacing w:before="60" w:after="60"/>
            </w:pPr>
            <w:r>
              <w:rPr>
                <w:rFonts w:ascii="Calibri" w:hAnsi="Calibri"/>
                <w:b w:val="0"/>
                <w:i w:val="0"/>
                <w:color w:val="1E1E2E"/>
                <w:sz w:val="20"/>
              </w:rPr>
              <w:t>Teams can be soft-deleted (archived) via deleted_at; archived teams do not appear in active views.</w:t>
            </w:r>
          </w:p>
        </w:tc>
      </w:tr>
    </w:tbl>
    <w:p>
      <w:pPr>
        <w:spacing w:after="80"/>
      </w:pPr>
    </w:p>
    <w:p>
      <w:pPr>
        <w:spacing w:before="200" w:after="80"/>
      </w:pPr>
      <w:r>
        <w:rPr>
          <w:rFonts w:ascii="Calibri" w:hAnsi="Calibri"/>
          <w:b/>
          <w:i w:val="0"/>
          <w:color w:val="F97316"/>
          <w:sz w:val="26"/>
        </w:rPr>
        <w:t>8.2  Activity Log</w:t>
      </w:r>
    </w:p>
    <w:tbl>
      <w:tblPr>
        <w:tblStyle w:val="TableGrid"/>
        <w:tblW w:type="auto" w:w="0"/>
        <w:jc w:val="left"/>
        <w:tblLook w:firstColumn="1" w:firstRow="1" w:lastColumn="0" w:lastRow="0" w:noHBand="0" w:noVBand="1" w:val="04A0"/>
      </w:tblPr>
      <w:tblGrid>
        <w:gridCol w:w="4366"/>
        <w:gridCol w:w="4366"/>
      </w:tblGrid>
      <w:tr>
        <w:trPr>
          <w:trHeight w:hRule="atLeast"/>
        </w:trPr>
        <w:tc>
          <w:tcPr>
            <w:tcW w:type="dxa" w:w="4366"/>
            <w:shd w:val="clear" w:color="auto" w:fill="F97316"/>
          </w:tcPr>
          <w:p>
            <w:pPr>
              <w:spacing w:before="80" w:after="80"/>
            </w:pPr>
            <w:r>
              <w:rPr>
                <w:rFonts w:ascii="Calibri" w:hAnsi="Calibri"/>
                <w:b/>
                <w:i w:val="0"/>
                <w:color w:val="FFFFFF"/>
                <w:sz w:val="19"/>
              </w:rPr>
              <w:t>ID</w:t>
            </w:r>
          </w:p>
        </w:tc>
        <w:tc>
          <w:tcPr>
            <w:tcW w:type="dxa" w:w="4366"/>
            <w:shd w:val="clear" w:color="auto" w:fill="F97316"/>
          </w:tcPr>
          <w:p>
            <w:pPr>
              <w:spacing w:before="80" w:after="80"/>
            </w:pPr>
            <w:r>
              <w:rPr>
                <w:rFonts w:ascii="Calibri" w:hAnsi="Calibri"/>
                <w:b/>
                <w:i w:val="0"/>
                <w:color w:val="FFFFFF"/>
                <w:sz w:val="19"/>
              </w:rPr>
              <w:t>Requirement</w:t>
            </w:r>
          </w:p>
        </w:tc>
      </w:tr>
      <w:tr>
        <w:tc>
          <w:tcPr>
            <w:tcW w:type="dxa" w:w="4366"/>
            <w:shd w:val="clear" w:color="auto" w:fill="FDF4ED"/>
          </w:tcPr>
          <w:p>
            <w:pPr>
              <w:spacing w:before="60" w:after="60"/>
            </w:pPr>
            <w:r>
              <w:rPr>
                <w:rFonts w:ascii="Calibri" w:hAnsi="Calibri"/>
                <w:b w:val="0"/>
                <w:i w:val="0"/>
                <w:color w:val="1E1E2E"/>
                <w:sz w:val="20"/>
              </w:rPr>
              <w:t>LOG-01</w:t>
            </w:r>
          </w:p>
        </w:tc>
        <w:tc>
          <w:tcPr>
            <w:tcW w:type="dxa" w:w="4366"/>
            <w:shd w:val="clear" w:color="auto" w:fill="FDF4ED"/>
          </w:tcPr>
          <w:p>
            <w:pPr>
              <w:spacing w:before="60" w:after="60"/>
            </w:pPr>
            <w:r>
              <w:rPr>
                <w:rFonts w:ascii="Calibri" w:hAnsi="Calibri"/>
                <w:b w:val="0"/>
                <w:i w:val="0"/>
                <w:color w:val="1E1E2E"/>
                <w:sz w:val="20"/>
              </w:rPr>
              <w:t>The Activity Log Panel is a right-side sheet accessible from any team, employee, or vehicle action.</w:t>
            </w:r>
          </w:p>
        </w:tc>
      </w:tr>
      <w:tr>
        <w:tc>
          <w:tcPr>
            <w:tcW w:type="dxa" w:w="4366"/>
            <w:shd w:val="clear" w:color="auto" w:fill="FFFFFF"/>
          </w:tcPr>
          <w:p>
            <w:pPr>
              <w:spacing w:before="60" w:after="60"/>
            </w:pPr>
            <w:r>
              <w:rPr>
                <w:rFonts w:ascii="Calibri" w:hAnsi="Calibri"/>
                <w:b w:val="0"/>
                <w:i w:val="0"/>
                <w:color w:val="1E1E2E"/>
                <w:sz w:val="20"/>
              </w:rPr>
              <w:t>LOG-02</w:t>
            </w:r>
          </w:p>
        </w:tc>
        <w:tc>
          <w:tcPr>
            <w:tcW w:type="dxa" w:w="4366"/>
            <w:shd w:val="clear" w:color="auto" w:fill="FFFFFF"/>
          </w:tcPr>
          <w:p>
            <w:pPr>
              <w:spacing w:before="60" w:after="60"/>
            </w:pPr>
            <w:r>
              <w:rPr>
                <w:rFonts w:ascii="Calibri" w:hAnsi="Calibri"/>
                <w:b w:val="0"/>
                <w:i w:val="0"/>
                <w:color w:val="1E1E2E"/>
                <w:sz w:val="20"/>
              </w:rPr>
              <w:t>Log entries display: human-readable action label, entity type badge, actor full name in bold, and clickable timestamp.</w:t>
            </w:r>
          </w:p>
        </w:tc>
      </w:tr>
      <w:tr>
        <w:tc>
          <w:tcPr>
            <w:tcW w:type="dxa" w:w="4366"/>
            <w:shd w:val="clear" w:color="auto" w:fill="FDF4ED"/>
          </w:tcPr>
          <w:p>
            <w:pPr>
              <w:spacing w:before="60" w:after="60"/>
            </w:pPr>
            <w:r>
              <w:rPr>
                <w:rFonts w:ascii="Calibri" w:hAnsi="Calibri"/>
                <w:b w:val="0"/>
                <w:i w:val="0"/>
                <w:color w:val="1E1E2E"/>
                <w:sz w:val="20"/>
              </w:rPr>
              <w:t>LOG-03</w:t>
            </w:r>
          </w:p>
        </w:tc>
        <w:tc>
          <w:tcPr>
            <w:tcW w:type="dxa" w:w="4366"/>
            <w:shd w:val="clear" w:color="auto" w:fill="FDF4ED"/>
          </w:tcPr>
          <w:p>
            <w:pPr>
              <w:spacing w:before="60" w:after="60"/>
            </w:pPr>
            <w:r>
              <w:rPr>
                <w:rFonts w:ascii="Calibri" w:hAnsi="Calibri"/>
                <w:b w:val="0"/>
                <w:i w:val="0"/>
                <w:color w:val="1E1E2E"/>
                <w:sz w:val="20"/>
              </w:rPr>
              <w:t>Clicking the timestamp toggles between relative time ("8 minutes ago") and exact time ("May 4, 2026 - 10:30 AM").</w:t>
            </w:r>
          </w:p>
        </w:tc>
      </w:tr>
      <w:tr>
        <w:tc>
          <w:tcPr>
            <w:tcW w:type="dxa" w:w="4366"/>
            <w:shd w:val="clear" w:color="auto" w:fill="FFFFFF"/>
          </w:tcPr>
          <w:p>
            <w:pPr>
              <w:spacing w:before="60" w:after="60"/>
            </w:pPr>
            <w:r>
              <w:rPr>
                <w:rFonts w:ascii="Calibri" w:hAnsi="Calibri"/>
                <w:b w:val="0"/>
                <w:i w:val="0"/>
                <w:color w:val="1E1E2E"/>
                <w:sz w:val="20"/>
              </w:rPr>
              <w:t>LOG-04</w:t>
            </w:r>
          </w:p>
        </w:tc>
        <w:tc>
          <w:tcPr>
            <w:tcW w:type="dxa" w:w="4366"/>
            <w:shd w:val="clear" w:color="auto" w:fill="FFFFFF"/>
          </w:tcPr>
          <w:p>
            <w:pPr>
              <w:spacing w:before="60" w:after="60"/>
            </w:pPr>
            <w:r>
              <w:rPr>
                <w:rFonts w:ascii="Calibri" w:hAnsi="Calibri"/>
                <w:b w:val="0"/>
                <w:i w:val="0"/>
                <w:color w:val="1E1E2E"/>
                <w:sz w:val="20"/>
              </w:rPr>
              <w:t>Data summaries MUST NOT display raw UUIDs, _id fields, or _at timestamp fields.</w:t>
            </w:r>
          </w:p>
        </w:tc>
      </w:tr>
      <w:tr>
        <w:tc>
          <w:tcPr>
            <w:tcW w:type="dxa" w:w="4366"/>
            <w:shd w:val="clear" w:color="auto" w:fill="FDF4ED"/>
          </w:tcPr>
          <w:p>
            <w:pPr>
              <w:spacing w:before="60" w:after="60"/>
            </w:pPr>
            <w:r>
              <w:rPr>
                <w:rFonts w:ascii="Calibri" w:hAnsi="Calibri"/>
                <w:b w:val="0"/>
                <w:i w:val="0"/>
                <w:color w:val="1E1E2E"/>
                <w:sz w:val="20"/>
              </w:rPr>
              <w:t>LOG-05</w:t>
            </w:r>
          </w:p>
        </w:tc>
        <w:tc>
          <w:tcPr>
            <w:tcW w:type="dxa" w:w="4366"/>
            <w:shd w:val="clear" w:color="auto" w:fill="FDF4ED"/>
          </w:tcPr>
          <w:p>
            <w:pPr>
              <w:spacing w:before="60" w:after="60"/>
            </w:pPr>
            <w:r>
              <w:rPr>
                <w:rFonts w:ascii="Calibri" w:hAnsi="Calibri"/>
                <w:b w:val="0"/>
                <w:i w:val="0"/>
                <w:color w:val="1E1E2E"/>
                <w:sz w:val="20"/>
              </w:rPr>
              <w:t>Logs are filterable by entity type: All, Team, Employee, Vehicle, Schedule.</w:t>
            </w:r>
          </w:p>
        </w:tc>
      </w:tr>
      <w:tr>
        <w:tc>
          <w:tcPr>
            <w:tcW w:type="dxa" w:w="4366"/>
            <w:shd w:val="clear" w:color="auto" w:fill="FFFFFF"/>
          </w:tcPr>
          <w:p>
            <w:pPr>
              <w:spacing w:before="60" w:after="60"/>
            </w:pPr>
            <w:r>
              <w:rPr>
                <w:rFonts w:ascii="Calibri" w:hAnsi="Calibri"/>
                <w:b w:val="0"/>
                <w:i w:val="0"/>
                <w:color w:val="1E1E2E"/>
                <w:sz w:val="20"/>
              </w:rPr>
              <w:t>LOG-06</w:t>
            </w:r>
          </w:p>
        </w:tc>
        <w:tc>
          <w:tcPr>
            <w:tcW w:type="dxa" w:w="4366"/>
            <w:shd w:val="clear" w:color="auto" w:fill="FFFFFF"/>
          </w:tcPr>
          <w:p>
            <w:pPr>
              <w:spacing w:before="60" w:after="60"/>
            </w:pPr>
            <w:r>
              <w:rPr>
                <w:rFonts w:ascii="Calibri" w:hAnsi="Calibri"/>
                <w:b w:val="0"/>
                <w:i w:val="0"/>
                <w:color w:val="1E1E2E"/>
                <w:sz w:val="20"/>
              </w:rPr>
              <w:t>Every logActivity call MUST capture the authenticated user ID as actor_id.</w:t>
            </w:r>
          </w:p>
        </w:tc>
      </w:tr>
      <w:tr>
        <w:tc>
          <w:tcPr>
            <w:tcW w:type="dxa" w:w="4366"/>
            <w:shd w:val="clear" w:color="auto" w:fill="FDF4ED"/>
          </w:tcPr>
          <w:p>
            <w:pPr>
              <w:spacing w:before="60" w:after="60"/>
            </w:pPr>
            <w:r>
              <w:rPr>
                <w:rFonts w:ascii="Calibri" w:hAnsi="Calibri"/>
                <w:b w:val="0"/>
                <w:i w:val="0"/>
                <w:color w:val="1E1E2E"/>
                <w:sz w:val="20"/>
              </w:rPr>
              <w:t>LOG-07</w:t>
            </w:r>
          </w:p>
        </w:tc>
        <w:tc>
          <w:tcPr>
            <w:tcW w:type="dxa" w:w="4366"/>
            <w:shd w:val="clear" w:color="auto" w:fill="FDF4ED"/>
          </w:tcPr>
          <w:p>
            <w:pPr>
              <w:spacing w:before="60" w:after="60"/>
            </w:pPr>
            <w:r>
              <w:rPr>
                <w:rFonts w:ascii="Calibri" w:hAnsi="Calibri"/>
                <w:b w:val="0"/>
                <w:i w:val="0"/>
                <w:color w:val="1E1E2E"/>
                <w:sz w:val="20"/>
              </w:rPr>
              <w:t>The audit log stores exact Before and After JSON state for complete accountability.</w:t>
            </w:r>
          </w:p>
        </w:tc>
      </w:tr>
    </w:tbl>
    <w:p>
      <w:pPr>
        <w:spacing w:after="80"/>
      </w:pPr>
    </w:p>
    <w:p>
      <w:pPr>
        <w:spacing w:before="200" w:after="80"/>
      </w:pPr>
      <w:r>
        <w:rPr>
          <w:rFonts w:ascii="Calibri" w:hAnsi="Calibri"/>
          <w:b/>
          <w:i w:val="0"/>
          <w:color w:val="F97316"/>
          <w:sz w:val="26"/>
        </w:rPr>
        <w:t>8.3  Tool Assignment</w:t>
      </w:r>
    </w:p>
    <w:tbl>
      <w:tblPr>
        <w:tblStyle w:val="TableGrid"/>
        <w:tblW w:type="auto" w:w="0"/>
        <w:jc w:val="left"/>
        <w:tblLook w:firstColumn="1" w:firstRow="1" w:lastColumn="0" w:lastRow="0" w:noHBand="0" w:noVBand="1" w:val="04A0"/>
      </w:tblPr>
      <w:tblGrid>
        <w:gridCol w:w="4366"/>
        <w:gridCol w:w="4366"/>
      </w:tblGrid>
      <w:tr>
        <w:trPr>
          <w:trHeight w:hRule="atLeast"/>
        </w:trPr>
        <w:tc>
          <w:tcPr>
            <w:tcW w:type="dxa" w:w="4366"/>
            <w:shd w:val="clear" w:color="auto" w:fill="F97316"/>
          </w:tcPr>
          <w:p>
            <w:pPr>
              <w:spacing w:before="80" w:after="80"/>
            </w:pPr>
            <w:r>
              <w:rPr>
                <w:rFonts w:ascii="Calibri" w:hAnsi="Calibri"/>
                <w:b/>
                <w:i w:val="0"/>
                <w:color w:val="FFFFFF"/>
                <w:sz w:val="19"/>
              </w:rPr>
              <w:t>ID</w:t>
            </w:r>
          </w:p>
        </w:tc>
        <w:tc>
          <w:tcPr>
            <w:tcW w:type="dxa" w:w="4366"/>
            <w:shd w:val="clear" w:color="auto" w:fill="F97316"/>
          </w:tcPr>
          <w:p>
            <w:pPr>
              <w:spacing w:before="80" w:after="80"/>
            </w:pPr>
            <w:r>
              <w:rPr>
                <w:rFonts w:ascii="Calibri" w:hAnsi="Calibri"/>
                <w:b/>
                <w:i w:val="0"/>
                <w:color w:val="FFFFFF"/>
                <w:sz w:val="19"/>
              </w:rPr>
              <w:t>Requirement</w:t>
            </w:r>
          </w:p>
        </w:tc>
      </w:tr>
      <w:tr>
        <w:tc>
          <w:tcPr>
            <w:tcW w:type="dxa" w:w="4366"/>
            <w:shd w:val="clear" w:color="auto" w:fill="FDF4ED"/>
          </w:tcPr>
          <w:p>
            <w:pPr>
              <w:spacing w:before="60" w:after="60"/>
            </w:pPr>
            <w:r>
              <w:rPr>
                <w:rFonts w:ascii="Calibri" w:hAnsi="Calibri"/>
                <w:b w:val="0"/>
                <w:i w:val="0"/>
                <w:color w:val="1E1E2E"/>
                <w:sz w:val="20"/>
              </w:rPr>
              <w:t>TOOL-01</w:t>
            </w:r>
          </w:p>
        </w:tc>
        <w:tc>
          <w:tcPr>
            <w:tcW w:type="dxa" w:w="4366"/>
            <w:shd w:val="clear" w:color="auto" w:fill="FDF4ED"/>
          </w:tcPr>
          <w:p>
            <w:pPr>
              <w:spacing w:before="60" w:after="60"/>
            </w:pPr>
            <w:r>
              <w:rPr>
                <w:rFonts w:ascii="Calibri" w:hAnsi="Calibri"/>
                <w:b w:val="0"/>
                <w:i w:val="0"/>
                <w:color w:val="1E1E2E"/>
                <w:sz w:val="20"/>
              </w:rPr>
              <w:t>Tool units from the Tools &amp; Assets catalogue can be assigned to teams via the Team Tools Sheet.</w:t>
            </w:r>
          </w:p>
        </w:tc>
      </w:tr>
      <w:tr>
        <w:tc>
          <w:tcPr>
            <w:tcW w:type="dxa" w:w="4366"/>
            <w:shd w:val="clear" w:color="auto" w:fill="FFFFFF"/>
          </w:tcPr>
          <w:p>
            <w:pPr>
              <w:spacing w:before="60" w:after="60"/>
            </w:pPr>
            <w:r>
              <w:rPr>
                <w:rFonts w:ascii="Calibri" w:hAnsi="Calibri"/>
                <w:b w:val="0"/>
                <w:i w:val="0"/>
                <w:color w:val="1E1E2E"/>
                <w:sz w:val="20"/>
              </w:rPr>
              <w:t>TOOL-02</w:t>
            </w:r>
          </w:p>
        </w:tc>
        <w:tc>
          <w:tcPr>
            <w:tcW w:type="dxa" w:w="4366"/>
            <w:shd w:val="clear" w:color="auto" w:fill="FFFFFF"/>
          </w:tcPr>
          <w:p>
            <w:pPr>
              <w:spacing w:before="60" w:after="60"/>
            </w:pPr>
            <w:r>
              <w:rPr>
                <w:rFonts w:ascii="Calibri" w:hAnsi="Calibri"/>
                <w:b w:val="0"/>
                <w:i w:val="0"/>
                <w:color w:val="1E1E2E"/>
                <w:sz w:val="20"/>
              </w:rPr>
              <w:t>The Tools Sheet displays assigned units with: tool name, serial number, brand, and condition badge (New / Good / Fair / Maintenance).</w:t>
            </w:r>
          </w:p>
        </w:tc>
      </w:tr>
      <w:tr>
        <w:tc>
          <w:tcPr>
            <w:tcW w:type="dxa" w:w="4366"/>
            <w:shd w:val="clear" w:color="auto" w:fill="FDF4ED"/>
          </w:tcPr>
          <w:p>
            <w:pPr>
              <w:spacing w:before="60" w:after="60"/>
            </w:pPr>
            <w:r>
              <w:rPr>
                <w:rFonts w:ascii="Calibri" w:hAnsi="Calibri"/>
                <w:b w:val="0"/>
                <w:i w:val="0"/>
                <w:color w:val="1E1E2E"/>
                <w:sz w:val="20"/>
              </w:rPr>
              <w:t>TOOL-03</w:t>
            </w:r>
          </w:p>
        </w:tc>
        <w:tc>
          <w:tcPr>
            <w:tcW w:type="dxa" w:w="4366"/>
            <w:shd w:val="clear" w:color="auto" w:fill="FDF4ED"/>
          </w:tcPr>
          <w:p>
            <w:pPr>
              <w:spacing w:before="60" w:after="60"/>
            </w:pPr>
            <w:r>
              <w:rPr>
                <w:rFonts w:ascii="Calibri" w:hAnsi="Calibri"/>
                <w:b w:val="0"/>
                <w:i w:val="0"/>
                <w:color w:val="1E1E2E"/>
                <w:sz w:val="20"/>
              </w:rPr>
              <w:t>Adding a tool requires: select tool type -&gt; select available unit -&gt; confirm. Only units with status = available are shown.</w:t>
            </w:r>
          </w:p>
        </w:tc>
      </w:tr>
      <w:tr>
        <w:tc>
          <w:tcPr>
            <w:tcW w:type="dxa" w:w="4366"/>
            <w:shd w:val="clear" w:color="auto" w:fill="FFFFFF"/>
          </w:tcPr>
          <w:p>
            <w:pPr>
              <w:spacing w:before="60" w:after="60"/>
            </w:pPr>
            <w:r>
              <w:rPr>
                <w:rFonts w:ascii="Calibri" w:hAnsi="Calibri"/>
                <w:b w:val="0"/>
                <w:i w:val="0"/>
                <w:color w:val="1E1E2E"/>
                <w:sz w:val="20"/>
              </w:rPr>
              <w:t>TOOL-04</w:t>
            </w:r>
          </w:p>
        </w:tc>
        <w:tc>
          <w:tcPr>
            <w:tcW w:type="dxa" w:w="4366"/>
            <w:shd w:val="clear" w:color="auto" w:fill="FFFFFF"/>
          </w:tcPr>
          <w:p>
            <w:pPr>
              <w:spacing w:before="60" w:after="60"/>
            </w:pPr>
            <w:r>
              <w:rPr>
                <w:rFonts w:ascii="Calibri" w:hAnsi="Calibri"/>
                <w:b w:val="0"/>
                <w:i w:val="0"/>
                <w:color w:val="1E1E2E"/>
                <w:sz w:val="20"/>
              </w:rPr>
              <w:t>Removing a tool unit from a team deletes the tool_assignments record and returns the unit to the available pool.</w:t>
            </w:r>
          </w:p>
        </w:tc>
      </w:tr>
      <w:tr>
        <w:tc>
          <w:tcPr>
            <w:tcW w:type="dxa" w:w="4366"/>
            <w:shd w:val="clear" w:color="auto" w:fill="FDF4ED"/>
          </w:tcPr>
          <w:p>
            <w:pPr>
              <w:spacing w:before="60" w:after="60"/>
            </w:pPr>
            <w:r>
              <w:rPr>
                <w:rFonts w:ascii="Calibri" w:hAnsi="Calibri"/>
                <w:b w:val="0"/>
                <w:i w:val="0"/>
                <w:color w:val="1E1E2E"/>
                <w:sz w:val="20"/>
              </w:rPr>
              <w:t>TOOL-05</w:t>
            </w:r>
          </w:p>
        </w:tc>
        <w:tc>
          <w:tcPr>
            <w:tcW w:type="dxa" w:w="4366"/>
            <w:shd w:val="clear" w:color="auto" w:fill="FDF4ED"/>
          </w:tcPr>
          <w:p>
            <w:pPr>
              <w:spacing w:before="60" w:after="60"/>
            </w:pPr>
            <w:r>
              <w:rPr>
                <w:rFonts w:ascii="Calibri" w:hAnsi="Calibri"/>
                <w:b w:val="0"/>
                <w:i w:val="0"/>
                <w:color w:val="1E1E2E"/>
                <w:sz w:val="20"/>
              </w:rPr>
              <w:t>Team cards display a wrench icon with a real-time count of assigned tool units.</w:t>
            </w:r>
          </w:p>
        </w:tc>
      </w:tr>
    </w:tbl>
    <w:p>
      <w:pPr>
        <w:spacing w:after="80"/>
      </w:pPr>
    </w:p>
    <w:p>
      <w:pPr>
        <w:spacing w:before="200" w:after="80"/>
      </w:pPr>
      <w:r>
        <w:rPr>
          <w:rFonts w:ascii="Calibri" w:hAnsi="Calibri"/>
          <w:b/>
          <w:i w:val="0"/>
          <w:color w:val="F97316"/>
          <w:sz w:val="26"/>
        </w:rPr>
        <w:t>8.4  Live Fleet Tracking Control Room (/map)</w:t>
      </w:r>
    </w:p>
    <w:tbl>
      <w:tblPr>
        <w:tblStyle w:val="TableGrid"/>
        <w:tblW w:type="auto" w:w="0"/>
        <w:jc w:val="left"/>
        <w:tblLook w:firstColumn="1" w:firstRow="1" w:lastColumn="0" w:lastRow="0" w:noHBand="0" w:noVBand="1" w:val="04A0"/>
      </w:tblPr>
      <w:tblGrid>
        <w:gridCol w:w="4366"/>
        <w:gridCol w:w="4366"/>
      </w:tblGrid>
      <w:tr>
        <w:trPr>
          <w:trHeight w:hRule="atLeast"/>
        </w:trPr>
        <w:tc>
          <w:tcPr>
            <w:tcW w:type="dxa" w:w="4366"/>
            <w:shd w:val="clear" w:color="auto" w:fill="F97316"/>
          </w:tcPr>
          <w:p>
            <w:pPr>
              <w:spacing w:before="80" w:after="80"/>
            </w:pPr>
            <w:r>
              <w:rPr>
                <w:rFonts w:ascii="Calibri" w:hAnsi="Calibri"/>
                <w:b/>
                <w:i w:val="0"/>
                <w:color w:val="FFFFFF"/>
                <w:sz w:val="19"/>
              </w:rPr>
              <w:t>ID</w:t>
            </w:r>
          </w:p>
        </w:tc>
        <w:tc>
          <w:tcPr>
            <w:tcW w:type="dxa" w:w="4366"/>
            <w:shd w:val="clear" w:color="auto" w:fill="F97316"/>
          </w:tcPr>
          <w:p>
            <w:pPr>
              <w:spacing w:before="80" w:after="80"/>
            </w:pPr>
            <w:r>
              <w:rPr>
                <w:rFonts w:ascii="Calibri" w:hAnsi="Calibri"/>
                <w:b/>
                <w:i w:val="0"/>
                <w:color w:val="FFFFFF"/>
                <w:sz w:val="19"/>
              </w:rPr>
              <w:t>Requirement</w:t>
            </w:r>
          </w:p>
        </w:tc>
      </w:tr>
      <w:tr>
        <w:tc>
          <w:tcPr>
            <w:tcW w:type="dxa" w:w="4366"/>
            <w:shd w:val="clear" w:color="auto" w:fill="FDF4ED"/>
          </w:tcPr>
          <w:p>
            <w:pPr>
              <w:spacing w:before="60" w:after="60"/>
            </w:pPr>
            <w:r>
              <w:rPr>
                <w:rFonts w:ascii="Calibri" w:hAnsi="Calibri"/>
                <w:b w:val="0"/>
                <w:i w:val="0"/>
                <w:color w:val="1E1E2E"/>
                <w:sz w:val="20"/>
              </w:rPr>
              <w:t>MAP-01</w:t>
            </w:r>
          </w:p>
        </w:tc>
        <w:tc>
          <w:tcPr>
            <w:tcW w:type="dxa" w:w="4366"/>
            <w:shd w:val="clear" w:color="auto" w:fill="FDF4ED"/>
          </w:tcPr>
          <w:p>
            <w:pPr>
              <w:spacing w:before="60" w:after="60"/>
            </w:pPr>
            <w:r>
              <w:rPr>
                <w:rFonts w:ascii="Calibri" w:hAnsi="Calibri"/>
                <w:b w:val="0"/>
                <w:i w:val="0"/>
                <w:color w:val="1E1E2E"/>
                <w:sz w:val="20"/>
              </w:rPr>
              <w:t>Native Traccar integration plots live coordinates on an OpenStreetMap interface.</w:t>
            </w:r>
          </w:p>
        </w:tc>
      </w:tr>
      <w:tr>
        <w:tc>
          <w:tcPr>
            <w:tcW w:type="dxa" w:w="4366"/>
            <w:shd w:val="clear" w:color="auto" w:fill="FFFFFF"/>
          </w:tcPr>
          <w:p>
            <w:pPr>
              <w:spacing w:before="60" w:after="60"/>
            </w:pPr>
            <w:r>
              <w:rPr>
                <w:rFonts w:ascii="Calibri" w:hAnsi="Calibri"/>
                <w:b w:val="0"/>
                <w:i w:val="0"/>
                <w:color w:val="1E1E2E"/>
                <w:sz w:val="20"/>
              </w:rPr>
              <w:t>MAP-02</w:t>
            </w:r>
          </w:p>
        </w:tc>
        <w:tc>
          <w:tcPr>
            <w:tcW w:type="dxa" w:w="4366"/>
            <w:shd w:val="clear" w:color="auto" w:fill="FFFFFF"/>
          </w:tcPr>
          <w:p>
            <w:pPr>
              <w:spacing w:before="60" w:after="60"/>
            </w:pPr>
            <w:r>
              <w:rPr>
                <w:rFonts w:ascii="Calibri" w:hAnsi="Calibri"/>
                <w:b w:val="0"/>
                <w:i w:val="0"/>
                <w:color w:val="1E1E2E"/>
                <w:sz w:val="20"/>
              </w:rPr>
              <w:t>Team Layer: Shows live vehicles. Color-coded status: Moving (Green), Idle (Yellow), Stopped (Red), Offline (Grey). Popups show live speed and assigned driver.</w:t>
            </w:r>
          </w:p>
        </w:tc>
      </w:tr>
      <w:tr>
        <w:tc>
          <w:tcPr>
            <w:tcW w:type="dxa" w:w="4366"/>
            <w:shd w:val="clear" w:color="auto" w:fill="FDF4ED"/>
          </w:tcPr>
          <w:p>
            <w:pPr>
              <w:spacing w:before="60" w:after="60"/>
            </w:pPr>
            <w:r>
              <w:rPr>
                <w:rFonts w:ascii="Calibri" w:hAnsi="Calibri"/>
                <w:b w:val="0"/>
                <w:i w:val="0"/>
                <w:color w:val="1E1E2E"/>
                <w:sz w:val="20"/>
              </w:rPr>
              <w:t>MAP-03</w:t>
            </w:r>
          </w:p>
        </w:tc>
        <w:tc>
          <w:tcPr>
            <w:tcW w:type="dxa" w:w="4366"/>
            <w:shd w:val="clear" w:color="auto" w:fill="FDF4ED"/>
          </w:tcPr>
          <w:p>
            <w:pPr>
              <w:spacing w:before="60" w:after="60"/>
            </w:pPr>
            <w:r>
              <w:rPr>
                <w:rFonts w:ascii="Calibri" w:hAnsi="Calibri"/>
                <w:b w:val="0"/>
                <w:i w:val="0"/>
                <w:color w:val="1E1E2E"/>
                <w:sz w:val="20"/>
              </w:rPr>
              <w:t>Order Layer: Displays static map pins for today's jobs, color-coded by status (Scheduled, In-Progress, Completed).</w:t>
            </w:r>
          </w:p>
        </w:tc>
      </w:tr>
      <w:tr>
        <w:tc>
          <w:tcPr>
            <w:tcW w:type="dxa" w:w="4366"/>
            <w:shd w:val="clear" w:color="auto" w:fill="FFFFFF"/>
          </w:tcPr>
          <w:p>
            <w:pPr>
              <w:spacing w:before="60" w:after="60"/>
            </w:pPr>
            <w:r>
              <w:rPr>
                <w:rFonts w:ascii="Calibri" w:hAnsi="Calibri"/>
                <w:b w:val="0"/>
                <w:i w:val="0"/>
                <w:color w:val="1E1E2E"/>
                <w:sz w:val="20"/>
              </w:rPr>
              <w:t>MAP-04</w:t>
            </w:r>
          </w:p>
        </w:tc>
        <w:tc>
          <w:tcPr>
            <w:tcW w:type="dxa" w:w="4366"/>
            <w:shd w:val="clear" w:color="auto" w:fill="FFFFFF"/>
          </w:tcPr>
          <w:p>
            <w:pPr>
              <w:spacing w:before="60" w:after="60"/>
            </w:pPr>
            <w:r>
              <w:rPr>
                <w:rFonts w:ascii="Calibri" w:hAnsi="Calibri"/>
                <w:b w:val="0"/>
                <w:i w:val="0"/>
                <w:color w:val="1E1E2E"/>
                <w:sz w:val="20"/>
              </w:rPr>
              <w:t>Quick Search Sidebar: Type a team name or license plate to instantly highlight them.</w:t>
            </w:r>
          </w:p>
        </w:tc>
      </w:tr>
      <w:tr>
        <w:tc>
          <w:tcPr>
            <w:tcW w:type="dxa" w:w="4366"/>
            <w:shd w:val="clear" w:color="auto" w:fill="FDF4ED"/>
          </w:tcPr>
          <w:p>
            <w:pPr>
              <w:spacing w:before="60" w:after="60"/>
            </w:pPr>
            <w:r>
              <w:rPr>
                <w:rFonts w:ascii="Calibri" w:hAnsi="Calibri"/>
                <w:b w:val="0"/>
                <w:i w:val="0"/>
                <w:color w:val="1E1E2E"/>
                <w:sz w:val="20"/>
              </w:rPr>
              <w:t>MAP-05</w:t>
            </w:r>
          </w:p>
        </w:tc>
        <w:tc>
          <w:tcPr>
            <w:tcW w:type="dxa" w:w="4366"/>
            <w:shd w:val="clear" w:color="auto" w:fill="FDF4ED"/>
          </w:tcPr>
          <w:p>
            <w:pPr>
              <w:spacing w:before="60" w:after="60"/>
            </w:pPr>
            <w:r>
              <w:rPr>
                <w:rFonts w:ascii="Calibri" w:hAnsi="Calibri"/>
                <w:b w:val="0"/>
                <w:i w:val="0"/>
                <w:color w:val="1E1E2E"/>
                <w:sz w:val="20"/>
              </w:rPr>
              <w:t>Clicking a team triggers a smooth "FlyTo" animation, zooming the map to their live street-level location.</w:t>
            </w:r>
          </w:p>
        </w:tc>
      </w:tr>
    </w:tbl>
    <w:p>
      <w:pPr>
        <w:spacing w:after="80"/>
      </w:pPr>
    </w:p>
    <w:p>
      <w:pPr>
        <w:spacing w:before="200" w:after="80"/>
      </w:pPr>
      <w:r>
        <w:rPr>
          <w:rFonts w:ascii="Calibri" w:hAnsi="Calibri"/>
          <w:b/>
          <w:i w:val="0"/>
          <w:color w:val="F97316"/>
          <w:sz w:val="26"/>
        </w:rPr>
        <w:t>8.5  Master Scheduling Board (/calendar)</w:t>
      </w:r>
    </w:p>
    <w:tbl>
      <w:tblPr>
        <w:tblStyle w:val="TableGrid"/>
        <w:tblW w:type="auto" w:w="0"/>
        <w:jc w:val="left"/>
        <w:tblLook w:firstColumn="1" w:firstRow="1" w:lastColumn="0" w:lastRow="0" w:noHBand="0" w:noVBand="1" w:val="04A0"/>
      </w:tblPr>
      <w:tblGrid>
        <w:gridCol w:w="4366"/>
        <w:gridCol w:w="4366"/>
      </w:tblGrid>
      <w:tr>
        <w:trPr>
          <w:trHeight w:hRule="atLeast"/>
        </w:trPr>
        <w:tc>
          <w:tcPr>
            <w:tcW w:type="dxa" w:w="4366"/>
            <w:shd w:val="clear" w:color="auto" w:fill="F97316"/>
          </w:tcPr>
          <w:p>
            <w:pPr>
              <w:spacing w:before="80" w:after="80"/>
            </w:pPr>
            <w:r>
              <w:rPr>
                <w:rFonts w:ascii="Calibri" w:hAnsi="Calibri"/>
                <w:b/>
                <w:i w:val="0"/>
                <w:color w:val="FFFFFF"/>
                <w:sz w:val="19"/>
              </w:rPr>
              <w:t>ID</w:t>
            </w:r>
          </w:p>
        </w:tc>
        <w:tc>
          <w:tcPr>
            <w:tcW w:type="dxa" w:w="4366"/>
            <w:shd w:val="clear" w:color="auto" w:fill="F97316"/>
          </w:tcPr>
          <w:p>
            <w:pPr>
              <w:spacing w:before="80" w:after="80"/>
            </w:pPr>
            <w:r>
              <w:rPr>
                <w:rFonts w:ascii="Calibri" w:hAnsi="Calibri"/>
                <w:b/>
                <w:i w:val="0"/>
                <w:color w:val="FFFFFF"/>
                <w:sz w:val="19"/>
              </w:rPr>
              <w:t>Requirement</w:t>
            </w:r>
          </w:p>
        </w:tc>
      </w:tr>
      <w:tr>
        <w:tc>
          <w:tcPr>
            <w:tcW w:type="dxa" w:w="4366"/>
            <w:shd w:val="clear" w:color="auto" w:fill="FDF4ED"/>
          </w:tcPr>
          <w:p>
            <w:pPr>
              <w:spacing w:before="60" w:after="60"/>
            </w:pPr>
            <w:r>
              <w:rPr>
                <w:rFonts w:ascii="Calibri" w:hAnsi="Calibri"/>
                <w:b w:val="0"/>
                <w:i w:val="0"/>
                <w:color w:val="1E1E2E"/>
                <w:sz w:val="20"/>
              </w:rPr>
              <w:t>CAL-01</w:t>
            </w:r>
          </w:p>
        </w:tc>
        <w:tc>
          <w:tcPr>
            <w:tcW w:type="dxa" w:w="4366"/>
            <w:shd w:val="clear" w:color="auto" w:fill="FDF4ED"/>
          </w:tcPr>
          <w:p>
            <w:pPr>
              <w:spacing w:before="60" w:after="60"/>
            </w:pPr>
            <w:r>
              <w:rPr>
                <w:rFonts w:ascii="Calibri" w:hAnsi="Calibri"/>
                <w:b w:val="0"/>
                <w:i w:val="0"/>
                <w:color w:val="1E1E2E"/>
                <w:sz w:val="20"/>
              </w:rPr>
              <w:t>Visual Grid Layout: A comprehensive timeline (7 AM to 10 PM) plotting every scheduled job across all teams.</w:t>
            </w:r>
          </w:p>
        </w:tc>
      </w:tr>
      <w:tr>
        <w:tc>
          <w:tcPr>
            <w:tcW w:type="dxa" w:w="4366"/>
            <w:shd w:val="clear" w:color="auto" w:fill="FFFFFF"/>
          </w:tcPr>
          <w:p>
            <w:pPr>
              <w:spacing w:before="60" w:after="60"/>
            </w:pPr>
            <w:r>
              <w:rPr>
                <w:rFonts w:ascii="Calibri" w:hAnsi="Calibri"/>
                <w:b w:val="0"/>
                <w:i w:val="0"/>
                <w:color w:val="1E1E2E"/>
                <w:sz w:val="20"/>
              </w:rPr>
              <w:t>CAL-02</w:t>
            </w:r>
          </w:p>
        </w:tc>
        <w:tc>
          <w:tcPr>
            <w:tcW w:type="dxa" w:w="4366"/>
            <w:shd w:val="clear" w:color="auto" w:fill="FFFFFF"/>
          </w:tcPr>
          <w:p>
            <w:pPr>
              <w:spacing w:before="60" w:after="60"/>
            </w:pPr>
            <w:r>
              <w:rPr>
                <w:rFonts w:ascii="Calibri" w:hAnsi="Calibri"/>
                <w:b w:val="0"/>
                <w:i w:val="0"/>
                <w:color w:val="1E1E2E"/>
                <w:sz w:val="20"/>
              </w:rPr>
              <w:t>Division Chips: Instantly toggle specific divisions on/off (e.g., show only AC Maintenance or Pest Control teams).</w:t>
            </w:r>
          </w:p>
        </w:tc>
      </w:tr>
      <w:tr>
        <w:tc>
          <w:tcPr>
            <w:tcW w:type="dxa" w:w="4366"/>
            <w:shd w:val="clear" w:color="auto" w:fill="FDF4ED"/>
          </w:tcPr>
          <w:p>
            <w:pPr>
              <w:spacing w:before="60" w:after="60"/>
            </w:pPr>
            <w:r>
              <w:rPr>
                <w:rFonts w:ascii="Calibri" w:hAnsi="Calibri"/>
                <w:b w:val="0"/>
                <w:i w:val="0"/>
                <w:color w:val="1E1E2E"/>
                <w:sz w:val="20"/>
              </w:rPr>
              <w:t>CAL-03</w:t>
            </w:r>
          </w:p>
        </w:tc>
        <w:tc>
          <w:tcPr>
            <w:tcW w:type="dxa" w:w="4366"/>
            <w:shd w:val="clear" w:color="auto" w:fill="FDF4ED"/>
          </w:tcPr>
          <w:p>
            <w:pPr>
              <w:spacing w:before="60" w:after="60"/>
            </w:pPr>
            <w:r>
              <w:rPr>
                <w:rFonts w:ascii="Calibri" w:hAnsi="Calibri"/>
                <w:b w:val="0"/>
                <w:i w:val="0"/>
                <w:color w:val="1E1E2E"/>
                <w:sz w:val="20"/>
              </w:rPr>
              <w:t>Visit Type Chips: Filter the board by 8 distinct job types (Normal Order, Emergency, Backwork, Contract Visit, QC, etc.), each color-coded.</w:t>
            </w:r>
          </w:p>
        </w:tc>
      </w:tr>
      <w:tr>
        <w:tc>
          <w:tcPr>
            <w:tcW w:type="dxa" w:w="4366"/>
            <w:shd w:val="clear" w:color="auto" w:fill="FFFFFF"/>
          </w:tcPr>
          <w:p>
            <w:pPr>
              <w:spacing w:before="60" w:after="60"/>
            </w:pPr>
            <w:r>
              <w:rPr>
                <w:rFonts w:ascii="Calibri" w:hAnsi="Calibri"/>
                <w:b w:val="0"/>
                <w:i w:val="0"/>
                <w:color w:val="1E1E2E"/>
                <w:sz w:val="20"/>
              </w:rPr>
              <w:t>CAL-04</w:t>
            </w:r>
          </w:p>
        </w:tc>
        <w:tc>
          <w:tcPr>
            <w:tcW w:type="dxa" w:w="4366"/>
            <w:shd w:val="clear" w:color="auto" w:fill="FFFFFF"/>
          </w:tcPr>
          <w:p>
            <w:pPr>
              <w:spacing w:before="60" w:after="60"/>
            </w:pPr>
            <w:r>
              <w:rPr>
                <w:rFonts w:ascii="Calibri" w:hAnsi="Calibri"/>
                <w:b w:val="0"/>
                <w:i w:val="0"/>
                <w:color w:val="1E1E2E"/>
                <w:sz w:val="20"/>
              </w:rPr>
              <w:t>"Fit to View" toggle squashes the entire day's hour range onto a single screen, eliminating horizontal scrolling.</w:t>
            </w:r>
          </w:p>
        </w:tc>
      </w:tr>
      <w:tr>
        <w:tc>
          <w:tcPr>
            <w:tcW w:type="dxa" w:w="4366"/>
            <w:shd w:val="clear" w:color="auto" w:fill="FDF4ED"/>
          </w:tcPr>
          <w:p>
            <w:pPr>
              <w:spacing w:before="60" w:after="60"/>
            </w:pPr>
            <w:r>
              <w:rPr>
                <w:rFonts w:ascii="Calibri" w:hAnsi="Calibri"/>
                <w:b w:val="0"/>
                <w:i w:val="0"/>
                <w:color w:val="1E1E2E"/>
                <w:sz w:val="20"/>
              </w:rPr>
              <w:t>CAL-05</w:t>
            </w:r>
          </w:p>
        </w:tc>
        <w:tc>
          <w:tcPr>
            <w:tcW w:type="dxa" w:w="4366"/>
            <w:shd w:val="clear" w:color="auto" w:fill="FDF4ED"/>
          </w:tcPr>
          <w:p>
            <w:pPr>
              <w:spacing w:before="60" w:after="60"/>
            </w:pPr>
            <w:r>
              <w:rPr>
                <w:rFonts w:ascii="Calibri" w:hAnsi="Calibri"/>
                <w:b w:val="0"/>
                <w:i w:val="0"/>
                <w:color w:val="1E1E2E"/>
                <w:sz w:val="20"/>
              </w:rPr>
              <w:t>Authorized dispatchers can click a job block to Swap the job to another team or Edit the time slot.</w:t>
            </w:r>
          </w:p>
        </w:tc>
      </w:tr>
      <w:tr>
        <w:tc>
          <w:tcPr>
            <w:tcW w:type="dxa" w:w="4366"/>
            <w:shd w:val="clear" w:color="auto" w:fill="FFFFFF"/>
          </w:tcPr>
          <w:p>
            <w:pPr>
              <w:spacing w:before="60" w:after="60"/>
            </w:pPr>
            <w:r>
              <w:rPr>
                <w:rFonts w:ascii="Calibri" w:hAnsi="Calibri"/>
                <w:b w:val="0"/>
                <w:i w:val="0"/>
                <w:color w:val="1E1E2E"/>
                <w:sz w:val="20"/>
              </w:rPr>
              <w:t>CAL-06</w:t>
            </w:r>
          </w:p>
        </w:tc>
        <w:tc>
          <w:tcPr>
            <w:tcW w:type="dxa" w:w="4366"/>
            <w:shd w:val="clear" w:color="auto" w:fill="FFFFFF"/>
          </w:tcPr>
          <w:p>
            <w:pPr>
              <w:spacing w:before="60" w:after="60"/>
            </w:pPr>
            <w:r>
              <w:rPr>
                <w:rFonts w:ascii="Calibri" w:hAnsi="Calibri"/>
                <w:b w:val="0"/>
                <w:i w:val="0"/>
                <w:color w:val="1E1E2E"/>
                <w:sz w:val="20"/>
              </w:rPr>
              <w:t>Clicking a customer name in a job block instantly pops up the Contact Center dialing panel.</w:t>
            </w:r>
          </w:p>
        </w:tc>
      </w:tr>
    </w:tbl>
    <w:p>
      <w:pPr>
        <w:spacing w:after="80"/>
      </w:pPr>
    </w:p>
    <w:p>
      <w:pPr>
        <w:spacing w:before="200" w:after="80"/>
      </w:pPr>
      <w:r>
        <w:rPr>
          <w:rFonts w:ascii="Calibri" w:hAnsi="Calibri"/>
          <w:b/>
          <w:i w:val="0"/>
          <w:color w:val="F97316"/>
          <w:sz w:val="26"/>
        </w:rPr>
        <w:t>8.6  Mobile Team Leader Interface (/team-leader)</w:t>
      </w:r>
    </w:p>
    <w:p>
      <w:pPr>
        <w:spacing w:after="80"/>
      </w:pPr>
      <w:r>
        <w:rPr>
          <w:rFonts w:ascii="Calibri" w:hAnsi="Calibri"/>
          <w:b w:val="0"/>
          <w:i w:val="0"/>
          <w:color w:val="1E1E2E"/>
          <w:sz w:val="20"/>
        </w:rPr>
        <w:t>A responsive, app-like interface designed strictly for the technician in the field.</w:t>
      </w:r>
    </w:p>
    <w:tbl>
      <w:tblPr>
        <w:tblStyle w:val="TableGrid"/>
        <w:tblW w:type="auto" w:w="0"/>
        <w:jc w:val="left"/>
        <w:tblLook w:firstColumn="1" w:firstRow="1" w:lastColumn="0" w:lastRow="0" w:noHBand="0" w:noVBand="1" w:val="04A0"/>
      </w:tblPr>
      <w:tblGrid>
        <w:gridCol w:w="4366"/>
        <w:gridCol w:w="4366"/>
      </w:tblGrid>
      <w:tr>
        <w:trPr>
          <w:trHeight w:hRule="atLeast"/>
        </w:trPr>
        <w:tc>
          <w:tcPr>
            <w:tcW w:type="dxa" w:w="4366"/>
            <w:shd w:val="clear" w:color="auto" w:fill="F97316"/>
          </w:tcPr>
          <w:p>
            <w:pPr>
              <w:spacing w:before="80" w:after="80"/>
            </w:pPr>
            <w:r>
              <w:rPr>
                <w:rFonts w:ascii="Calibri" w:hAnsi="Calibri"/>
                <w:b/>
                <w:i w:val="0"/>
                <w:color w:val="FFFFFF"/>
                <w:sz w:val="19"/>
              </w:rPr>
              <w:t>ID</w:t>
            </w:r>
          </w:p>
        </w:tc>
        <w:tc>
          <w:tcPr>
            <w:tcW w:type="dxa" w:w="4366"/>
            <w:shd w:val="clear" w:color="auto" w:fill="F97316"/>
          </w:tcPr>
          <w:p>
            <w:pPr>
              <w:spacing w:before="80" w:after="80"/>
            </w:pPr>
            <w:r>
              <w:rPr>
                <w:rFonts w:ascii="Calibri" w:hAnsi="Calibri"/>
                <w:b/>
                <w:i w:val="0"/>
                <w:color w:val="FFFFFF"/>
                <w:sz w:val="19"/>
              </w:rPr>
              <w:t>Requirement</w:t>
            </w:r>
          </w:p>
        </w:tc>
      </w:tr>
      <w:tr>
        <w:tc>
          <w:tcPr>
            <w:tcW w:type="dxa" w:w="4366"/>
            <w:shd w:val="clear" w:color="auto" w:fill="FDF4ED"/>
          </w:tcPr>
          <w:p>
            <w:pPr>
              <w:spacing w:before="60" w:after="60"/>
            </w:pPr>
            <w:r>
              <w:rPr>
                <w:rFonts w:ascii="Calibri" w:hAnsi="Calibri"/>
                <w:b w:val="0"/>
                <w:i w:val="0"/>
                <w:color w:val="1E1E2E"/>
                <w:sz w:val="20"/>
              </w:rPr>
              <w:t>MOB-01</w:t>
            </w:r>
          </w:p>
        </w:tc>
        <w:tc>
          <w:tcPr>
            <w:tcW w:type="dxa" w:w="4366"/>
            <w:shd w:val="clear" w:color="auto" w:fill="FDF4ED"/>
          </w:tcPr>
          <w:p>
            <w:pPr>
              <w:spacing w:before="60" w:after="60"/>
            </w:pPr>
            <w:r>
              <w:rPr>
                <w:rFonts w:ascii="Calibri" w:hAnsi="Calibri"/>
                <w:b w:val="0"/>
                <w:i w:val="0"/>
                <w:color w:val="1E1E2E"/>
                <w:sz w:val="20"/>
              </w:rPr>
              <w:t>The app automatically resolves which team the logged-in user leads and exclusively displays their specific dispatch list.</w:t>
            </w:r>
          </w:p>
        </w:tc>
      </w:tr>
      <w:tr>
        <w:tc>
          <w:tcPr>
            <w:tcW w:type="dxa" w:w="4366"/>
            <w:shd w:val="clear" w:color="auto" w:fill="FFFFFF"/>
          </w:tcPr>
          <w:p>
            <w:pPr>
              <w:spacing w:before="60" w:after="60"/>
            </w:pPr>
            <w:r>
              <w:rPr>
                <w:rFonts w:ascii="Calibri" w:hAnsi="Calibri"/>
                <w:b w:val="0"/>
                <w:i w:val="0"/>
                <w:color w:val="1E1E2E"/>
                <w:sz w:val="20"/>
              </w:rPr>
              <w:t>MOB-02</w:t>
            </w:r>
          </w:p>
        </w:tc>
        <w:tc>
          <w:tcPr>
            <w:tcW w:type="dxa" w:w="4366"/>
            <w:shd w:val="clear" w:color="auto" w:fill="FFFFFF"/>
          </w:tcPr>
          <w:p>
            <w:pPr>
              <w:spacing w:before="60" w:after="60"/>
            </w:pPr>
            <w:r>
              <w:rPr>
                <w:rFonts w:ascii="Calibri" w:hAnsi="Calibri"/>
                <w:b w:val="0"/>
                <w:i w:val="0"/>
                <w:color w:val="1E1E2E"/>
                <w:sz w:val="20"/>
              </w:rPr>
              <w:t>Daily Run Sheet: Order cards grouped by Date/Time, color-coded by job type matching the master calendar.</w:t>
            </w:r>
          </w:p>
        </w:tc>
      </w:tr>
      <w:tr>
        <w:tc>
          <w:tcPr>
            <w:tcW w:type="dxa" w:w="4366"/>
            <w:shd w:val="clear" w:color="auto" w:fill="FDF4ED"/>
          </w:tcPr>
          <w:p>
            <w:pPr>
              <w:spacing w:before="60" w:after="60"/>
            </w:pPr>
            <w:r>
              <w:rPr>
                <w:rFonts w:ascii="Calibri" w:hAnsi="Calibri"/>
                <w:b w:val="0"/>
                <w:i w:val="0"/>
                <w:color w:val="1E1E2E"/>
                <w:sz w:val="20"/>
              </w:rPr>
              <w:t>MOB-03</w:t>
            </w:r>
          </w:p>
        </w:tc>
        <w:tc>
          <w:tcPr>
            <w:tcW w:type="dxa" w:w="4366"/>
            <w:shd w:val="clear" w:color="auto" w:fill="FDF4ED"/>
          </w:tcPr>
          <w:p>
            <w:pPr>
              <w:spacing w:before="60" w:after="60"/>
            </w:pPr>
            <w:r>
              <w:rPr>
                <w:rFonts w:ascii="Calibri" w:hAnsi="Calibri"/>
                <w:b w:val="0"/>
                <w:i w:val="0"/>
                <w:color w:val="1E1E2E"/>
                <w:sz w:val="20"/>
              </w:rPr>
              <w:t>Field Execution Buttons: Navigate (Google Maps), Customer / On-Arrival (one-tap call), Start / In Progress (clock in).</w:t>
            </w:r>
          </w:p>
        </w:tc>
      </w:tr>
      <w:tr>
        <w:tc>
          <w:tcPr>
            <w:tcW w:type="dxa" w:w="4366"/>
            <w:shd w:val="clear" w:color="auto" w:fill="FFFFFF"/>
          </w:tcPr>
          <w:p>
            <w:pPr>
              <w:spacing w:before="60" w:after="60"/>
            </w:pPr>
            <w:r>
              <w:rPr>
                <w:rFonts w:ascii="Calibri" w:hAnsi="Calibri"/>
                <w:b w:val="0"/>
                <w:i w:val="0"/>
                <w:color w:val="1E1E2E"/>
                <w:sz w:val="20"/>
              </w:rPr>
              <w:t>MOB-04</w:t>
            </w:r>
          </w:p>
        </w:tc>
        <w:tc>
          <w:tcPr>
            <w:tcW w:type="dxa" w:w="4366"/>
            <w:shd w:val="clear" w:color="auto" w:fill="FFFFFF"/>
          </w:tcPr>
          <w:p>
            <w:pPr>
              <w:spacing w:before="60" w:after="60"/>
            </w:pPr>
            <w:r>
              <w:rPr>
                <w:rFonts w:ascii="Calibri" w:hAnsi="Calibri"/>
                <w:b w:val="0"/>
                <w:i w:val="0"/>
                <w:color w:val="1E1E2E"/>
                <w:sz w:val="20"/>
              </w:rPr>
              <w:t>Customer Not Answering: Triggers a 15-minute wait timer and alerts the back-office if the client is unreachable.</w:t>
            </w:r>
          </w:p>
        </w:tc>
      </w:tr>
      <w:tr>
        <w:tc>
          <w:tcPr>
            <w:tcW w:type="dxa" w:w="4366"/>
            <w:shd w:val="clear" w:color="auto" w:fill="FDF4ED"/>
          </w:tcPr>
          <w:p>
            <w:pPr>
              <w:spacing w:before="60" w:after="60"/>
            </w:pPr>
            <w:r>
              <w:rPr>
                <w:rFonts w:ascii="Calibri" w:hAnsi="Calibri"/>
                <w:b w:val="0"/>
                <w:i w:val="0"/>
                <w:color w:val="1E1E2E"/>
                <w:sz w:val="20"/>
              </w:rPr>
              <w:t>MOB-05</w:t>
            </w:r>
          </w:p>
        </w:tc>
        <w:tc>
          <w:tcPr>
            <w:tcW w:type="dxa" w:w="4366"/>
            <w:shd w:val="clear" w:color="auto" w:fill="FDF4ED"/>
          </w:tcPr>
          <w:p>
            <w:pPr>
              <w:spacing w:before="60" w:after="60"/>
            </w:pPr>
            <w:r>
              <w:rPr>
                <w:rFonts w:ascii="Calibri" w:hAnsi="Calibri"/>
                <w:b w:val="0"/>
                <w:i w:val="0"/>
                <w:color w:val="1E1E2E"/>
                <w:sz w:val="20"/>
              </w:rPr>
              <w:t>Job Completion: Mandates Before/After photo capture for proof of service.</w:t>
            </w:r>
          </w:p>
        </w:tc>
      </w:tr>
      <w:tr>
        <w:tc>
          <w:tcPr>
            <w:tcW w:type="dxa" w:w="4366"/>
            <w:shd w:val="clear" w:color="auto" w:fill="FFFFFF"/>
          </w:tcPr>
          <w:p>
            <w:pPr>
              <w:spacing w:before="60" w:after="60"/>
            </w:pPr>
            <w:r>
              <w:rPr>
                <w:rFonts w:ascii="Calibri" w:hAnsi="Calibri"/>
                <w:b w:val="0"/>
                <w:i w:val="0"/>
                <w:color w:val="1E1E2E"/>
                <w:sz w:val="20"/>
              </w:rPr>
              <w:t>MOB-06</w:t>
            </w:r>
          </w:p>
        </w:tc>
        <w:tc>
          <w:tcPr>
            <w:tcW w:type="dxa" w:w="4366"/>
            <w:shd w:val="clear" w:color="auto" w:fill="FFFFFF"/>
          </w:tcPr>
          <w:p>
            <w:pPr>
              <w:spacing w:before="60" w:after="60"/>
            </w:pPr>
            <w:r>
              <w:rPr>
                <w:rFonts w:ascii="Calibri" w:hAnsi="Calibri"/>
                <w:b w:val="0"/>
                <w:i w:val="0"/>
                <w:color w:val="1E1E2E"/>
                <w:sz w:val="20"/>
              </w:rPr>
              <w:t>Inventory Tracking: Technicians log used spare parts, triggering a FIFO stock deduction in the central warehouse.</w:t>
            </w:r>
          </w:p>
        </w:tc>
      </w:tr>
      <w:tr>
        <w:tc>
          <w:tcPr>
            <w:tcW w:type="dxa" w:w="4366"/>
            <w:shd w:val="clear" w:color="auto" w:fill="FDF4ED"/>
          </w:tcPr>
          <w:p>
            <w:pPr>
              <w:spacing w:before="60" w:after="60"/>
            </w:pPr>
            <w:r>
              <w:rPr>
                <w:rFonts w:ascii="Calibri" w:hAnsi="Calibri"/>
                <w:b w:val="0"/>
                <w:i w:val="0"/>
                <w:color w:val="1E1E2E"/>
                <w:sz w:val="20"/>
              </w:rPr>
              <w:t>MOB-07</w:t>
            </w:r>
          </w:p>
        </w:tc>
        <w:tc>
          <w:tcPr>
            <w:tcW w:type="dxa" w:w="4366"/>
            <w:shd w:val="clear" w:color="auto" w:fill="FDF4ED"/>
          </w:tcPr>
          <w:p>
            <w:pPr>
              <w:spacing w:before="60" w:after="60"/>
            </w:pPr>
            <w:r>
              <w:rPr>
                <w:rFonts w:ascii="Calibri" w:hAnsi="Calibri"/>
                <w:b w:val="0"/>
                <w:i w:val="0"/>
                <w:color w:val="1E1E2E"/>
                <w:sz w:val="20"/>
              </w:rPr>
              <w:t>Damage Reports: Built-in form to photograph and document pre-existing property damage.</w:t>
            </w:r>
          </w:p>
        </w:tc>
      </w:tr>
      <w:tr>
        <w:tc>
          <w:tcPr>
            <w:tcW w:type="dxa" w:w="4366"/>
            <w:shd w:val="clear" w:color="auto" w:fill="FFFFFF"/>
          </w:tcPr>
          <w:p>
            <w:pPr>
              <w:spacing w:before="60" w:after="60"/>
            </w:pPr>
            <w:r>
              <w:rPr>
                <w:rFonts w:ascii="Calibri" w:hAnsi="Calibri"/>
                <w:b w:val="0"/>
                <w:i w:val="0"/>
                <w:color w:val="1E1E2E"/>
                <w:sz w:val="20"/>
              </w:rPr>
              <w:t>MOB-08</w:t>
            </w:r>
          </w:p>
        </w:tc>
        <w:tc>
          <w:tcPr>
            <w:tcW w:type="dxa" w:w="4366"/>
            <w:shd w:val="clear" w:color="auto" w:fill="FFFFFF"/>
          </w:tcPr>
          <w:p>
            <w:pPr>
              <w:spacing w:before="60" w:after="60"/>
            </w:pPr>
            <w:r>
              <w:rPr>
                <w:rFonts w:ascii="Calibri" w:hAnsi="Calibri"/>
                <w:b w:val="0"/>
                <w:i w:val="0"/>
                <w:color w:val="1E1E2E"/>
                <w:sz w:val="20"/>
              </w:rPr>
              <w:t>Invoicing: Triggers the invoice generation screen upon job completion.</w:t>
            </w:r>
          </w:p>
        </w:tc>
      </w:tr>
    </w:tbl>
    <w:p>
      <w:pPr>
        <w:spacing w:after="80"/>
      </w:pPr>
    </w:p>
    <w:p>
      <w:pPr>
        <w:spacing w:before="200" w:after="80"/>
      </w:pPr>
      <w:r>
        <w:rPr>
          <w:rFonts w:ascii="Calibri" w:hAnsi="Calibri"/>
          <w:b/>
          <w:i w:val="0"/>
          <w:color w:val="F97316"/>
          <w:sz w:val="26"/>
        </w:rPr>
        <w:t>8.7  Security &amp; Auditing</w:t>
      </w:r>
    </w:p>
    <w:p>
      <w:pPr>
        <w:pStyle w:val="ListBullet"/>
        <w:spacing w:after="40"/>
        <w:ind w:left="283"/>
      </w:pPr>
      <w:r>
        <w:rPr>
          <w:rFonts w:ascii="Calibri" w:hAnsi="Calibri"/>
          <w:b w:val="0"/>
          <w:i w:val="0"/>
          <w:color w:val="1E1E2E"/>
          <w:sz w:val="20"/>
        </w:rPr>
        <w:t>Every action (dragging an employee, swapping a calendar slot, editing a team) is recorded in the master activity log.</w:t>
      </w:r>
    </w:p>
    <w:p>
      <w:pPr>
        <w:pStyle w:val="ListBullet"/>
        <w:spacing w:after="40"/>
        <w:ind w:left="283"/>
      </w:pPr>
      <w:r>
        <w:rPr>
          <w:rFonts w:ascii="Calibri" w:hAnsi="Calibri"/>
          <w:b w:val="0"/>
          <w:i w:val="0"/>
          <w:color w:val="1E1E2E"/>
          <w:sz w:val="20"/>
        </w:rPr>
        <w:t>The audit log stores the exact "Before" and "After" state of the data as JSON, ensuring complete accountability.</w:t>
      </w:r>
    </w:p>
    <w:p>
      <w:pPr>
        <w:spacing w:before="280" w:after="80"/>
      </w:pPr>
      <w:r>
        <w:rPr>
          <w:rFonts w:ascii="Calibri Light" w:hAnsi="Calibri Light"/>
          <w:b/>
          <w:i w:val="0"/>
          <w:color w:val="1E1E2E"/>
          <w:sz w:val="36"/>
        </w:rPr>
        <w:t>9. Module: Orders &amp; Scheduling</w:t>
      </w:r>
    </w:p>
    <w:p>
      <w:pPr>
        <w:pBdr>
          <w:bottom w:val="single" w:sz="6" w:space="1" w:color="F97316"/>
        </w:pBdr>
        <w:spacing w:after="120"/>
      </w:pPr>
    </w:p>
    <w:p>
      <w:pPr>
        <w:spacing w:after="80"/>
      </w:pPr>
      <w:r>
        <w:rPr>
          <w:rFonts w:ascii="Calibri" w:hAnsi="Calibri"/>
          <w:b w:val="0"/>
          <w:i w:val="0"/>
          <w:color w:val="1E1E2E"/>
          <w:sz w:val="20"/>
        </w:rPr>
        <w:t>The Orders module is the operational core for service fulfillment. It handles the complete lifecycle of a customer request — from initial quotation to scheduling (manual and auto-assign), execution, backwork, and follow-ups.</w:t>
      </w:r>
    </w:p>
    <w:p>
      <w:pPr>
        <w:spacing w:before="200" w:after="80"/>
      </w:pPr>
      <w:r>
        <w:rPr>
          <w:rFonts w:ascii="Calibri" w:hAnsi="Calibri"/>
          <w:b/>
          <w:i w:val="0"/>
          <w:color w:val="F97316"/>
          <w:sz w:val="26"/>
        </w:rPr>
        <w:t>9.1  Order Dashboard (/orders)</w:t>
      </w:r>
    </w:p>
    <w:p>
      <w:pPr>
        <w:pStyle w:val="ListBullet"/>
        <w:spacing w:after="40"/>
        <w:ind w:left="283"/>
      </w:pPr>
      <w:r>
        <w:rPr>
          <w:rFonts w:ascii="Calibri" w:hAnsi="Calibri"/>
          <w:b w:val="0"/>
          <w:i w:val="0"/>
          <w:color w:val="1E1E2E"/>
          <w:sz w:val="20"/>
        </w:rPr>
      </w:r>
      <w:r>
        <w:rPr>
          <w:rFonts w:ascii="Calibri" w:hAnsi="Calibri"/>
          <w:b/>
          <w:i w:val="0"/>
          <w:color w:val="1E1E2E"/>
          <w:sz w:val="20"/>
        </w:rPr>
        <w:t>Smart Filter Chips:</w:t>
      </w:r>
      <w:r>
        <w:rPr>
          <w:rFonts w:ascii="Calibri" w:hAnsi="Calibri"/>
          <w:b w:val="0"/>
          <w:i w:val="0"/>
          <w:color w:val="1E1E2E"/>
          <w:sz w:val="20"/>
        </w:rPr>
        <w:t xml:space="preserve"> One-click filtering for critical states (Scheduled, Pending Approval, No Confirmation, No Address, Past Due).</w:t>
      </w:r>
    </w:p>
    <w:p>
      <w:pPr>
        <w:pStyle w:val="ListBullet"/>
        <w:spacing w:after="40"/>
        <w:ind w:left="283"/>
      </w:pPr>
      <w:r>
        <w:rPr>
          <w:rFonts w:ascii="Calibri" w:hAnsi="Calibri"/>
          <w:b w:val="0"/>
          <w:i w:val="0"/>
          <w:color w:val="1E1E2E"/>
          <w:sz w:val="20"/>
        </w:rPr>
      </w:r>
      <w:r>
        <w:rPr>
          <w:rFonts w:ascii="Calibri" w:hAnsi="Calibri"/>
          <w:b/>
          <w:i w:val="0"/>
          <w:color w:val="1E1E2E"/>
          <w:sz w:val="20"/>
        </w:rPr>
        <w:t>Order List:</w:t>
      </w:r>
      <w:r>
        <w:rPr>
          <w:rFonts w:ascii="Calibri" w:hAnsi="Calibri"/>
          <w:b w:val="0"/>
          <w:i w:val="0"/>
          <w:color w:val="1E1E2E"/>
          <w:sz w:val="20"/>
        </w:rPr>
        <w:t xml:space="preserve"> Displays color-coded status badges, division, scheduled date, and confirmation state (e.g., WhatsApp message sent, Customer Confirmed).</w:t>
      </w:r>
    </w:p>
    <w:p>
      <w:pPr>
        <w:pStyle w:val="ListBullet"/>
        <w:spacing w:after="40"/>
        <w:ind w:left="283"/>
      </w:pPr>
      <w:r>
        <w:rPr>
          <w:rFonts w:ascii="Calibri" w:hAnsi="Calibri"/>
          <w:b w:val="0"/>
          <w:i w:val="0"/>
          <w:color w:val="1E1E2E"/>
          <w:sz w:val="20"/>
        </w:rPr>
      </w:r>
      <w:r>
        <w:rPr>
          <w:rFonts w:ascii="Calibri" w:hAnsi="Calibri"/>
          <w:b/>
          <w:i w:val="0"/>
          <w:color w:val="1E1E2E"/>
          <w:sz w:val="20"/>
        </w:rPr>
        <w:t>Quick Actions:</w:t>
      </w:r>
      <w:r>
        <w:rPr>
          <w:rFonts w:ascii="Calibri" w:hAnsi="Calibri"/>
          <w:b w:val="0"/>
          <w:i w:val="0"/>
          <w:color w:val="1E1E2E"/>
          <w:sz w:val="20"/>
        </w:rPr>
        <w:t xml:space="preserve"> Manually confirm orders, rollback confirmations, or initiate cancellation workflows directly from the dashboard.</w:t>
      </w:r>
    </w:p>
    <w:p>
      <w:pPr>
        <w:spacing w:before="200" w:after="80"/>
      </w:pPr>
      <w:r>
        <w:rPr>
          <w:rFonts w:ascii="Calibri" w:hAnsi="Calibri"/>
          <w:b/>
          <w:i w:val="0"/>
          <w:color w:val="F97316"/>
          <w:sz w:val="26"/>
        </w:rPr>
        <w:t>9.2  Order Detail &amp; Cancel Dialogs</w:t>
      </w:r>
    </w:p>
    <w:tbl>
      <w:tblPr>
        <w:tblStyle w:val="TableGrid"/>
        <w:tblW w:type="auto" w:w="0"/>
        <w:jc w:val="left"/>
        <w:tblLook w:firstColumn="1" w:firstRow="1" w:lastColumn="0" w:lastRow="0" w:noHBand="0" w:noVBand="1" w:val="04A0"/>
      </w:tblPr>
      <w:tblGrid>
        <w:gridCol w:w="4366"/>
        <w:gridCol w:w="4366"/>
      </w:tblGrid>
      <w:tr>
        <w:trPr>
          <w:trHeight w:hRule="atLeast"/>
        </w:trPr>
        <w:tc>
          <w:tcPr>
            <w:tcW w:type="dxa" w:w="4366"/>
            <w:shd w:val="clear" w:color="auto" w:fill="F97316"/>
          </w:tcPr>
          <w:p>
            <w:pPr>
              <w:spacing w:before="80" w:after="80"/>
            </w:pPr>
            <w:r>
              <w:rPr>
                <w:rFonts w:ascii="Calibri" w:hAnsi="Calibri"/>
                <w:b/>
                <w:i w:val="0"/>
                <w:color w:val="FFFFFF"/>
                <w:sz w:val="19"/>
              </w:rPr>
              <w:t>Tab</w:t>
            </w:r>
          </w:p>
        </w:tc>
        <w:tc>
          <w:tcPr>
            <w:tcW w:type="dxa" w:w="4366"/>
            <w:shd w:val="clear" w:color="auto" w:fill="F97316"/>
          </w:tcPr>
          <w:p>
            <w:pPr>
              <w:spacing w:before="80" w:after="80"/>
            </w:pPr>
            <w:r>
              <w:rPr>
                <w:rFonts w:ascii="Calibri" w:hAnsi="Calibri"/>
                <w:b/>
                <w:i w:val="0"/>
                <w:color w:val="FFFFFF"/>
                <w:sz w:val="19"/>
              </w:rPr>
              <w:t>Contents</w:t>
            </w:r>
          </w:p>
        </w:tc>
      </w:tr>
      <w:tr>
        <w:tc>
          <w:tcPr>
            <w:tcW w:type="dxa" w:w="4366"/>
            <w:shd w:val="clear" w:color="auto" w:fill="FDF4ED"/>
          </w:tcPr>
          <w:p>
            <w:pPr>
              <w:spacing w:before="60" w:after="60"/>
            </w:pPr>
            <w:r>
              <w:rPr>
                <w:rFonts w:ascii="Calibri" w:hAnsi="Calibri"/>
                <w:b w:val="0"/>
                <w:i w:val="0"/>
                <w:color w:val="1E1E2E"/>
                <w:sz w:val="20"/>
              </w:rPr>
              <w:t>Booked Services</w:t>
            </w:r>
          </w:p>
        </w:tc>
        <w:tc>
          <w:tcPr>
            <w:tcW w:type="dxa" w:w="4366"/>
            <w:shd w:val="clear" w:color="auto" w:fill="FDF4ED"/>
          </w:tcPr>
          <w:p>
            <w:pPr>
              <w:spacing w:before="60" w:after="60"/>
            </w:pPr>
            <w:r>
              <w:rPr>
                <w:rFonts w:ascii="Calibri" w:hAnsi="Calibri"/>
                <w:b w:val="0"/>
                <w:i w:val="0"/>
                <w:color w:val="1E1E2E"/>
                <w:sz w:val="20"/>
              </w:rPr>
              <w:t>Lists team assignments, time slots, and the exact services requested.</w:t>
            </w:r>
          </w:p>
        </w:tc>
      </w:tr>
      <w:tr>
        <w:tc>
          <w:tcPr>
            <w:tcW w:type="dxa" w:w="4366"/>
            <w:shd w:val="clear" w:color="auto" w:fill="FFFFFF"/>
          </w:tcPr>
          <w:p>
            <w:pPr>
              <w:spacing w:before="60" w:after="60"/>
            </w:pPr>
            <w:r>
              <w:rPr>
                <w:rFonts w:ascii="Calibri" w:hAnsi="Calibri"/>
                <w:b w:val="0"/>
                <w:i w:val="0"/>
                <w:color w:val="1E1E2E"/>
                <w:sz w:val="20"/>
              </w:rPr>
              <w:t>Invoiced &amp; Report</w:t>
            </w:r>
          </w:p>
        </w:tc>
        <w:tc>
          <w:tcPr>
            <w:tcW w:type="dxa" w:w="4366"/>
            <w:shd w:val="clear" w:color="auto" w:fill="FFFFFF"/>
          </w:tcPr>
          <w:p>
            <w:pPr>
              <w:spacing w:before="60" w:after="60"/>
            </w:pPr>
            <w:r>
              <w:rPr>
                <w:rFonts w:ascii="Calibri" w:hAnsi="Calibri"/>
                <w:b w:val="0"/>
                <w:i w:val="0"/>
                <w:color w:val="1E1E2E"/>
                <w:sz w:val="20"/>
              </w:rPr>
              <w:t>Links to the invoice and shows post-job reports (photos, team notes).</w:t>
            </w:r>
          </w:p>
        </w:tc>
      </w:tr>
      <w:tr>
        <w:tc>
          <w:tcPr>
            <w:tcW w:type="dxa" w:w="4366"/>
            <w:shd w:val="clear" w:color="auto" w:fill="FDF4ED"/>
          </w:tcPr>
          <w:p>
            <w:pPr>
              <w:spacing w:before="60" w:after="60"/>
            </w:pPr>
            <w:r>
              <w:rPr>
                <w:rFonts w:ascii="Calibri" w:hAnsi="Calibri"/>
                <w:b w:val="0"/>
                <w:i w:val="0"/>
                <w:color w:val="1E1E2E"/>
                <w:sz w:val="20"/>
              </w:rPr>
              <w:t>Follow-up &amp; Backwork</w:t>
            </w:r>
          </w:p>
        </w:tc>
        <w:tc>
          <w:tcPr>
            <w:tcW w:type="dxa" w:w="4366"/>
            <w:shd w:val="clear" w:color="auto" w:fill="FDF4ED"/>
          </w:tcPr>
          <w:p>
            <w:pPr>
              <w:spacing w:before="60" w:after="60"/>
            </w:pPr>
            <w:r>
              <w:rPr>
                <w:rFonts w:ascii="Calibri" w:hAnsi="Calibri"/>
                <w:b w:val="0"/>
                <w:i w:val="0"/>
                <w:color w:val="1E1E2E"/>
                <w:sz w:val="20"/>
              </w:rPr>
              <w:t>Displays linked jobs that originated from this order.</w:t>
            </w:r>
          </w:p>
        </w:tc>
      </w:tr>
      <w:tr>
        <w:tc>
          <w:tcPr>
            <w:tcW w:type="dxa" w:w="4366"/>
            <w:shd w:val="clear" w:color="auto" w:fill="FFFFFF"/>
          </w:tcPr>
          <w:p>
            <w:pPr>
              <w:spacing w:before="60" w:after="60"/>
            </w:pPr>
            <w:r>
              <w:rPr>
                <w:rFonts w:ascii="Calibri" w:hAnsi="Calibri"/>
                <w:b w:val="0"/>
                <w:i w:val="0"/>
                <w:color w:val="1E1E2E"/>
                <w:sz w:val="20"/>
              </w:rPr>
              <w:t>Logs</w:t>
            </w:r>
          </w:p>
        </w:tc>
        <w:tc>
          <w:tcPr>
            <w:tcW w:type="dxa" w:w="4366"/>
            <w:shd w:val="clear" w:color="auto" w:fill="FFFFFF"/>
          </w:tcPr>
          <w:p>
            <w:pPr>
              <w:spacing w:before="60" w:after="60"/>
            </w:pPr>
            <w:r>
              <w:rPr>
                <w:rFonts w:ascii="Calibri" w:hAnsi="Calibri"/>
                <w:b w:val="0"/>
                <w:i w:val="0"/>
                <w:color w:val="1E1E2E"/>
                <w:sz w:val="20"/>
              </w:rPr>
              <w:t>A reverse-chronological, uneditable audit timeline of every action taken on the order.</w:t>
            </w:r>
          </w:p>
        </w:tc>
      </w:tr>
    </w:tbl>
    <w:p>
      <w:pPr>
        <w:spacing w:after="80"/>
      </w:pPr>
    </w:p>
    <w:p>
      <w:pPr>
        <w:spacing w:after="80"/>
      </w:pPr>
      <w:r>
        <w:rPr>
          <w:rFonts w:ascii="Calibri" w:hAnsi="Calibri"/>
          <w:b w:val="0"/>
          <w:i w:val="0"/>
          <w:color w:val="1E1E2E"/>
          <w:sz w:val="20"/>
        </w:rPr>
      </w:r>
      <w:r>
        <w:rPr>
          <w:rFonts w:ascii="Calibri" w:hAnsi="Calibri"/>
          <w:b/>
          <w:i w:val="0"/>
          <w:color w:val="1E1E2E"/>
          <w:sz w:val="20"/>
        </w:rPr>
        <w:t>Confirmation Banner:</w:t>
      </w:r>
      <w:r>
        <w:rPr>
          <w:rFonts w:ascii="Calibri" w:hAnsi="Calibri"/>
          <w:b w:val="0"/>
          <w:i w:val="0"/>
          <w:color w:val="1E1E2E"/>
          <w:sz w:val="20"/>
        </w:rPr>
        <w:t xml:space="preserve"> Visual indicator of the 48-hour automated WhatsApp confirmation status.</w:t>
      </w:r>
    </w:p>
    <w:p>
      <w:pPr>
        <w:spacing w:after="80"/>
      </w:pPr>
      <w:r>
        <w:rPr>
          <w:rFonts w:ascii="Calibri" w:hAnsi="Calibri"/>
          <w:b w:val="0"/>
          <w:i w:val="0"/>
          <w:color w:val="1E1E2E"/>
          <w:sz w:val="20"/>
        </w:rPr>
      </w:r>
      <w:r>
        <w:rPr>
          <w:rFonts w:ascii="Calibri" w:hAnsi="Calibri"/>
          <w:b/>
          <w:i w:val="0"/>
          <w:color w:val="1E1E2E"/>
          <w:sz w:val="20"/>
        </w:rPr>
        <w:t>Cancellation Workflows:</w:t>
      </w:r>
      <w:r>
        <w:rPr>
          <w:rFonts w:ascii="Calibri" w:hAnsi="Calibri"/>
          <w:b w:val="0"/>
          <w:i w:val="0"/>
          <w:color w:val="1E1E2E"/>
          <w:sz w:val="20"/>
        </w:rPr>
        <w:t xml:space="preserve"> Requires a mandatory reason code. Warns the agent if cancelling this order frees up a slot for a customer currently on the waitlist.</w:t>
      </w:r>
    </w:p>
    <w:p>
      <w:pPr>
        <w:spacing w:before="200" w:after="80"/>
      </w:pPr>
      <w:r>
        <w:rPr>
          <w:rFonts w:ascii="Calibri" w:hAnsi="Calibri"/>
          <w:b/>
          <w:i w:val="0"/>
          <w:color w:val="F97316"/>
          <w:sz w:val="26"/>
        </w:rPr>
        <w:t>9.3  Create &amp; Schedule Visit (/orders/create-visit)</w:t>
      </w:r>
    </w:p>
    <w:tbl>
      <w:tblPr>
        <w:tblStyle w:val="TableGrid"/>
        <w:tblW w:type="auto" w:w="0"/>
        <w:jc w:val="left"/>
        <w:tblLook w:firstColumn="1" w:firstRow="1" w:lastColumn="0" w:lastRow="0" w:noHBand="0" w:noVBand="1" w:val="04A0"/>
      </w:tblPr>
      <w:tblGrid>
        <w:gridCol w:w="4366"/>
        <w:gridCol w:w="4366"/>
      </w:tblGrid>
      <w:tr>
        <w:trPr>
          <w:trHeight w:hRule="atLeast"/>
        </w:trPr>
        <w:tc>
          <w:tcPr>
            <w:tcW w:type="dxa" w:w="4366"/>
            <w:shd w:val="clear" w:color="auto" w:fill="F97316"/>
          </w:tcPr>
          <w:p>
            <w:pPr>
              <w:spacing w:before="80" w:after="80"/>
            </w:pPr>
            <w:r>
              <w:rPr>
                <w:rFonts w:ascii="Calibri" w:hAnsi="Calibri"/>
                <w:b/>
                <w:i w:val="0"/>
                <w:color w:val="FFFFFF"/>
                <w:sz w:val="19"/>
              </w:rPr>
              <w:t>Mode</w:t>
            </w:r>
          </w:p>
        </w:tc>
        <w:tc>
          <w:tcPr>
            <w:tcW w:type="dxa" w:w="4366"/>
            <w:shd w:val="clear" w:color="auto" w:fill="F97316"/>
          </w:tcPr>
          <w:p>
            <w:pPr>
              <w:spacing w:before="80" w:after="80"/>
            </w:pPr>
            <w:r>
              <w:rPr>
                <w:rFonts w:ascii="Calibri" w:hAnsi="Calibri"/>
                <w:b/>
                <w:i w:val="0"/>
                <w:color w:val="FFFFFF"/>
                <w:sz w:val="19"/>
              </w:rPr>
              <w:t>Description</w:t>
            </w:r>
          </w:p>
        </w:tc>
      </w:tr>
      <w:tr>
        <w:tc>
          <w:tcPr>
            <w:tcW w:type="dxa" w:w="4366"/>
            <w:shd w:val="clear" w:color="auto" w:fill="FDF4ED"/>
          </w:tcPr>
          <w:p>
            <w:pPr>
              <w:spacing w:before="60" w:after="60"/>
            </w:pPr>
            <w:r>
              <w:rPr>
                <w:rFonts w:ascii="Calibri" w:hAnsi="Calibri"/>
                <w:b w:val="0"/>
                <w:i w:val="0"/>
                <w:color w:val="1E1E2E"/>
                <w:sz w:val="20"/>
              </w:rPr>
              <w:t>Manual (Drag-and-Drop Dispatch)</w:t>
            </w:r>
          </w:p>
        </w:tc>
        <w:tc>
          <w:tcPr>
            <w:tcW w:type="dxa" w:w="4366"/>
            <w:shd w:val="clear" w:color="auto" w:fill="FDF4ED"/>
          </w:tcPr>
          <w:p>
            <w:pPr>
              <w:spacing w:before="60" w:after="60"/>
            </w:pPr>
            <w:r>
              <w:rPr>
                <w:rFonts w:ascii="Calibri" w:hAnsi="Calibri"/>
                <w:b w:val="0"/>
                <w:i w:val="0"/>
                <w:color w:val="1E1E2E"/>
                <w:sz w:val="20"/>
              </w:rPr>
              <w:t>Service Selector (N-level cascading dropdowns), Address Drop Zone (drag from Contact Center sidebar), Team Calendar with Skill Highlighting — teams with required skills glow green; incompatible teams fade out.</w:t>
            </w:r>
          </w:p>
        </w:tc>
      </w:tr>
      <w:tr>
        <w:tc>
          <w:tcPr>
            <w:tcW w:type="dxa" w:w="4366"/>
            <w:shd w:val="clear" w:color="auto" w:fill="FFFFFF"/>
          </w:tcPr>
          <w:p>
            <w:pPr>
              <w:spacing w:before="60" w:after="60"/>
            </w:pPr>
            <w:r>
              <w:rPr>
                <w:rFonts w:ascii="Calibri" w:hAnsi="Calibri"/>
                <w:b w:val="0"/>
                <w:i w:val="0"/>
                <w:color w:val="1E1E2E"/>
                <w:sz w:val="20"/>
              </w:rPr>
              <w:t>Mobile Booking (Auto-Assign)</w:t>
            </w:r>
          </w:p>
        </w:tc>
        <w:tc>
          <w:tcPr>
            <w:tcW w:type="dxa" w:w="4366"/>
            <w:shd w:val="clear" w:color="auto" w:fill="FFFFFF"/>
          </w:tcPr>
          <w:p>
            <w:pPr>
              <w:spacing w:before="60" w:after="60"/>
            </w:pPr>
            <w:r>
              <w:rPr>
                <w:rFonts w:ascii="Calibri" w:hAnsi="Calibri"/>
                <w:b w:val="0"/>
                <w:i w:val="0"/>
                <w:color w:val="1E1E2E"/>
                <w:sz w:val="20"/>
              </w:rPr>
              <w:t>Agent selects services and clicks "Find Slots." The bookingEngine.ts algorithm checks skill matches, drive times, and schedule conflicts to return the best available time slots automatically.</w:t>
            </w:r>
          </w:p>
        </w:tc>
      </w:tr>
    </w:tbl>
    <w:p>
      <w:pPr>
        <w:spacing w:after="80"/>
      </w:pPr>
    </w:p>
    <w:p>
      <w:pPr>
        <w:spacing w:before="200" w:after="80"/>
      </w:pPr>
      <w:r>
        <w:rPr>
          <w:rFonts w:ascii="Calibri" w:hAnsi="Calibri"/>
          <w:b/>
          <w:i w:val="0"/>
          <w:color w:val="F97316"/>
          <w:sz w:val="26"/>
        </w:rPr>
        <w:t>9.4  Quotations (/orders/quotations)</w:t>
      </w:r>
    </w:p>
    <w:p>
      <w:pPr>
        <w:spacing w:after="80"/>
      </w:pPr>
      <w:r>
        <w:rPr>
          <w:rFonts w:ascii="Calibri" w:hAnsi="Calibri"/>
          <w:b w:val="0"/>
          <w:i w:val="0"/>
          <w:color w:val="1E1E2E"/>
          <w:sz w:val="20"/>
        </w:rPr>
      </w:r>
      <w:r>
        <w:rPr>
          <w:rFonts w:ascii="Calibri" w:hAnsi="Calibri"/>
          <w:b/>
          <w:i w:val="0"/>
          <w:color w:val="1E1E2E"/>
          <w:sz w:val="20"/>
        </w:rPr>
        <w:t>Quotation Lifecycle:</w:t>
      </w:r>
      <w:r>
        <w:rPr>
          <w:rFonts w:ascii="Calibri" w:hAnsi="Calibri"/>
          <w:b w:val="0"/>
          <w:i w:val="0"/>
          <w:color w:val="1E1E2E"/>
          <w:sz w:val="20"/>
        </w:rPr>
        <w:t xml:space="preserve"> Draft -&gt; Sent -&gt; Pending Approval -&gt; Customer Approved -&gt; Converted (becomes an Order)</w:t>
      </w:r>
    </w:p>
    <w:p>
      <w:pPr>
        <w:pStyle w:val="ListBullet"/>
        <w:spacing w:after="40"/>
        <w:ind w:left="283"/>
      </w:pPr>
      <w:r>
        <w:rPr>
          <w:rFonts w:ascii="Calibri" w:hAnsi="Calibri"/>
          <w:b w:val="0"/>
          <w:i w:val="0"/>
          <w:color w:val="1E1E2E"/>
          <w:sz w:val="20"/>
        </w:rPr>
        <w:t>Similar creation interface to Visit but includes the ability to add specific Spare Parts from inventory or create one-off Custom Services with manual pricing.</w:t>
      </w:r>
    </w:p>
    <w:p>
      <w:pPr>
        <w:pStyle w:val="ListBullet"/>
        <w:spacing w:after="40"/>
        <w:ind w:left="283"/>
      </w:pPr>
      <w:r>
        <w:rPr>
          <w:rFonts w:ascii="Calibri" w:hAnsi="Calibri"/>
          <w:b w:val="0"/>
          <w:i w:val="0"/>
          <w:color w:val="1E1E2E"/>
          <w:sz w:val="20"/>
        </w:rPr>
        <w:t>Quotations exceeding certain thresholds require "Submit for Approval" to route to a manager before sending to the customer.</w:t>
      </w:r>
    </w:p>
    <w:p>
      <w:pPr>
        <w:spacing w:before="200" w:after="80"/>
      </w:pPr>
      <w:r>
        <w:rPr>
          <w:rFonts w:ascii="Calibri" w:hAnsi="Calibri"/>
          <w:b/>
          <w:i w:val="0"/>
          <w:color w:val="F97316"/>
          <w:sz w:val="26"/>
        </w:rPr>
        <w:t>9.5  Backwork &amp; Follow-ups</w:t>
      </w:r>
    </w:p>
    <w:p>
      <w:pPr>
        <w:pStyle w:val="ListBullet"/>
        <w:spacing w:after="40"/>
        <w:ind w:left="283"/>
      </w:pPr>
      <w:r>
        <w:rPr>
          <w:rFonts w:ascii="Calibri" w:hAnsi="Calibri"/>
          <w:b w:val="0"/>
          <w:i w:val="0"/>
          <w:color w:val="1E1E2E"/>
          <w:sz w:val="20"/>
        </w:rPr>
      </w:r>
      <w:r>
        <w:rPr>
          <w:rFonts w:ascii="Calibri" w:hAnsi="Calibri"/>
          <w:b/>
          <w:i w:val="0"/>
          <w:color w:val="1E1E2E"/>
          <w:sz w:val="20"/>
        </w:rPr>
        <w:t>Create Backwork:</w:t>
      </w:r>
      <w:r>
        <w:rPr>
          <w:rFonts w:ascii="Calibri" w:hAnsi="Calibri"/>
          <w:b w:val="0"/>
          <w:i w:val="0"/>
          <w:color w:val="1E1E2E"/>
          <w:sz w:val="20"/>
        </w:rPr>
        <w:t xml:space="preserve"> Opened directly from a completed order. Agent selects which services were not finished, logs the reason (Team Notes vs. Customer Notes), and drags uncompleted services onto a new calendar slot.</w:t>
      </w:r>
    </w:p>
    <w:p>
      <w:pPr>
        <w:pStyle w:val="ListBullet"/>
        <w:spacing w:after="40"/>
        <w:ind w:left="283"/>
      </w:pPr>
      <w:r>
        <w:rPr>
          <w:rFonts w:ascii="Calibri" w:hAnsi="Calibri"/>
          <w:b w:val="0"/>
          <w:i w:val="0"/>
          <w:color w:val="1E1E2E"/>
          <w:sz w:val="20"/>
        </w:rPr>
      </w:r>
      <w:r>
        <w:rPr>
          <w:rFonts w:ascii="Calibri" w:hAnsi="Calibri"/>
          <w:b/>
          <w:i w:val="0"/>
          <w:color w:val="1E1E2E"/>
          <w:sz w:val="20"/>
        </w:rPr>
        <w:t>Create Follow-Up:</w:t>
      </w:r>
      <w:r>
        <w:rPr>
          <w:rFonts w:ascii="Calibri" w:hAnsi="Calibri"/>
          <w:b w:val="0"/>
          <w:i w:val="0"/>
          <w:color w:val="1E1E2E"/>
          <w:sz w:val="20"/>
        </w:rPr>
        <w:t xml:space="preserve"> Flags services from a previous order that require a return visit (e.g., 6-month checkup). Allows the agent to add new services to the follow-up visit.</w:t>
      </w:r>
    </w:p>
    <w:p>
      <w:pPr>
        <w:spacing w:before="200" w:after="80"/>
      </w:pPr>
      <w:r>
        <w:rPr>
          <w:rFonts w:ascii="Calibri" w:hAnsi="Calibri"/>
          <w:b/>
          <w:i w:val="0"/>
          <w:color w:val="F97316"/>
          <w:sz w:val="26"/>
        </w:rPr>
        <w:t>9.6  Core Logic &amp; State Management</w:t>
      </w:r>
    </w:p>
    <w:tbl>
      <w:tblPr>
        <w:tblStyle w:val="TableGrid"/>
        <w:tblW w:type="auto" w:w="0"/>
        <w:jc w:val="left"/>
        <w:tblLook w:firstColumn="1" w:firstRow="1" w:lastColumn="0" w:lastRow="0" w:noHBand="0" w:noVBand="1" w:val="04A0"/>
      </w:tblPr>
      <w:tblGrid>
        <w:gridCol w:w="4366"/>
        <w:gridCol w:w="4366"/>
      </w:tblGrid>
      <w:tr>
        <w:trPr>
          <w:trHeight w:hRule="atLeast"/>
        </w:trPr>
        <w:tc>
          <w:tcPr>
            <w:tcW w:type="dxa" w:w="4366"/>
            <w:shd w:val="clear" w:color="auto" w:fill="F97316"/>
          </w:tcPr>
          <w:p>
            <w:pPr>
              <w:spacing w:before="80" w:after="80"/>
            </w:pPr>
            <w:r>
              <w:rPr>
                <w:rFonts w:ascii="Calibri" w:hAnsi="Calibri"/>
                <w:b/>
                <w:i w:val="0"/>
                <w:color w:val="FFFFFF"/>
                <w:sz w:val="19"/>
              </w:rPr>
              <w:t>Engine / File</w:t>
            </w:r>
          </w:p>
        </w:tc>
        <w:tc>
          <w:tcPr>
            <w:tcW w:type="dxa" w:w="4366"/>
            <w:shd w:val="clear" w:color="auto" w:fill="F97316"/>
          </w:tcPr>
          <w:p>
            <w:pPr>
              <w:spacing w:before="80" w:after="80"/>
            </w:pPr>
            <w:r>
              <w:rPr>
                <w:rFonts w:ascii="Calibri" w:hAnsi="Calibri"/>
                <w:b/>
                <w:i w:val="0"/>
                <w:color w:val="FFFFFF"/>
                <w:sz w:val="19"/>
              </w:rPr>
              <w:t>Description</w:t>
            </w:r>
          </w:p>
        </w:tc>
      </w:tr>
      <w:tr>
        <w:tc>
          <w:tcPr>
            <w:tcW w:type="dxa" w:w="4366"/>
            <w:shd w:val="clear" w:color="auto" w:fill="FDF4ED"/>
          </w:tcPr>
          <w:p>
            <w:pPr>
              <w:spacing w:before="60" w:after="60"/>
            </w:pPr>
            <w:r>
              <w:rPr>
                <w:rFonts w:ascii="Calibri" w:hAnsi="Calibri"/>
                <w:b w:val="0"/>
                <w:i w:val="0"/>
                <w:color w:val="1E1E2E"/>
                <w:sz w:val="20"/>
              </w:rPr>
              <w:t>orderStateMachine.ts</w:t>
            </w:r>
          </w:p>
        </w:tc>
        <w:tc>
          <w:tcPr>
            <w:tcW w:type="dxa" w:w="4366"/>
            <w:shd w:val="clear" w:color="auto" w:fill="FDF4ED"/>
          </w:tcPr>
          <w:p>
            <w:pPr>
              <w:spacing w:before="60" w:after="60"/>
            </w:pPr>
            <w:r>
              <w:rPr>
                <w:rFonts w:ascii="Calibri" w:hAnsi="Calibri"/>
                <w:b w:val="0"/>
                <w:i w:val="0"/>
                <w:color w:val="1E1E2E"/>
                <w:sz w:val="20"/>
              </w:rPr>
              <w:t>Strictly enforces valid status transitions (e.g., a Cancelled order cannot be moved to In-Progress).</w:t>
            </w:r>
          </w:p>
        </w:tc>
      </w:tr>
      <w:tr>
        <w:tc>
          <w:tcPr>
            <w:tcW w:type="dxa" w:w="4366"/>
            <w:shd w:val="clear" w:color="auto" w:fill="FFFFFF"/>
          </w:tcPr>
          <w:p>
            <w:pPr>
              <w:spacing w:before="60" w:after="60"/>
            </w:pPr>
            <w:r>
              <w:rPr>
                <w:rFonts w:ascii="Calibri" w:hAnsi="Calibri"/>
                <w:b w:val="0"/>
                <w:i w:val="0"/>
                <w:color w:val="1E1E2E"/>
                <w:sz w:val="20"/>
              </w:rPr>
              <w:t>useDeductOrderStock.ts</w:t>
            </w:r>
          </w:p>
        </w:tc>
        <w:tc>
          <w:tcPr>
            <w:tcW w:type="dxa" w:w="4366"/>
            <w:shd w:val="clear" w:color="auto" w:fill="FFFFFF"/>
          </w:tcPr>
          <w:p>
            <w:pPr>
              <w:spacing w:before="60" w:after="60"/>
            </w:pPr>
            <w:r>
              <w:rPr>
                <w:rFonts w:ascii="Calibri" w:hAnsi="Calibri"/>
                <w:b w:val="0"/>
                <w:i w:val="0"/>
                <w:color w:val="1E1E2E"/>
                <w:sz w:val="20"/>
              </w:rPr>
              <w:t>Operates on FIFO basis. Automatically deducts required consumables/parts from the oldest stock layers when an order is confirmed.</w:t>
            </w:r>
          </w:p>
        </w:tc>
      </w:tr>
      <w:tr>
        <w:tc>
          <w:tcPr>
            <w:tcW w:type="dxa" w:w="4366"/>
            <w:shd w:val="clear" w:color="auto" w:fill="FDF4ED"/>
          </w:tcPr>
          <w:p>
            <w:pPr>
              <w:spacing w:before="60" w:after="60"/>
            </w:pPr>
            <w:r>
              <w:rPr>
                <w:rFonts w:ascii="Calibri" w:hAnsi="Calibri"/>
                <w:b w:val="0"/>
                <w:i w:val="0"/>
                <w:color w:val="1E1E2E"/>
                <w:sz w:val="20"/>
              </w:rPr>
              <w:t>promotionEngine.ts</w:t>
            </w:r>
          </w:p>
        </w:tc>
        <w:tc>
          <w:tcPr>
            <w:tcW w:type="dxa" w:w="4366"/>
            <w:shd w:val="clear" w:color="auto" w:fill="FDF4ED"/>
          </w:tcPr>
          <w:p>
            <w:pPr>
              <w:spacing w:before="60" w:after="60"/>
            </w:pPr>
            <w:r>
              <w:rPr>
                <w:rFonts w:ascii="Calibri" w:hAnsi="Calibri"/>
                <w:b w:val="0"/>
                <w:i w:val="0"/>
                <w:color w:val="1E1E2E"/>
                <w:sz w:val="20"/>
              </w:rPr>
              <w:t>Real-time calculation of promotion discounts at line-item and total level.</w:t>
            </w:r>
          </w:p>
        </w:tc>
      </w:tr>
      <w:tr>
        <w:tc>
          <w:tcPr>
            <w:tcW w:type="dxa" w:w="4366"/>
            <w:shd w:val="clear" w:color="auto" w:fill="FFFFFF"/>
          </w:tcPr>
          <w:p>
            <w:pPr>
              <w:spacing w:before="60" w:after="60"/>
            </w:pPr>
            <w:r>
              <w:rPr>
                <w:rFonts w:ascii="Calibri" w:hAnsi="Calibri"/>
                <w:b w:val="0"/>
                <w:i w:val="0"/>
                <w:color w:val="1E1E2E"/>
                <w:sz w:val="20"/>
              </w:rPr>
              <w:t>subscriptionEngine.ts</w:t>
            </w:r>
          </w:p>
        </w:tc>
        <w:tc>
          <w:tcPr>
            <w:tcW w:type="dxa" w:w="4366"/>
            <w:shd w:val="clear" w:color="auto" w:fill="FFFFFF"/>
          </w:tcPr>
          <w:p>
            <w:pPr>
              <w:spacing w:before="60" w:after="60"/>
            </w:pPr>
            <w:r>
              <w:rPr>
                <w:rFonts w:ascii="Calibri" w:hAnsi="Calibri"/>
                <w:b w:val="0"/>
                <w:i w:val="0"/>
                <w:color w:val="1E1E2E"/>
                <w:sz w:val="20"/>
              </w:rPr>
              <w:t>Real-time calculation of subscription-based discounts.</w:t>
            </w:r>
          </w:p>
        </w:tc>
      </w:tr>
      <w:tr>
        <w:tc>
          <w:tcPr>
            <w:tcW w:type="dxa" w:w="4366"/>
            <w:shd w:val="clear" w:color="auto" w:fill="FDF4ED"/>
          </w:tcPr>
          <w:p>
            <w:pPr>
              <w:spacing w:before="60" w:after="60"/>
            </w:pPr>
            <w:r>
              <w:rPr>
                <w:rFonts w:ascii="Calibri" w:hAnsi="Calibri"/>
                <w:b w:val="0"/>
                <w:i w:val="0"/>
                <w:color w:val="1E1E2E"/>
                <w:sz w:val="20"/>
              </w:rPr>
              <w:t>bookingEngine.ts</w:t>
            </w:r>
          </w:p>
        </w:tc>
        <w:tc>
          <w:tcPr>
            <w:tcW w:type="dxa" w:w="4366"/>
            <w:shd w:val="clear" w:color="auto" w:fill="FDF4ED"/>
          </w:tcPr>
          <w:p>
            <w:pPr>
              <w:spacing w:before="60" w:after="60"/>
            </w:pPr>
            <w:r>
              <w:rPr>
                <w:rFonts w:ascii="Calibri" w:hAnsi="Calibri"/>
                <w:b w:val="0"/>
                <w:i w:val="0"/>
                <w:color w:val="1E1E2E"/>
                <w:sz w:val="20"/>
              </w:rPr>
              <w:t>Auto-assign algorithm checking skill matches, drive times, and schedule conflicts.</w:t>
            </w:r>
          </w:p>
        </w:tc>
      </w:tr>
      <w:tr>
        <w:tc>
          <w:tcPr>
            <w:tcW w:type="dxa" w:w="4366"/>
            <w:shd w:val="clear" w:color="auto" w:fill="FFFFFF"/>
          </w:tcPr>
          <w:p>
            <w:pPr>
              <w:spacing w:before="60" w:after="60"/>
            </w:pPr>
            <w:r>
              <w:rPr>
                <w:rFonts w:ascii="Calibri" w:hAnsi="Calibri"/>
                <w:b w:val="0"/>
                <w:i w:val="0"/>
                <w:color w:val="1E1E2E"/>
                <w:sz w:val="20"/>
              </w:rPr>
              <w:t>generateVisitDates()</w:t>
            </w:r>
          </w:p>
        </w:tc>
        <w:tc>
          <w:tcPr>
            <w:tcW w:type="dxa" w:w="4366"/>
            <w:shd w:val="clear" w:color="auto" w:fill="FFFFFF"/>
          </w:tcPr>
          <w:p>
            <w:pPr>
              <w:spacing w:before="60" w:after="60"/>
            </w:pPr>
            <w:r>
              <w:rPr>
                <w:rFonts w:ascii="Calibri" w:hAnsi="Calibri"/>
                <w:b w:val="0"/>
                <w:i w:val="0"/>
                <w:color w:val="1E1E2E"/>
                <w:sz w:val="20"/>
              </w:rPr>
              <w:t>Contract engine that calculates all required visit dates from a frequency setting and date range.</w:t>
            </w:r>
          </w:p>
        </w:tc>
      </w:tr>
    </w:tbl>
    <w:p>
      <w:pPr>
        <w:spacing w:after="80"/>
      </w:pPr>
    </w:p>
    <w:p>
      <w:pPr>
        <w:spacing w:before="280" w:after="80"/>
      </w:pPr>
      <w:r>
        <w:rPr>
          <w:rFonts w:ascii="Calibri Light" w:hAnsi="Calibri Light"/>
          <w:b/>
          <w:i w:val="0"/>
          <w:color w:val="1E1E2E"/>
          <w:sz w:val="36"/>
        </w:rPr>
        <w:t>10. Module: Contracts &amp; Commercial Agreements</w:t>
      </w:r>
    </w:p>
    <w:p>
      <w:pPr>
        <w:pBdr>
          <w:bottom w:val="single" w:sz="6" w:space="1" w:color="F97316"/>
        </w:pBdr>
        <w:spacing w:after="120"/>
      </w:pPr>
    </w:p>
    <w:p>
      <w:pPr>
        <w:spacing w:after="80"/>
      </w:pPr>
      <w:r>
        <w:rPr>
          <w:rFonts w:ascii="Calibri" w:hAnsi="Calibri"/>
          <w:b w:val="0"/>
          <w:i w:val="0"/>
          <w:color w:val="1E1E2E"/>
          <w:sz w:val="20"/>
        </w:rPr>
        <w:t xml:space="preserve">The Contracts module is an enterprise-grade system designed to manage complex, long-term customer agreements. It handles the entire lifecycle across two distinct workflows: drafting/approving </w:t>
      </w:r>
      <w:r>
        <w:rPr>
          <w:rFonts w:ascii="Calibri" w:hAnsi="Calibri"/>
          <w:b/>
          <w:i w:val="0"/>
          <w:color w:val="1E1E2E"/>
          <w:sz w:val="20"/>
        </w:rPr>
        <w:t>Contract Quotations</w:t>
      </w:r>
      <w:r>
        <w:rPr>
          <w:rFonts w:ascii="Calibri" w:hAnsi="Calibri"/>
          <w:b w:val="0"/>
          <w:i w:val="0"/>
          <w:color w:val="1E1E2E"/>
          <w:sz w:val="20"/>
        </w:rPr>
        <w:t xml:space="preserve">, and executing/monitoring </w:t>
      </w:r>
      <w:r>
        <w:rPr>
          <w:rFonts w:ascii="Calibri" w:hAnsi="Calibri"/>
          <w:b/>
          <w:i w:val="0"/>
          <w:color w:val="1E1E2E"/>
          <w:sz w:val="20"/>
        </w:rPr>
        <w:t>Live Contracts</w:t>
      </w:r>
      <w:r>
        <w:rPr>
          <w:rFonts w:ascii="Calibri" w:hAnsi="Calibri"/>
          <w:b w:val="0"/>
          <w:i w:val="0"/>
          <w:color w:val="1E1E2E"/>
          <w:sz w:val="20"/>
        </w:rPr>
        <w:t>.</w:t>
      </w:r>
    </w:p>
    <w:p>
      <w:pPr>
        <w:spacing w:before="200" w:after="80"/>
      </w:pPr>
      <w:r>
        <w:rPr>
          <w:rFonts w:ascii="Calibri" w:hAnsi="Calibri"/>
          <w:b/>
          <w:i w:val="0"/>
          <w:color w:val="F97316"/>
          <w:sz w:val="26"/>
        </w:rPr>
        <w:t>10.1  Contract Quotations Dashboard (/contracts/quotations)</w:t>
      </w:r>
    </w:p>
    <w:p>
      <w:pPr>
        <w:pStyle w:val="ListBullet"/>
        <w:spacing w:after="40"/>
        <w:ind w:left="283"/>
      </w:pPr>
      <w:r>
        <w:rPr>
          <w:rFonts w:ascii="Calibri" w:hAnsi="Calibri"/>
          <w:b w:val="0"/>
          <w:i w:val="0"/>
          <w:color w:val="1E1E2E"/>
          <w:sz w:val="20"/>
        </w:rPr>
      </w:r>
      <w:r>
        <w:rPr>
          <w:rFonts w:ascii="Calibri" w:hAnsi="Calibri"/>
          <w:b/>
          <w:i w:val="0"/>
          <w:color w:val="1E1E2E"/>
          <w:sz w:val="20"/>
        </w:rPr>
        <w:t>Financial Pipeline:</w:t>
      </w:r>
      <w:r>
        <w:rPr>
          <w:rFonts w:ascii="Calibri" w:hAnsi="Calibri"/>
          <w:b w:val="0"/>
          <w:i w:val="0"/>
          <w:color w:val="1E1E2E"/>
          <w:sz w:val="20"/>
        </w:rPr>
        <w:t xml:space="preserve"> Displays a live badge showing the total QAR value of the currently filtered contracts.</w:t>
      </w:r>
    </w:p>
    <w:p>
      <w:pPr>
        <w:pStyle w:val="ListBullet"/>
        <w:spacing w:after="40"/>
        <w:ind w:left="283"/>
      </w:pPr>
      <w:r>
        <w:rPr>
          <w:rFonts w:ascii="Calibri" w:hAnsi="Calibri"/>
          <w:b w:val="0"/>
          <w:i w:val="0"/>
          <w:color w:val="1E1E2E"/>
          <w:sz w:val="20"/>
        </w:rPr>
      </w:r>
      <w:r>
        <w:rPr>
          <w:rFonts w:ascii="Calibri" w:hAnsi="Calibri"/>
          <w:b/>
          <w:i w:val="0"/>
          <w:color w:val="1E1E2E"/>
          <w:sz w:val="20"/>
        </w:rPr>
        <w:t>Workflow Tracking:</w:t>
      </w:r>
      <w:r>
        <w:rPr>
          <w:rFonts w:ascii="Calibri" w:hAnsi="Calibri"/>
          <w:b w:val="0"/>
          <w:i w:val="0"/>
          <w:color w:val="1E1E2E"/>
          <w:sz w:val="20"/>
        </w:rPr>
        <w:t xml:space="preserve"> Filter and track quotations through their lifecycle: Draft -&gt; Manager Review -&gt; Awaiting Signature -&gt; Active.</w:t>
      </w:r>
    </w:p>
    <w:p>
      <w:pPr>
        <w:pStyle w:val="ListBullet"/>
        <w:spacing w:after="40"/>
        <w:ind w:left="283"/>
      </w:pPr>
      <w:r>
        <w:rPr>
          <w:rFonts w:ascii="Calibri" w:hAnsi="Calibri"/>
          <w:b w:val="0"/>
          <w:i w:val="0"/>
          <w:color w:val="1E1E2E"/>
          <w:sz w:val="20"/>
        </w:rPr>
      </w:r>
      <w:r>
        <w:rPr>
          <w:rFonts w:ascii="Calibri" w:hAnsi="Calibri"/>
          <w:b/>
          <w:i w:val="0"/>
          <w:color w:val="1E1E2E"/>
          <w:sz w:val="20"/>
        </w:rPr>
        <w:t>Quotation Cards:</w:t>
      </w:r>
      <w:r>
        <w:rPr>
          <w:rFonts w:ascii="Calibri" w:hAnsi="Calibri"/>
          <w:b w:val="0"/>
          <w:i w:val="0"/>
          <w:color w:val="1E1E2E"/>
          <w:sz w:val="20"/>
        </w:rPr>
        <w:t xml:space="preserve"> Displays total value, monthly breakdown, duration (e.g., "1yr"), total scheduled visits, and number of specific areas covered.</w:t>
      </w:r>
    </w:p>
    <w:p>
      <w:pPr>
        <w:spacing w:before="200" w:after="80"/>
      </w:pPr>
      <w:r>
        <w:rPr>
          <w:rFonts w:ascii="Calibri" w:hAnsi="Calibri"/>
          <w:b/>
          <w:i w:val="0"/>
          <w:color w:val="F97316"/>
          <w:sz w:val="26"/>
        </w:rPr>
        <w:t>10.2  Create / Edit Quotation (/contracts/create-quotation)</w:t>
      </w:r>
    </w:p>
    <w:p>
      <w:pPr>
        <w:spacing w:after="80"/>
      </w:pPr>
      <w:r>
        <w:rPr>
          <w:rFonts w:ascii="Calibri" w:hAnsi="Calibri"/>
          <w:b w:val="0"/>
          <w:i w:val="0"/>
          <w:color w:val="1E1E2E"/>
          <w:sz w:val="20"/>
        </w:rPr>
        <w:t>A highly advanced, multi-step contract builder capable of handling massive commercial sites.</w:t>
      </w:r>
    </w:p>
    <w:tbl>
      <w:tblPr>
        <w:tblStyle w:val="TableGrid"/>
        <w:tblW w:type="auto" w:w="0"/>
        <w:jc w:val="left"/>
        <w:tblLook w:firstColumn="1" w:firstRow="1" w:lastColumn="0" w:lastRow="0" w:noHBand="0" w:noVBand="1" w:val="04A0"/>
      </w:tblPr>
      <w:tblGrid>
        <w:gridCol w:w="4366"/>
        <w:gridCol w:w="4366"/>
      </w:tblGrid>
      <w:tr>
        <w:trPr>
          <w:trHeight w:hRule="atLeast"/>
        </w:trPr>
        <w:tc>
          <w:tcPr>
            <w:tcW w:type="dxa" w:w="4366"/>
            <w:shd w:val="clear" w:color="auto" w:fill="F97316"/>
          </w:tcPr>
          <w:p>
            <w:pPr>
              <w:spacing w:before="80" w:after="80"/>
            </w:pPr>
            <w:r>
              <w:rPr>
                <w:rFonts w:ascii="Calibri" w:hAnsi="Calibri"/>
                <w:b/>
                <w:i w:val="0"/>
                <w:color w:val="FFFFFF"/>
                <w:sz w:val="19"/>
              </w:rPr>
              <w:t>Feature</w:t>
            </w:r>
          </w:p>
        </w:tc>
        <w:tc>
          <w:tcPr>
            <w:tcW w:type="dxa" w:w="4366"/>
            <w:shd w:val="clear" w:color="auto" w:fill="F97316"/>
          </w:tcPr>
          <w:p>
            <w:pPr>
              <w:spacing w:before="80" w:after="80"/>
            </w:pPr>
            <w:r>
              <w:rPr>
                <w:rFonts w:ascii="Calibri" w:hAnsi="Calibri"/>
                <w:b/>
                <w:i w:val="0"/>
                <w:color w:val="FFFFFF"/>
                <w:sz w:val="19"/>
              </w:rPr>
              <w:t>Description</w:t>
            </w:r>
          </w:p>
        </w:tc>
      </w:tr>
      <w:tr>
        <w:tc>
          <w:tcPr>
            <w:tcW w:type="dxa" w:w="4366"/>
            <w:shd w:val="clear" w:color="auto" w:fill="FDF4ED"/>
          </w:tcPr>
          <w:p>
            <w:pPr>
              <w:spacing w:before="60" w:after="60"/>
            </w:pPr>
            <w:r>
              <w:rPr>
                <w:rFonts w:ascii="Calibri" w:hAnsi="Calibri"/>
                <w:b w:val="0"/>
                <w:i w:val="0"/>
                <w:color w:val="1E1E2E"/>
                <w:sz w:val="20"/>
              </w:rPr>
              <w:t>Approval &amp; Signature Workflow</w:t>
            </w:r>
          </w:p>
        </w:tc>
        <w:tc>
          <w:tcPr>
            <w:tcW w:type="dxa" w:w="4366"/>
            <w:shd w:val="clear" w:color="auto" w:fill="FDF4ED"/>
          </w:tcPr>
          <w:p>
            <w:pPr>
              <w:spacing w:before="60" w:after="60"/>
            </w:pPr>
            <w:r>
              <w:rPr>
                <w:rFonts w:ascii="Calibri" w:hAnsi="Calibri"/>
                <w:b w:val="0"/>
                <w:i w:val="0"/>
                <w:color w:val="1E1E2E"/>
                <w:sz w:val="20"/>
              </w:rPr>
              <w:t>Visual progress bar tracking approval state. Once approved by the customer, a dedicated portal opens to upload and verify the physically signed document.</w:t>
            </w:r>
          </w:p>
        </w:tc>
      </w:tr>
      <w:tr>
        <w:tc>
          <w:tcPr>
            <w:tcW w:type="dxa" w:w="4366"/>
            <w:shd w:val="clear" w:color="auto" w:fill="FFFFFF"/>
          </w:tcPr>
          <w:p>
            <w:pPr>
              <w:spacing w:before="60" w:after="60"/>
            </w:pPr>
            <w:r>
              <w:rPr>
                <w:rFonts w:ascii="Calibri" w:hAnsi="Calibri"/>
                <w:b w:val="0"/>
                <w:i w:val="0"/>
                <w:color w:val="1E1E2E"/>
                <w:sz w:val="20"/>
              </w:rPr>
              <w:t>Building Structure Mapping (The Tree)</w:t>
            </w:r>
          </w:p>
        </w:tc>
        <w:tc>
          <w:tcPr>
            <w:tcW w:type="dxa" w:w="4366"/>
            <w:shd w:val="clear" w:color="auto" w:fill="FFFFFF"/>
          </w:tcPr>
          <w:p>
            <w:pPr>
              <w:spacing w:before="60" w:after="60"/>
            </w:pPr>
            <w:r>
              <w:rPr>
                <w:rFonts w:ascii="Calibri" w:hAnsi="Calibri"/>
                <w:b w:val="0"/>
                <w:i w:val="0"/>
                <w:color w:val="1E1E2E"/>
                <w:sz w:val="20"/>
              </w:rPr>
              <w:t>Agents build a structural hierarchy: Complex -&gt; Building -&gt; Floor -&gt; Area. Services are attached to specific nodes (e.g., Split Unit AC Cleaning on Building 2, Floor 3).</w:t>
            </w:r>
          </w:p>
        </w:tc>
      </w:tr>
      <w:tr>
        <w:tc>
          <w:tcPr>
            <w:tcW w:type="dxa" w:w="4366"/>
            <w:shd w:val="clear" w:color="auto" w:fill="FDF4ED"/>
          </w:tcPr>
          <w:p>
            <w:pPr>
              <w:spacing w:before="60" w:after="60"/>
            </w:pPr>
            <w:r>
              <w:rPr>
                <w:rFonts w:ascii="Calibri" w:hAnsi="Calibri"/>
                <w:b w:val="0"/>
                <w:i w:val="0"/>
                <w:color w:val="1E1E2E"/>
                <w:sz w:val="20"/>
              </w:rPr>
              <w:t>Media Condition Tagging</w:t>
            </w:r>
          </w:p>
        </w:tc>
        <w:tc>
          <w:tcPr>
            <w:tcW w:type="dxa" w:w="4366"/>
            <w:shd w:val="clear" w:color="auto" w:fill="FDF4ED"/>
          </w:tcPr>
          <w:p>
            <w:pPr>
              <w:spacing w:before="60" w:after="60"/>
            </w:pPr>
            <w:r>
              <w:rPr>
                <w:rFonts w:ascii="Calibri" w:hAnsi="Calibri"/>
                <w:b w:val="0"/>
                <w:i w:val="0"/>
                <w:color w:val="1E1E2E"/>
                <w:sz w:val="20"/>
              </w:rPr>
              <w:t>Agents attach photo/voice media to services documenting initial condition (Good / Fair / Poor), which automatically adjusts the pricing multiplier.</w:t>
            </w:r>
          </w:p>
        </w:tc>
      </w:tr>
      <w:tr>
        <w:tc>
          <w:tcPr>
            <w:tcW w:type="dxa" w:w="4366"/>
            <w:shd w:val="clear" w:color="auto" w:fill="FFFFFF"/>
          </w:tcPr>
          <w:p>
            <w:pPr>
              <w:spacing w:before="60" w:after="60"/>
            </w:pPr>
            <w:r>
              <w:rPr>
                <w:rFonts w:ascii="Calibri" w:hAnsi="Calibri"/>
                <w:b w:val="0"/>
                <w:i w:val="0"/>
                <w:color w:val="1E1E2E"/>
                <w:sz w:val="20"/>
              </w:rPr>
              <w:t>Automated T&amp;C Generation</w:t>
            </w:r>
          </w:p>
        </w:tc>
        <w:tc>
          <w:tcPr>
            <w:tcW w:type="dxa" w:w="4366"/>
            <w:shd w:val="clear" w:color="auto" w:fill="FFFFFF"/>
          </w:tcPr>
          <w:p>
            <w:pPr>
              <w:spacing w:before="60" w:after="60"/>
            </w:pPr>
            <w:r>
              <w:rPr>
                <w:rFonts w:ascii="Calibri" w:hAnsi="Calibri"/>
                <w:b w:val="0"/>
                <w:i w:val="0"/>
                <w:color w:val="1E1E2E"/>
                <w:sz w:val="20"/>
              </w:rPr>
              <w:t>The system crawls the building tree, identifies every unique service, and automatically compiles the master Terms &amp; Conditions tailored precisely to those services.</w:t>
            </w:r>
          </w:p>
        </w:tc>
      </w:tr>
      <w:tr>
        <w:tc>
          <w:tcPr>
            <w:tcW w:type="dxa" w:w="4366"/>
            <w:shd w:val="clear" w:color="auto" w:fill="FDF4ED"/>
          </w:tcPr>
          <w:p>
            <w:pPr>
              <w:spacing w:before="60" w:after="60"/>
            </w:pPr>
            <w:r>
              <w:rPr>
                <w:rFonts w:ascii="Calibri" w:hAnsi="Calibri"/>
                <w:b w:val="0"/>
                <w:i w:val="0"/>
                <w:color w:val="1E1E2E"/>
                <w:sz w:val="20"/>
              </w:rPr>
              <w:t>Payment Schedule - Fixed</w:t>
            </w:r>
          </w:p>
        </w:tc>
        <w:tc>
          <w:tcPr>
            <w:tcW w:type="dxa" w:w="4366"/>
            <w:shd w:val="clear" w:color="auto" w:fill="FDF4ED"/>
          </w:tcPr>
          <w:p>
            <w:pPr>
              <w:spacing w:before="60" w:after="60"/>
            </w:pPr>
            <w:r>
              <w:rPr>
                <w:rFonts w:ascii="Calibri" w:hAnsi="Calibri"/>
                <w:b w:val="0"/>
                <w:i w:val="0"/>
                <w:color w:val="1E1E2E"/>
                <w:sz w:val="20"/>
              </w:rPr>
              <w:t>Automatic monthly/quarterly splits.</w:t>
            </w:r>
          </w:p>
        </w:tc>
      </w:tr>
      <w:tr>
        <w:tc>
          <w:tcPr>
            <w:tcW w:type="dxa" w:w="4366"/>
            <w:shd w:val="clear" w:color="auto" w:fill="FFFFFF"/>
          </w:tcPr>
          <w:p>
            <w:pPr>
              <w:spacing w:before="60" w:after="60"/>
            </w:pPr>
            <w:r>
              <w:rPr>
                <w:rFonts w:ascii="Calibri" w:hAnsi="Calibri"/>
                <w:b w:val="0"/>
                <w:i w:val="0"/>
                <w:color w:val="1E1E2E"/>
                <w:sz w:val="20"/>
              </w:rPr>
              <w:t>Payment Schedule - Milestone</w:t>
            </w:r>
          </w:p>
        </w:tc>
        <w:tc>
          <w:tcPr>
            <w:tcW w:type="dxa" w:w="4366"/>
            <w:shd w:val="clear" w:color="auto" w:fill="FFFFFF"/>
          </w:tcPr>
          <w:p>
            <w:pPr>
              <w:spacing w:before="60" w:after="60"/>
            </w:pPr>
            <w:r>
              <w:rPr>
                <w:rFonts w:ascii="Calibri" w:hAnsi="Calibri"/>
                <w:b w:val="0"/>
                <w:i w:val="0"/>
                <w:color w:val="1E1E2E"/>
                <w:sz w:val="20"/>
              </w:rPr>
              <w:t>Visual progress bar ensuring custom percentage splits always equal 100%.</w:t>
            </w:r>
          </w:p>
        </w:tc>
      </w:tr>
      <w:tr>
        <w:tc>
          <w:tcPr>
            <w:tcW w:type="dxa" w:w="4366"/>
            <w:shd w:val="clear" w:color="auto" w:fill="FDF4ED"/>
          </w:tcPr>
          <w:p>
            <w:pPr>
              <w:spacing w:before="60" w:after="60"/>
            </w:pPr>
            <w:r>
              <w:rPr>
                <w:rFonts w:ascii="Calibri" w:hAnsi="Calibri"/>
                <w:b w:val="0"/>
                <w:i w:val="0"/>
                <w:color w:val="1E1E2E"/>
                <w:sz w:val="20"/>
              </w:rPr>
              <w:t>Payment Schedule - Completion</w:t>
            </w:r>
          </w:p>
        </w:tc>
        <w:tc>
          <w:tcPr>
            <w:tcW w:type="dxa" w:w="4366"/>
            <w:shd w:val="clear" w:color="auto" w:fill="FDF4ED"/>
          </w:tcPr>
          <w:p>
            <w:pPr>
              <w:spacing w:before="60" w:after="60"/>
            </w:pPr>
            <w:r>
              <w:rPr>
                <w:rFonts w:ascii="Calibri" w:hAnsi="Calibri"/>
                <w:b w:val="0"/>
                <w:i w:val="0"/>
                <w:color w:val="1E1E2E"/>
                <w:sz w:val="20"/>
              </w:rPr>
              <w:t>Single payment mapped to the contract end date.</w:t>
            </w:r>
          </w:p>
        </w:tc>
      </w:tr>
    </w:tbl>
    <w:p>
      <w:pPr>
        <w:spacing w:after="80"/>
      </w:pPr>
    </w:p>
    <w:p>
      <w:pPr>
        <w:spacing w:before="200" w:after="80"/>
      </w:pPr>
      <w:r>
        <w:rPr>
          <w:rFonts w:ascii="Calibri" w:hAnsi="Calibri"/>
          <w:b/>
          <w:i w:val="0"/>
          <w:color w:val="F97316"/>
          <w:sz w:val="26"/>
        </w:rPr>
        <w:t>10.3  Live Contracts Dashboard (/contracts)</w:t>
      </w:r>
    </w:p>
    <w:p>
      <w:pPr>
        <w:pStyle w:val="ListBullet"/>
        <w:spacing w:after="40"/>
        <w:ind w:left="283"/>
      </w:pPr>
      <w:r>
        <w:rPr>
          <w:rFonts w:ascii="Calibri" w:hAnsi="Calibri"/>
          <w:b w:val="0"/>
          <w:i w:val="0"/>
          <w:color w:val="1E1E2E"/>
          <w:sz w:val="20"/>
        </w:rPr>
      </w:r>
      <w:r>
        <w:rPr>
          <w:rFonts w:ascii="Calibri" w:hAnsi="Calibri"/>
          <w:b/>
          <w:i w:val="0"/>
          <w:color w:val="1E1E2E"/>
          <w:sz w:val="20"/>
        </w:rPr>
        <w:t>Financial Health:</w:t>
      </w:r>
      <w:r>
        <w:rPr>
          <w:rFonts w:ascii="Calibri" w:hAnsi="Calibri"/>
          <w:b w:val="0"/>
          <w:i w:val="0"/>
          <w:color w:val="1E1E2E"/>
          <w:sz w:val="20"/>
        </w:rPr>
        <w:t xml:space="preserve"> "Outstanding Badge" tracks the total unpaid balance across all active contracts.</w:t>
      </w:r>
    </w:p>
    <w:p>
      <w:pPr>
        <w:pStyle w:val="ListBullet"/>
        <w:spacing w:after="40"/>
        <w:ind w:left="283"/>
      </w:pPr>
      <w:r>
        <w:rPr>
          <w:rFonts w:ascii="Calibri" w:hAnsi="Calibri"/>
          <w:b w:val="0"/>
          <w:i w:val="0"/>
          <w:color w:val="1E1E2E"/>
          <w:sz w:val="20"/>
        </w:rPr>
      </w:r>
      <w:r>
        <w:rPr>
          <w:rFonts w:ascii="Calibri" w:hAnsi="Calibri"/>
          <w:b/>
          <w:i w:val="0"/>
          <w:color w:val="1E1E2E"/>
          <w:sz w:val="20"/>
        </w:rPr>
        <w:t>Collapsed Cards:</w:t>
      </w:r>
      <w:r>
        <w:rPr>
          <w:rFonts w:ascii="Calibri" w:hAnsi="Calibri"/>
          <w:b w:val="0"/>
          <w:i w:val="0"/>
          <w:color w:val="1E1E2E"/>
          <w:sz w:val="20"/>
        </w:rPr>
        <w:t xml:space="preserve"> High-level progress bars for Visits (completed vs. remaining) and Payments (paid vs. overdue).</w:t>
      </w:r>
    </w:p>
    <w:p>
      <w:pPr>
        <w:pStyle w:val="ListBullet"/>
        <w:spacing w:after="40"/>
        <w:ind w:left="283"/>
      </w:pPr>
      <w:r>
        <w:rPr>
          <w:rFonts w:ascii="Calibri" w:hAnsi="Calibri"/>
          <w:b w:val="0"/>
          <w:i w:val="0"/>
          <w:color w:val="1E1E2E"/>
          <w:sz w:val="20"/>
        </w:rPr>
      </w:r>
      <w:r>
        <w:rPr>
          <w:rFonts w:ascii="Calibri" w:hAnsi="Calibri"/>
          <w:b/>
          <w:i w:val="0"/>
          <w:color w:val="1E1E2E"/>
          <w:sz w:val="20"/>
        </w:rPr>
        <w:t>Expanded Cards:</w:t>
      </w:r>
      <w:r>
        <w:rPr>
          <w:rFonts w:ascii="Calibri" w:hAnsi="Calibri"/>
          <w:b w:val="0"/>
          <w:i w:val="0"/>
          <w:color w:val="1E1E2E"/>
          <w:sz w:val="20"/>
        </w:rPr>
        <w:t xml:space="preserve"> Reveals the next 6 upcoming visits (with team assignments) and a detailed ledger of the payment schedule.</w:t>
      </w:r>
    </w:p>
    <w:p>
      <w:pPr>
        <w:spacing w:before="200" w:after="80"/>
      </w:pPr>
      <w:r>
        <w:rPr>
          <w:rFonts w:ascii="Calibri" w:hAnsi="Calibri"/>
          <w:b/>
          <w:i w:val="0"/>
          <w:color w:val="F97316"/>
          <w:sz w:val="26"/>
        </w:rPr>
        <w:t>10.4  Contract Execution &amp; Visit Generator (/contracts/detail/{id})</w:t>
      </w:r>
    </w:p>
    <w:tbl>
      <w:tblPr>
        <w:tblStyle w:val="TableGrid"/>
        <w:tblW w:type="auto" w:w="0"/>
        <w:jc w:val="left"/>
        <w:tblLook w:firstColumn="1" w:firstRow="1" w:lastColumn="0" w:lastRow="0" w:noHBand="0" w:noVBand="1" w:val="04A0"/>
      </w:tblPr>
      <w:tblGrid>
        <w:gridCol w:w="4366"/>
        <w:gridCol w:w="4366"/>
      </w:tblGrid>
      <w:tr>
        <w:trPr>
          <w:trHeight w:hRule="atLeast"/>
        </w:trPr>
        <w:tc>
          <w:tcPr>
            <w:tcW w:type="dxa" w:w="4366"/>
            <w:shd w:val="clear" w:color="auto" w:fill="F97316"/>
          </w:tcPr>
          <w:p>
            <w:pPr>
              <w:spacing w:before="80" w:after="80"/>
            </w:pPr>
            <w:r>
              <w:rPr>
                <w:rFonts w:ascii="Calibri" w:hAnsi="Calibri"/>
                <w:b/>
                <w:i w:val="0"/>
                <w:color w:val="FFFFFF"/>
                <w:sz w:val="19"/>
              </w:rPr>
              <w:t>ID</w:t>
            </w:r>
          </w:p>
        </w:tc>
        <w:tc>
          <w:tcPr>
            <w:tcW w:type="dxa" w:w="4366"/>
            <w:shd w:val="clear" w:color="auto" w:fill="F97316"/>
          </w:tcPr>
          <w:p>
            <w:pPr>
              <w:spacing w:before="80" w:after="80"/>
            </w:pPr>
            <w:r>
              <w:rPr>
                <w:rFonts w:ascii="Calibri" w:hAnsi="Calibri"/>
                <w:b/>
                <w:i w:val="0"/>
                <w:color w:val="FFFFFF"/>
                <w:sz w:val="19"/>
              </w:rPr>
              <w:t>Requirement</w:t>
            </w:r>
          </w:p>
        </w:tc>
      </w:tr>
      <w:tr>
        <w:tc>
          <w:tcPr>
            <w:tcW w:type="dxa" w:w="4366"/>
            <w:shd w:val="clear" w:color="auto" w:fill="FDF4ED"/>
          </w:tcPr>
          <w:p>
            <w:pPr>
              <w:spacing w:before="60" w:after="60"/>
            </w:pPr>
            <w:r>
              <w:rPr>
                <w:rFonts w:ascii="Calibri" w:hAnsi="Calibri"/>
                <w:b w:val="0"/>
                <w:i w:val="0"/>
                <w:color w:val="1E1E2E"/>
                <w:sz w:val="20"/>
              </w:rPr>
              <w:t>CON-01</w:t>
            </w:r>
          </w:p>
        </w:tc>
        <w:tc>
          <w:tcPr>
            <w:tcW w:type="dxa" w:w="4366"/>
            <w:shd w:val="clear" w:color="auto" w:fill="FDF4ED"/>
          </w:tcPr>
          <w:p>
            <w:pPr>
              <w:spacing w:before="60" w:after="60"/>
            </w:pPr>
            <w:r>
              <w:rPr>
                <w:rFonts w:ascii="Calibri" w:hAnsi="Calibri"/>
                <w:b w:val="0"/>
                <w:i w:val="0"/>
                <w:color w:val="1E1E2E"/>
                <w:sz w:val="20"/>
              </w:rPr>
              <w:t>Instead of manually creating 52 weekly orders, the agent sets a frequency (e.g., Bi-weekly).</w:t>
            </w:r>
          </w:p>
        </w:tc>
      </w:tr>
      <w:tr>
        <w:tc>
          <w:tcPr>
            <w:tcW w:type="dxa" w:w="4366"/>
            <w:shd w:val="clear" w:color="auto" w:fill="FFFFFF"/>
          </w:tcPr>
          <w:p>
            <w:pPr>
              <w:spacing w:before="60" w:after="60"/>
            </w:pPr>
            <w:r>
              <w:rPr>
                <w:rFonts w:ascii="Calibri" w:hAnsi="Calibri"/>
                <w:b w:val="0"/>
                <w:i w:val="0"/>
                <w:color w:val="1E1E2E"/>
                <w:sz w:val="20"/>
              </w:rPr>
              <w:t>CON-02</w:t>
            </w:r>
          </w:p>
        </w:tc>
        <w:tc>
          <w:tcPr>
            <w:tcW w:type="dxa" w:w="4366"/>
            <w:shd w:val="clear" w:color="auto" w:fill="FFFFFF"/>
          </w:tcPr>
          <w:p>
            <w:pPr>
              <w:spacing w:before="60" w:after="60"/>
            </w:pPr>
            <w:r>
              <w:rPr>
                <w:rFonts w:ascii="Calibri" w:hAnsi="Calibri"/>
                <w:b w:val="0"/>
                <w:i w:val="0"/>
                <w:color w:val="1E1E2E"/>
                <w:sz w:val="20"/>
              </w:rPr>
              <w:t>The generateVisitDates() engine instantly calculates and plots every required visit from start date to end date.</w:t>
            </w:r>
          </w:p>
        </w:tc>
      </w:tr>
      <w:tr>
        <w:tc>
          <w:tcPr>
            <w:tcW w:type="dxa" w:w="4366"/>
            <w:shd w:val="clear" w:color="auto" w:fill="FDF4ED"/>
          </w:tcPr>
          <w:p>
            <w:pPr>
              <w:spacing w:before="60" w:after="60"/>
            </w:pPr>
            <w:r>
              <w:rPr>
                <w:rFonts w:ascii="Calibri" w:hAnsi="Calibri"/>
                <w:b w:val="0"/>
                <w:i w:val="0"/>
                <w:color w:val="1E1E2E"/>
                <w:sz w:val="20"/>
              </w:rPr>
              <w:t>CON-03</w:t>
            </w:r>
          </w:p>
        </w:tc>
        <w:tc>
          <w:tcPr>
            <w:tcW w:type="dxa" w:w="4366"/>
            <w:shd w:val="clear" w:color="auto" w:fill="FDF4ED"/>
          </w:tcPr>
          <w:p>
            <w:pPr>
              <w:spacing w:before="60" w:after="60"/>
            </w:pPr>
            <w:r>
              <w:rPr>
                <w:rFonts w:ascii="Calibri" w:hAnsi="Calibri"/>
                <w:b w:val="0"/>
                <w:i w:val="0"/>
                <w:color w:val="1E1E2E"/>
                <w:sz w:val="20"/>
              </w:rPr>
              <w:t>With one click ("Create Tentative Orders"), the system bulk-creates all scheduled Orders linked back to the master contract.</w:t>
            </w:r>
          </w:p>
        </w:tc>
      </w:tr>
      <w:tr>
        <w:tc>
          <w:tcPr>
            <w:tcW w:type="dxa" w:w="4366"/>
            <w:shd w:val="clear" w:color="auto" w:fill="FFFFFF"/>
          </w:tcPr>
          <w:p>
            <w:pPr>
              <w:spacing w:before="60" w:after="60"/>
            </w:pPr>
            <w:r>
              <w:rPr>
                <w:rFonts w:ascii="Calibri" w:hAnsi="Calibri"/>
                <w:b w:val="0"/>
                <w:i w:val="0"/>
                <w:color w:val="1E1E2E"/>
                <w:sz w:val="20"/>
              </w:rPr>
              <w:t>CON-04</w:t>
            </w:r>
          </w:p>
        </w:tc>
        <w:tc>
          <w:tcPr>
            <w:tcW w:type="dxa" w:w="4366"/>
            <w:shd w:val="clear" w:color="auto" w:fill="FFFFFF"/>
          </w:tcPr>
          <w:p>
            <w:pPr>
              <w:spacing w:before="60" w:after="60"/>
            </w:pPr>
            <w:r>
              <w:rPr>
                <w:rFonts w:ascii="Calibri" w:hAnsi="Calibri"/>
                <w:b w:val="0"/>
                <w:i w:val="0"/>
                <w:color w:val="1E1E2E"/>
                <w:sz w:val="20"/>
              </w:rPr>
              <w:t>Agents can assign specific teams to the auto-generated visits, integrating them into the main Orders Module calendar.</w:t>
            </w:r>
          </w:p>
        </w:tc>
      </w:tr>
      <w:tr>
        <w:tc>
          <w:tcPr>
            <w:tcW w:type="dxa" w:w="4366"/>
            <w:shd w:val="clear" w:color="auto" w:fill="FDF4ED"/>
          </w:tcPr>
          <w:p>
            <w:pPr>
              <w:spacing w:before="60" w:after="60"/>
            </w:pPr>
            <w:r>
              <w:rPr>
                <w:rFonts w:ascii="Calibri" w:hAnsi="Calibri"/>
                <w:b w:val="0"/>
                <w:i w:val="0"/>
                <w:color w:val="1E1E2E"/>
                <w:sz w:val="20"/>
              </w:rPr>
              <w:t>CON-05</w:t>
            </w:r>
          </w:p>
        </w:tc>
        <w:tc>
          <w:tcPr>
            <w:tcW w:type="dxa" w:w="4366"/>
            <w:shd w:val="clear" w:color="auto" w:fill="FDF4ED"/>
          </w:tcPr>
          <w:p>
            <w:pPr>
              <w:spacing w:before="60" w:after="60"/>
            </w:pPr>
            <w:r>
              <w:rPr>
                <w:rFonts w:ascii="Calibri" w:hAnsi="Calibri"/>
                <w:b w:val="0"/>
                <w:i w:val="0"/>
                <w:color w:val="1E1E2E"/>
                <w:sz w:val="20"/>
              </w:rPr>
              <w:t>Contract statuses: Draft, Quotation, Active, Expired, Cancelled.</w:t>
            </w:r>
          </w:p>
        </w:tc>
      </w:tr>
    </w:tbl>
    <w:p>
      <w:pPr>
        <w:spacing w:after="80"/>
      </w:pPr>
    </w:p>
    <w:p>
      <w:pPr>
        <w:spacing w:before="280" w:after="80"/>
      </w:pPr>
      <w:r>
        <w:rPr>
          <w:rFonts w:ascii="Calibri Light" w:hAnsi="Calibri Light"/>
          <w:b/>
          <w:i w:val="0"/>
          <w:color w:val="1E1E2E"/>
          <w:sz w:val="36"/>
        </w:rPr>
        <w:t>11. Module: Invoicing &amp; Payment Processing</w:t>
      </w:r>
    </w:p>
    <w:p>
      <w:pPr>
        <w:pBdr>
          <w:bottom w:val="single" w:sz="6" w:space="1" w:color="F97316"/>
        </w:pBdr>
        <w:spacing w:after="120"/>
      </w:pPr>
    </w:p>
    <w:p>
      <w:pPr>
        <w:spacing w:after="80"/>
      </w:pPr>
      <w:r>
        <w:rPr>
          <w:rFonts w:ascii="Calibri" w:hAnsi="Calibri"/>
          <w:b w:val="0"/>
          <w:i w:val="0"/>
          <w:color w:val="1E1E2E"/>
          <w:sz w:val="20"/>
        </w:rPr>
        <w:t>The Invoices module is the financial ledger of the MMS platform. It manages the complete billing lifecycle — from invoice generation across different sources (Orders, Contracts, Sales, Purchases) to multi-channel payment collection, credit notes, and seamless synchronisation with QuickBooks.</w:t>
      </w:r>
    </w:p>
    <w:p>
      <w:pPr>
        <w:spacing w:before="200" w:after="80"/>
      </w:pPr>
      <w:r>
        <w:rPr>
          <w:rFonts w:ascii="Calibri" w:hAnsi="Calibri"/>
          <w:b/>
          <w:i w:val="0"/>
          <w:color w:val="F97316"/>
          <w:sz w:val="26"/>
        </w:rPr>
        <w:t>11.1  Invoice Dashboard &amp; Management (/invoices)</w:t>
      </w:r>
    </w:p>
    <w:p>
      <w:pPr>
        <w:pStyle w:val="ListBullet"/>
        <w:spacing w:after="40"/>
        <w:ind w:left="283"/>
      </w:pPr>
      <w:r>
        <w:rPr>
          <w:rFonts w:ascii="Calibri" w:hAnsi="Calibri"/>
          <w:b w:val="0"/>
          <w:i w:val="0"/>
          <w:color w:val="1E1E2E"/>
          <w:sz w:val="20"/>
        </w:rPr>
      </w:r>
      <w:r>
        <w:rPr>
          <w:rFonts w:ascii="Calibri" w:hAnsi="Calibri"/>
          <w:b/>
          <w:i w:val="0"/>
          <w:color w:val="1E1E2E"/>
          <w:sz w:val="20"/>
        </w:rPr>
        <w:t>Financial Pulse:</w:t>
      </w:r>
      <w:r>
        <w:rPr>
          <w:rFonts w:ascii="Calibri" w:hAnsi="Calibri"/>
          <w:b w:val="0"/>
          <w:i w:val="0"/>
          <w:color w:val="1E1E2E"/>
          <w:sz w:val="20"/>
        </w:rPr>
        <w:t xml:space="preserve"> Live dashboard chips: Total Outstanding (QAR), Overdue count, Sent, Partial, and Paid.</w:t>
      </w:r>
    </w:p>
    <w:p>
      <w:pPr>
        <w:pStyle w:val="ListBullet"/>
        <w:spacing w:after="40"/>
        <w:ind w:left="283"/>
      </w:pPr>
      <w:r>
        <w:rPr>
          <w:rFonts w:ascii="Calibri" w:hAnsi="Calibri"/>
          <w:b w:val="0"/>
          <w:i w:val="0"/>
          <w:color w:val="1E1E2E"/>
          <w:sz w:val="20"/>
        </w:rPr>
      </w:r>
      <w:r>
        <w:rPr>
          <w:rFonts w:ascii="Calibri" w:hAnsi="Calibri"/>
          <w:b/>
          <w:i w:val="0"/>
          <w:color w:val="1E1E2E"/>
          <w:sz w:val="20"/>
        </w:rPr>
        <w:t>Intelligent Filtering:</w:t>
      </w:r>
      <w:r>
        <w:rPr>
          <w:rFonts w:ascii="Calibri" w:hAnsi="Calibri"/>
          <w:b w:val="0"/>
          <w:i w:val="0"/>
          <w:color w:val="1E1E2E"/>
          <w:sz w:val="20"/>
        </w:rPr>
        <w:t xml:space="preserve"> Filter by Issued/Due Dates, Customer, Agent, or Source (standard Order vs. recurring Contract).</w:t>
      </w:r>
    </w:p>
    <w:p>
      <w:pPr>
        <w:pStyle w:val="ListBullet"/>
        <w:spacing w:after="40"/>
        <w:ind w:left="283"/>
      </w:pPr>
      <w:r>
        <w:rPr>
          <w:rFonts w:ascii="Calibri" w:hAnsi="Calibri"/>
          <w:b w:val="0"/>
          <w:i w:val="0"/>
          <w:color w:val="1E1E2E"/>
          <w:sz w:val="20"/>
        </w:rPr>
      </w:r>
      <w:r>
        <w:rPr>
          <w:rFonts w:ascii="Calibri" w:hAnsi="Calibri"/>
          <w:b/>
          <w:i w:val="0"/>
          <w:color w:val="1E1E2E"/>
          <w:sz w:val="20"/>
        </w:rPr>
        <w:t>Collapsed Cards:</w:t>
      </w:r>
      <w:r>
        <w:rPr>
          <w:rFonts w:ascii="Calibri" w:hAnsi="Calibri"/>
          <w:b w:val="0"/>
          <w:i w:val="0"/>
          <w:color w:val="1E1E2E"/>
          <w:sz w:val="20"/>
        </w:rPr>
        <w:t xml:space="preserve"> Display total, remaining balance, color-coded status, and a visual payment progress bar.</w:t>
      </w:r>
    </w:p>
    <w:p>
      <w:pPr>
        <w:pStyle w:val="ListBullet"/>
        <w:spacing w:after="40"/>
        <w:ind w:left="283"/>
      </w:pPr>
      <w:r>
        <w:rPr>
          <w:rFonts w:ascii="Calibri" w:hAnsi="Calibri"/>
          <w:b w:val="0"/>
          <w:i w:val="0"/>
          <w:color w:val="1E1E2E"/>
          <w:sz w:val="20"/>
        </w:rPr>
      </w:r>
      <w:r>
        <w:rPr>
          <w:rFonts w:ascii="Calibri" w:hAnsi="Calibri"/>
          <w:b/>
          <w:i w:val="0"/>
          <w:color w:val="1E1E2E"/>
          <w:sz w:val="20"/>
        </w:rPr>
        <w:t>Expanded Cards:</w:t>
      </w:r>
      <w:r>
        <w:rPr>
          <w:rFonts w:ascii="Calibri" w:hAnsi="Calibri"/>
          <w:b w:val="0"/>
          <w:i w:val="0"/>
          <w:color w:val="1E1E2E"/>
          <w:sz w:val="20"/>
        </w:rPr>
        <w:t xml:space="preserve"> Reveal the full line-item breakdown, complete payment history, and the Agent responsible.</w:t>
      </w:r>
    </w:p>
    <w:p>
      <w:pPr>
        <w:pStyle w:val="ListBullet"/>
        <w:spacing w:after="40"/>
        <w:ind w:left="283"/>
      </w:pPr>
      <w:r>
        <w:rPr>
          <w:rFonts w:ascii="Calibri" w:hAnsi="Calibri"/>
          <w:b w:val="0"/>
          <w:i w:val="0"/>
          <w:color w:val="1E1E2E"/>
          <w:sz w:val="20"/>
        </w:rPr>
      </w:r>
      <w:r>
        <w:rPr>
          <w:rFonts w:ascii="Calibri" w:hAnsi="Calibri"/>
          <w:b/>
          <w:i w:val="0"/>
          <w:color w:val="1E1E2E"/>
          <w:sz w:val="20"/>
        </w:rPr>
        <w:t>Voiding:</w:t>
      </w:r>
      <w:r>
        <w:rPr>
          <w:rFonts w:ascii="Calibri" w:hAnsi="Calibri"/>
          <w:b w:val="0"/>
          <w:i w:val="0"/>
          <w:color w:val="1E1E2E"/>
          <w:sz w:val="20"/>
        </w:rPr>
        <w:t xml:space="preserve"> Authorised users void invoices with mandatory reason codes, triggering critical audit logs.</w:t>
      </w:r>
    </w:p>
    <w:p>
      <w:pPr>
        <w:pStyle w:val="ListBullet"/>
        <w:spacing w:after="40"/>
        <w:ind w:left="283"/>
      </w:pPr>
      <w:r>
        <w:rPr>
          <w:rFonts w:ascii="Calibri" w:hAnsi="Calibri"/>
          <w:b w:val="0"/>
          <w:i w:val="0"/>
          <w:color w:val="1E1E2E"/>
          <w:sz w:val="20"/>
        </w:rPr>
      </w:r>
      <w:r>
        <w:rPr>
          <w:rFonts w:ascii="Calibri" w:hAnsi="Calibri"/>
          <w:b/>
          <w:i w:val="0"/>
          <w:color w:val="1E1E2E"/>
          <w:sz w:val="20"/>
        </w:rPr>
        <w:t>Credit Notes:</w:t>
      </w:r>
      <w:r>
        <w:rPr>
          <w:rFonts w:ascii="Calibri" w:hAnsi="Calibri"/>
          <w:b w:val="0"/>
          <w:i w:val="0"/>
          <w:color w:val="1E1E2E"/>
          <w:sz w:val="20"/>
        </w:rPr>
        <w:t xml:space="preserve"> Built-in capability to issue full or partial refunds/credit notes directly against an invoice.</w:t>
      </w:r>
    </w:p>
    <w:p>
      <w:pPr>
        <w:spacing w:before="200" w:after="80"/>
      </w:pPr>
      <w:r>
        <w:rPr>
          <w:rFonts w:ascii="Calibri" w:hAnsi="Calibri"/>
          <w:b/>
          <w:i w:val="0"/>
          <w:color w:val="F97316"/>
          <w:sz w:val="26"/>
        </w:rPr>
        <w:t>11.2  Payments Ledger (/payments)</w:t>
      </w:r>
    </w:p>
    <w:p>
      <w:pPr>
        <w:spacing w:after="80"/>
      </w:pPr>
      <w:r>
        <w:rPr>
          <w:rFonts w:ascii="Calibri" w:hAnsi="Calibri"/>
          <w:b w:val="0"/>
          <w:i w:val="0"/>
          <w:color w:val="1E1E2E"/>
          <w:sz w:val="20"/>
        </w:rPr>
        <w:t xml:space="preserve">Comprehensive tracking of incoming cash flow across </w:t>
      </w:r>
      <w:r>
        <w:rPr>
          <w:rFonts w:ascii="Calibri" w:hAnsi="Calibri"/>
          <w:b/>
          <w:i w:val="0"/>
          <w:color w:val="1E1E2E"/>
          <w:sz w:val="20"/>
        </w:rPr>
        <w:t>8 payment channels:</w:t>
      </w:r>
      <w:r>
        <w:rPr>
          <w:rFonts w:ascii="Calibri" w:hAnsi="Calibri"/>
          <w:b w:val="0"/>
          <w:i w:val="0"/>
          <w:color w:val="1E1E2E"/>
          <w:sz w:val="20"/>
        </w:rPr>
      </w:r>
    </w:p>
    <w:tbl>
      <w:tblPr>
        <w:tblStyle w:val="TableGrid"/>
        <w:tblW w:type="auto" w:w="0"/>
        <w:jc w:val="left"/>
        <w:tblLook w:firstColumn="1" w:firstRow="1" w:lastColumn="0" w:lastRow="0" w:noHBand="0" w:noVBand="1" w:val="04A0"/>
      </w:tblPr>
      <w:tblGrid>
        <w:gridCol w:w="4366"/>
        <w:gridCol w:w="4366"/>
      </w:tblGrid>
      <w:tr>
        <w:trPr>
          <w:trHeight w:hRule="atLeast"/>
        </w:trPr>
        <w:tc>
          <w:tcPr>
            <w:tcW w:type="dxa" w:w="4366"/>
            <w:shd w:val="clear" w:color="auto" w:fill="F97316"/>
          </w:tcPr>
          <w:p>
            <w:pPr>
              <w:spacing w:before="80" w:after="80"/>
            </w:pPr>
            <w:r>
              <w:rPr>
                <w:rFonts w:ascii="Calibri" w:hAnsi="Calibri"/>
                <w:b/>
                <w:i w:val="0"/>
                <w:color w:val="FFFFFF"/>
                <w:sz w:val="19"/>
              </w:rPr>
              <w:t>Payment Method</w:t>
            </w:r>
          </w:p>
        </w:tc>
        <w:tc>
          <w:tcPr>
            <w:tcW w:type="dxa" w:w="4366"/>
            <w:shd w:val="clear" w:color="auto" w:fill="F97316"/>
          </w:tcPr>
          <w:p>
            <w:pPr>
              <w:spacing w:before="80" w:after="80"/>
            </w:pPr>
            <w:r>
              <w:rPr>
                <w:rFonts w:ascii="Calibri" w:hAnsi="Calibri"/>
                <w:b/>
                <w:i w:val="0"/>
                <w:color w:val="FFFFFF"/>
                <w:sz w:val="19"/>
              </w:rPr>
              <w:t>Additional Tracking</w:t>
            </w:r>
          </w:p>
        </w:tc>
      </w:tr>
      <w:tr>
        <w:tc>
          <w:tcPr>
            <w:tcW w:type="dxa" w:w="4366"/>
            <w:shd w:val="clear" w:color="auto" w:fill="FDF4ED"/>
          </w:tcPr>
          <w:p>
            <w:pPr>
              <w:spacing w:before="60" w:after="60"/>
            </w:pPr>
            <w:r>
              <w:rPr>
                <w:rFonts w:ascii="Calibri" w:hAnsi="Calibri"/>
                <w:b w:val="0"/>
                <w:i w:val="0"/>
                <w:color w:val="1E1E2E"/>
                <w:sz w:val="20"/>
              </w:rPr>
              <w:t>Cash</w:t>
            </w:r>
          </w:p>
        </w:tc>
        <w:tc>
          <w:tcPr>
            <w:tcW w:type="dxa" w:w="4366"/>
            <w:shd w:val="clear" w:color="auto" w:fill="FDF4ED"/>
          </w:tcPr>
          <w:p>
            <w:pPr>
              <w:spacing w:before="60" w:after="60"/>
            </w:pPr>
            <w:r>
              <w:rPr>
                <w:rFonts w:ascii="Calibri" w:hAnsi="Calibri"/>
                <w:b w:val="0"/>
                <w:i w:val="0"/>
                <w:color w:val="1E1E2E"/>
                <w:sz w:val="20"/>
              </w:rPr>
              <w:t>Amount and date</w:t>
            </w:r>
          </w:p>
        </w:tc>
      </w:tr>
      <w:tr>
        <w:tc>
          <w:tcPr>
            <w:tcW w:type="dxa" w:w="4366"/>
            <w:shd w:val="clear" w:color="auto" w:fill="FFFFFF"/>
          </w:tcPr>
          <w:p>
            <w:pPr>
              <w:spacing w:before="60" w:after="60"/>
            </w:pPr>
            <w:r>
              <w:rPr>
                <w:rFonts w:ascii="Calibri" w:hAnsi="Calibri"/>
                <w:b w:val="0"/>
                <w:i w:val="0"/>
                <w:color w:val="1E1E2E"/>
                <w:sz w:val="20"/>
              </w:rPr>
              <w:t>Bank Transfer</w:t>
            </w:r>
          </w:p>
        </w:tc>
        <w:tc>
          <w:tcPr>
            <w:tcW w:type="dxa" w:w="4366"/>
            <w:shd w:val="clear" w:color="auto" w:fill="FFFFFF"/>
          </w:tcPr>
          <w:p>
            <w:pPr>
              <w:spacing w:before="60" w:after="60"/>
            </w:pPr>
            <w:r>
              <w:rPr>
                <w:rFonts w:ascii="Calibri" w:hAnsi="Calibri"/>
                <w:b w:val="0"/>
                <w:i w:val="0"/>
                <w:color w:val="1E1E2E"/>
                <w:sz w:val="20"/>
              </w:rPr>
              <w:t>Transaction reference and bank</w:t>
            </w:r>
          </w:p>
        </w:tc>
      </w:tr>
      <w:tr>
        <w:tc>
          <w:tcPr>
            <w:tcW w:type="dxa" w:w="4366"/>
            <w:shd w:val="clear" w:color="auto" w:fill="FDF4ED"/>
          </w:tcPr>
          <w:p>
            <w:pPr>
              <w:spacing w:before="60" w:after="60"/>
            </w:pPr>
            <w:r>
              <w:rPr>
                <w:rFonts w:ascii="Calibri" w:hAnsi="Calibri"/>
                <w:b w:val="0"/>
                <w:i w:val="0"/>
                <w:color w:val="1E1E2E"/>
                <w:sz w:val="20"/>
              </w:rPr>
              <w:t>PDC (Post-Dated Cheque)</w:t>
            </w:r>
          </w:p>
        </w:tc>
        <w:tc>
          <w:tcPr>
            <w:tcW w:type="dxa" w:w="4366"/>
            <w:shd w:val="clear" w:color="auto" w:fill="FDF4ED"/>
          </w:tcPr>
          <w:p>
            <w:pPr>
              <w:spacing w:before="60" w:after="60"/>
            </w:pPr>
            <w:r>
              <w:rPr>
                <w:rFonts w:ascii="Calibri" w:hAnsi="Calibri"/>
                <w:b w:val="0"/>
                <w:i w:val="0"/>
                <w:color w:val="1E1E2E"/>
                <w:sz w:val="20"/>
              </w:rPr>
              <w:t>Cheque Number, Cheque Date, Bank</w:t>
            </w:r>
          </w:p>
        </w:tc>
      </w:tr>
      <w:tr>
        <w:tc>
          <w:tcPr>
            <w:tcW w:type="dxa" w:w="4366"/>
            <w:shd w:val="clear" w:color="auto" w:fill="FFFFFF"/>
          </w:tcPr>
          <w:p>
            <w:pPr>
              <w:spacing w:before="60" w:after="60"/>
            </w:pPr>
            <w:r>
              <w:rPr>
                <w:rFonts w:ascii="Calibri" w:hAnsi="Calibri"/>
                <w:b w:val="0"/>
                <w:i w:val="0"/>
                <w:color w:val="1E1E2E"/>
                <w:sz w:val="20"/>
              </w:rPr>
              <w:t>CDC</w:t>
            </w:r>
          </w:p>
        </w:tc>
        <w:tc>
          <w:tcPr>
            <w:tcW w:type="dxa" w:w="4366"/>
            <w:shd w:val="clear" w:color="auto" w:fill="FFFFFF"/>
          </w:tcPr>
          <w:p>
            <w:pPr>
              <w:spacing w:before="60" w:after="60"/>
            </w:pPr>
            <w:r>
              <w:rPr>
                <w:rFonts w:ascii="Calibri" w:hAnsi="Calibri"/>
                <w:b w:val="0"/>
                <w:i w:val="0"/>
                <w:color w:val="1E1E2E"/>
                <w:sz w:val="20"/>
              </w:rPr>
              <w:t>Cheque Number, Cheque Date, Bank</w:t>
            </w:r>
          </w:p>
        </w:tc>
      </w:tr>
      <w:tr>
        <w:tc>
          <w:tcPr>
            <w:tcW w:type="dxa" w:w="4366"/>
            <w:shd w:val="clear" w:color="auto" w:fill="FDF4ED"/>
          </w:tcPr>
          <w:p>
            <w:pPr>
              <w:spacing w:before="60" w:after="60"/>
            </w:pPr>
            <w:r>
              <w:rPr>
                <w:rFonts w:ascii="Calibri" w:hAnsi="Calibri"/>
                <w:b w:val="0"/>
                <w:i w:val="0"/>
                <w:color w:val="1E1E2E"/>
                <w:sz w:val="20"/>
              </w:rPr>
              <w:t>Online</w:t>
            </w:r>
          </w:p>
        </w:tc>
        <w:tc>
          <w:tcPr>
            <w:tcW w:type="dxa" w:w="4366"/>
            <w:shd w:val="clear" w:color="auto" w:fill="FDF4ED"/>
          </w:tcPr>
          <w:p>
            <w:pPr>
              <w:spacing w:before="60" w:after="60"/>
            </w:pPr>
            <w:r>
              <w:rPr>
                <w:rFonts w:ascii="Calibri" w:hAnsi="Calibri"/>
                <w:b w:val="0"/>
                <w:i w:val="0"/>
                <w:color w:val="1E1E2E"/>
                <w:sz w:val="20"/>
              </w:rPr>
              <w:t>Transaction IDs and References</w:t>
            </w:r>
          </w:p>
        </w:tc>
      </w:tr>
      <w:tr>
        <w:tc>
          <w:tcPr>
            <w:tcW w:type="dxa" w:w="4366"/>
            <w:shd w:val="clear" w:color="auto" w:fill="FFFFFF"/>
          </w:tcPr>
          <w:p>
            <w:pPr>
              <w:spacing w:before="60" w:after="60"/>
            </w:pPr>
            <w:r>
              <w:rPr>
                <w:rFonts w:ascii="Calibri" w:hAnsi="Calibri"/>
                <w:b w:val="0"/>
                <w:i w:val="0"/>
                <w:color w:val="1E1E2E"/>
                <w:sz w:val="20"/>
              </w:rPr>
              <w:t>Fawran</w:t>
            </w:r>
          </w:p>
        </w:tc>
        <w:tc>
          <w:tcPr>
            <w:tcW w:type="dxa" w:w="4366"/>
            <w:shd w:val="clear" w:color="auto" w:fill="FFFFFF"/>
          </w:tcPr>
          <w:p>
            <w:pPr>
              <w:spacing w:before="60" w:after="60"/>
            </w:pPr>
            <w:r>
              <w:rPr>
                <w:rFonts w:ascii="Calibri" w:hAnsi="Calibri"/>
                <w:b w:val="0"/>
                <w:i w:val="0"/>
                <w:color w:val="1E1E2E"/>
                <w:sz w:val="20"/>
              </w:rPr>
              <w:t>Transaction IDs and References</w:t>
            </w:r>
          </w:p>
        </w:tc>
      </w:tr>
      <w:tr>
        <w:tc>
          <w:tcPr>
            <w:tcW w:type="dxa" w:w="4366"/>
            <w:shd w:val="clear" w:color="auto" w:fill="FDF4ED"/>
          </w:tcPr>
          <w:p>
            <w:pPr>
              <w:spacing w:before="60" w:after="60"/>
            </w:pPr>
            <w:r>
              <w:rPr>
                <w:rFonts w:ascii="Calibri" w:hAnsi="Calibri"/>
                <w:b w:val="0"/>
                <w:i w:val="0"/>
                <w:color w:val="1E1E2E"/>
                <w:sz w:val="20"/>
              </w:rPr>
              <w:t>POS</w:t>
            </w:r>
          </w:p>
        </w:tc>
        <w:tc>
          <w:tcPr>
            <w:tcW w:type="dxa" w:w="4366"/>
            <w:shd w:val="clear" w:color="auto" w:fill="FDF4ED"/>
          </w:tcPr>
          <w:p>
            <w:pPr>
              <w:spacing w:before="60" w:after="60"/>
            </w:pPr>
            <w:r>
              <w:rPr>
                <w:rFonts w:ascii="Calibri" w:hAnsi="Calibri"/>
                <w:b w:val="0"/>
                <w:i w:val="0"/>
                <w:color w:val="1E1E2E"/>
                <w:sz w:val="20"/>
              </w:rPr>
              <w:t>Terminal reference</w:t>
            </w:r>
          </w:p>
        </w:tc>
      </w:tr>
      <w:tr>
        <w:tc>
          <w:tcPr>
            <w:tcW w:type="dxa" w:w="4366"/>
            <w:shd w:val="clear" w:color="auto" w:fill="FFFFFF"/>
          </w:tcPr>
          <w:p>
            <w:pPr>
              <w:spacing w:before="60" w:after="60"/>
            </w:pPr>
            <w:r>
              <w:rPr>
                <w:rFonts w:ascii="Calibri" w:hAnsi="Calibri"/>
                <w:b w:val="0"/>
                <w:i w:val="0"/>
                <w:color w:val="1E1E2E"/>
                <w:sz w:val="20"/>
              </w:rPr>
              <w:t>Pay Later</w:t>
            </w:r>
          </w:p>
        </w:tc>
        <w:tc>
          <w:tcPr>
            <w:tcW w:type="dxa" w:w="4366"/>
            <w:shd w:val="clear" w:color="auto" w:fill="FFFFFF"/>
          </w:tcPr>
          <w:p>
            <w:pPr>
              <w:spacing w:before="60" w:after="60"/>
            </w:pPr>
            <w:r>
              <w:rPr>
                <w:rFonts w:ascii="Calibri" w:hAnsi="Calibri"/>
                <w:b w:val="0"/>
                <w:i w:val="0"/>
                <w:color w:val="1E1E2E"/>
                <w:sz w:val="20"/>
              </w:rPr>
              <w:t>Due date and outstanding flag</w:t>
            </w:r>
          </w:p>
        </w:tc>
      </w:tr>
    </w:tbl>
    <w:p>
      <w:pPr>
        <w:spacing w:after="80"/>
      </w:pPr>
    </w:p>
    <w:p>
      <w:pPr>
        <w:spacing w:before="200" w:after="80"/>
      </w:pPr>
      <w:r>
        <w:rPr>
          <w:rFonts w:ascii="Calibri" w:hAnsi="Calibri"/>
          <w:b/>
          <w:i w:val="0"/>
          <w:color w:val="F97316"/>
          <w:sz w:val="26"/>
        </w:rPr>
        <w:t>11.3  Aging Receivables (/pending-payments)</w:t>
      </w:r>
    </w:p>
    <w:p>
      <w:pPr>
        <w:pStyle w:val="ListBullet"/>
        <w:spacing w:after="40"/>
        <w:ind w:left="283"/>
      </w:pPr>
      <w:r>
        <w:rPr>
          <w:rFonts w:ascii="Calibri" w:hAnsi="Calibri"/>
          <w:b w:val="0"/>
          <w:i w:val="0"/>
          <w:color w:val="1E1E2E"/>
          <w:sz w:val="20"/>
        </w:rPr>
      </w:r>
      <w:r>
        <w:rPr>
          <w:rFonts w:ascii="Calibri" w:hAnsi="Calibri"/>
          <w:b/>
          <w:i w:val="0"/>
          <w:color w:val="1E1E2E"/>
          <w:sz w:val="20"/>
        </w:rPr>
        <w:t>Customer Grouping:</w:t>
      </w:r>
      <w:r>
        <w:rPr>
          <w:rFonts w:ascii="Calibri" w:hAnsi="Calibri"/>
          <w:b w:val="0"/>
          <w:i w:val="0"/>
          <w:color w:val="1E1E2E"/>
          <w:sz w:val="20"/>
        </w:rPr>
        <w:t xml:space="preserve"> Groups total outstanding debt by Customer instead of listing hundreds of individual unpaid invoices.</w:t>
      </w:r>
    </w:p>
    <w:p>
      <w:pPr>
        <w:pStyle w:val="ListBullet"/>
        <w:spacing w:after="40"/>
        <w:ind w:left="283"/>
      </w:pPr>
      <w:r>
        <w:rPr>
          <w:rFonts w:ascii="Calibri" w:hAnsi="Calibri"/>
          <w:b w:val="0"/>
          <w:i w:val="0"/>
          <w:color w:val="1E1E2E"/>
          <w:sz w:val="20"/>
        </w:rPr>
      </w:r>
      <w:r>
        <w:rPr>
          <w:rFonts w:ascii="Calibri" w:hAnsi="Calibri"/>
          <w:b/>
          <w:i w:val="0"/>
          <w:color w:val="1E1E2E"/>
          <w:sz w:val="20"/>
        </w:rPr>
        <w:t>Risk Highlighting:</w:t>
      </w:r>
      <w:r>
        <w:rPr>
          <w:rFonts w:ascii="Calibri" w:hAnsi="Calibri"/>
          <w:b w:val="0"/>
          <w:i w:val="0"/>
          <w:color w:val="1E1E2E"/>
          <w:sz w:val="20"/>
        </w:rPr>
        <w:t xml:space="preserve"> Cards sorted highest-debt to lowest. If a customer has even one overdue invoice, their entire card is flagged with a red warning border.</w:t>
      </w:r>
    </w:p>
    <w:p>
      <w:pPr>
        <w:pStyle w:val="ListBullet"/>
        <w:spacing w:after="40"/>
        <w:ind w:left="283"/>
      </w:pPr>
      <w:r>
        <w:rPr>
          <w:rFonts w:ascii="Calibri" w:hAnsi="Calibri"/>
          <w:b w:val="0"/>
          <w:i w:val="0"/>
          <w:color w:val="1E1E2E"/>
          <w:sz w:val="20"/>
        </w:rPr>
      </w:r>
      <w:r>
        <w:rPr>
          <w:rFonts w:ascii="Calibri" w:hAnsi="Calibri"/>
          <w:b/>
          <w:i w:val="0"/>
          <w:color w:val="1E1E2E"/>
          <w:sz w:val="20"/>
        </w:rPr>
        <w:t>Drill-Down:</w:t>
      </w:r>
      <w:r>
        <w:rPr>
          <w:rFonts w:ascii="Calibri" w:hAnsi="Calibri"/>
          <w:b w:val="0"/>
          <w:i w:val="0"/>
          <w:color w:val="1E1E2E"/>
          <w:sz w:val="20"/>
        </w:rPr>
        <w:t xml:space="preserve"> Clicking a customer reveals a popup of exactly which invoices make up their pending balance.</w:t>
      </w:r>
    </w:p>
    <w:p>
      <w:pPr>
        <w:spacing w:before="200" w:after="80"/>
      </w:pPr>
      <w:r>
        <w:rPr>
          <w:rFonts w:ascii="Calibri" w:hAnsi="Calibri"/>
          <w:b/>
          <w:i w:val="0"/>
          <w:color w:val="F97316"/>
          <w:sz w:val="26"/>
        </w:rPr>
        <w:t>11.4  QuickBooks Synchronization</w:t>
      </w:r>
    </w:p>
    <w:p>
      <w:pPr>
        <w:pStyle w:val="ListBullet"/>
        <w:spacing w:after="40"/>
        <w:ind w:left="283"/>
      </w:pPr>
      <w:r>
        <w:rPr>
          <w:rFonts w:ascii="Calibri" w:hAnsi="Calibri"/>
          <w:b w:val="0"/>
          <w:i w:val="0"/>
          <w:color w:val="1E1E2E"/>
          <w:sz w:val="20"/>
        </w:rPr>
      </w:r>
      <w:r>
        <w:rPr>
          <w:rFonts w:ascii="Calibri" w:hAnsi="Calibri"/>
          <w:b/>
          <w:i w:val="0"/>
          <w:color w:val="1E1E2E"/>
          <w:sz w:val="20"/>
        </w:rPr>
        <w:t>Bulk Transfer:</w:t>
      </w:r>
      <w:r>
        <w:rPr>
          <w:rFonts w:ascii="Calibri" w:hAnsi="Calibri"/>
          <w:b w:val="0"/>
          <w:i w:val="0"/>
          <w:color w:val="1E1E2E"/>
          <w:sz w:val="20"/>
        </w:rPr>
        <w:t xml:space="preserve"> From Invoices or Payments dashboards, financial controllers select multiple items and click "Transfer to QuickBooks".</w:t>
      </w:r>
    </w:p>
    <w:p>
      <w:pPr>
        <w:pStyle w:val="ListBullet"/>
        <w:spacing w:after="40"/>
        <w:ind w:left="283"/>
      </w:pPr>
      <w:r>
        <w:rPr>
          <w:rFonts w:ascii="Calibri" w:hAnsi="Calibri"/>
          <w:b w:val="0"/>
          <w:i w:val="0"/>
          <w:color w:val="1E1E2E"/>
          <w:sz w:val="20"/>
        </w:rPr>
      </w:r>
      <w:r>
        <w:rPr>
          <w:rFonts w:ascii="Calibri" w:hAnsi="Calibri"/>
          <w:b/>
          <w:i w:val="0"/>
          <w:color w:val="1E1E2E"/>
          <w:sz w:val="20"/>
        </w:rPr>
        <w:t>State Tracking:</w:t>
      </w:r>
      <w:r>
        <w:rPr>
          <w:rFonts w:ascii="Calibri" w:hAnsi="Calibri"/>
          <w:b w:val="0"/>
          <w:i w:val="0"/>
          <w:color w:val="1E1E2E"/>
          <w:sz w:val="20"/>
        </w:rPr>
        <w:t xml:space="preserve"> Records are tagged with a visual "QB" badge once successfully synced, preventing duplicate entries.</w:t>
      </w:r>
    </w:p>
    <w:p>
      <w:pPr>
        <w:spacing w:before="200" w:after="80"/>
      </w:pPr>
      <w:r>
        <w:rPr>
          <w:rFonts w:ascii="Calibri" w:hAnsi="Calibri"/>
          <w:b/>
          <w:i w:val="0"/>
          <w:color w:val="F97316"/>
          <w:sz w:val="26"/>
        </w:rPr>
        <w:t>11.5  Customer Payment Portal &amp; Integrations</w:t>
      </w:r>
    </w:p>
    <w:tbl>
      <w:tblPr>
        <w:tblStyle w:val="TableGrid"/>
        <w:tblW w:type="auto" w:w="0"/>
        <w:jc w:val="left"/>
        <w:tblLook w:firstColumn="1" w:firstRow="1" w:lastColumn="0" w:lastRow="0" w:noHBand="0" w:noVBand="1" w:val="04A0"/>
      </w:tblPr>
      <w:tblGrid>
        <w:gridCol w:w="4366"/>
        <w:gridCol w:w="4366"/>
      </w:tblGrid>
      <w:tr>
        <w:trPr>
          <w:trHeight w:hRule="atLeast"/>
        </w:trPr>
        <w:tc>
          <w:tcPr>
            <w:tcW w:type="dxa" w:w="4366"/>
            <w:shd w:val="clear" w:color="auto" w:fill="F97316"/>
          </w:tcPr>
          <w:p>
            <w:pPr>
              <w:spacing w:before="80" w:after="80"/>
            </w:pPr>
            <w:r>
              <w:rPr>
                <w:rFonts w:ascii="Calibri" w:hAnsi="Calibri"/>
                <w:b/>
                <w:i w:val="0"/>
                <w:color w:val="FFFFFF"/>
                <w:sz w:val="19"/>
              </w:rPr>
              <w:t>Feature</w:t>
            </w:r>
          </w:p>
        </w:tc>
        <w:tc>
          <w:tcPr>
            <w:tcW w:type="dxa" w:w="4366"/>
            <w:shd w:val="clear" w:color="auto" w:fill="F97316"/>
          </w:tcPr>
          <w:p>
            <w:pPr>
              <w:spacing w:before="80" w:after="80"/>
            </w:pPr>
            <w:r>
              <w:rPr>
                <w:rFonts w:ascii="Calibri" w:hAnsi="Calibri"/>
                <w:b/>
                <w:i w:val="0"/>
                <w:color w:val="FFFFFF"/>
                <w:sz w:val="19"/>
              </w:rPr>
              <w:t>Description</w:t>
            </w:r>
          </w:p>
        </w:tc>
      </w:tr>
      <w:tr>
        <w:tc>
          <w:tcPr>
            <w:tcW w:type="dxa" w:w="4366"/>
            <w:shd w:val="clear" w:color="auto" w:fill="FDF4ED"/>
          </w:tcPr>
          <w:p>
            <w:pPr>
              <w:spacing w:before="60" w:after="60"/>
            </w:pPr>
            <w:r>
              <w:rPr>
                <w:rFonts w:ascii="Calibri" w:hAnsi="Calibri"/>
                <w:b w:val="0"/>
                <w:i w:val="0"/>
                <w:color w:val="1E1E2E"/>
                <w:sz w:val="20"/>
              </w:rPr>
              <w:t>Self-Service Portal</w:t>
            </w:r>
          </w:p>
        </w:tc>
        <w:tc>
          <w:tcPr>
            <w:tcW w:type="dxa" w:w="4366"/>
            <w:shd w:val="clear" w:color="auto" w:fill="FDF4ED"/>
          </w:tcPr>
          <w:p>
            <w:pPr>
              <w:spacing w:before="60" w:after="60"/>
            </w:pPr>
            <w:r>
              <w:rPr>
                <w:rFonts w:ascii="Calibri" w:hAnsi="Calibri"/>
                <w:b w:val="0"/>
                <w:i w:val="0"/>
                <w:color w:val="1E1E2E"/>
                <w:sz w:val="20"/>
              </w:rPr>
              <w:t>Customers have a simplified, read-only view of their invoices.</w:t>
            </w:r>
          </w:p>
        </w:tc>
      </w:tr>
      <w:tr>
        <w:tc>
          <w:tcPr>
            <w:tcW w:type="dxa" w:w="4366"/>
            <w:shd w:val="clear" w:color="auto" w:fill="FFFFFF"/>
          </w:tcPr>
          <w:p>
            <w:pPr>
              <w:spacing w:before="60" w:after="60"/>
            </w:pPr>
            <w:r>
              <w:rPr>
                <w:rFonts w:ascii="Calibri" w:hAnsi="Calibri"/>
                <w:b w:val="0"/>
                <w:i w:val="0"/>
                <w:color w:val="1E1E2E"/>
                <w:sz w:val="20"/>
              </w:rPr>
              <w:t>Self-Booking Route</w:t>
            </w:r>
          </w:p>
        </w:tc>
        <w:tc>
          <w:tcPr>
            <w:tcW w:type="dxa" w:w="4366"/>
            <w:shd w:val="clear" w:color="auto" w:fill="FFFFFF"/>
          </w:tcPr>
          <w:p>
            <w:pPr>
              <w:spacing w:before="60" w:after="60"/>
            </w:pPr>
            <w:r>
              <w:rPr>
                <w:rFonts w:ascii="Calibri" w:hAnsi="Calibri"/>
                <w:b w:val="0"/>
                <w:i w:val="0"/>
                <w:color w:val="1E1E2E"/>
                <w:sz w:val="20"/>
              </w:rPr>
              <w:t>Dedicated interface for customers to self-schedule new services, feeding into the MMS dispatch engine.</w:t>
            </w:r>
          </w:p>
        </w:tc>
      </w:tr>
      <w:tr>
        <w:tc>
          <w:tcPr>
            <w:tcW w:type="dxa" w:w="4366"/>
            <w:shd w:val="clear" w:color="auto" w:fill="FDF4ED"/>
          </w:tcPr>
          <w:p>
            <w:pPr>
              <w:spacing w:before="60" w:after="60"/>
            </w:pPr>
            <w:r>
              <w:rPr>
                <w:rFonts w:ascii="Calibri" w:hAnsi="Calibri"/>
                <w:b w:val="0"/>
                <w:i w:val="0"/>
                <w:color w:val="1E1E2E"/>
                <w:sz w:val="20"/>
              </w:rPr>
              <w:t>Online Checkout (Dibsy)</w:t>
            </w:r>
          </w:p>
        </w:tc>
        <w:tc>
          <w:tcPr>
            <w:tcW w:type="dxa" w:w="4366"/>
            <w:shd w:val="clear" w:color="auto" w:fill="FDF4ED"/>
          </w:tcPr>
          <w:p>
            <w:pPr>
              <w:spacing w:before="60" w:after="60"/>
            </w:pPr>
            <w:r>
              <w:rPr>
                <w:rFonts w:ascii="Calibri" w:hAnsi="Calibri"/>
                <w:b w:val="0"/>
                <w:i w:val="0"/>
                <w:color w:val="1E1E2E"/>
                <w:sz w:val="20"/>
              </w:rPr>
              <w:t>Customers pay outstanding invoices via a secure payment link generated by a Supabase Edge Function.</w:t>
            </w:r>
          </w:p>
        </w:tc>
      </w:tr>
      <w:tr>
        <w:tc>
          <w:tcPr>
            <w:tcW w:type="dxa" w:w="4366"/>
            <w:shd w:val="clear" w:color="auto" w:fill="FFFFFF"/>
          </w:tcPr>
          <w:p>
            <w:pPr>
              <w:spacing w:before="60" w:after="60"/>
            </w:pPr>
            <w:r>
              <w:rPr>
                <w:rFonts w:ascii="Calibri" w:hAnsi="Calibri"/>
                <w:b w:val="0"/>
                <w:i w:val="0"/>
                <w:color w:val="1E1E2E"/>
                <w:sz w:val="20"/>
              </w:rPr>
              <w:t>Atomic Callbacks</w:t>
            </w:r>
          </w:p>
        </w:tc>
        <w:tc>
          <w:tcPr>
            <w:tcW w:type="dxa" w:w="4366"/>
            <w:shd w:val="clear" w:color="auto" w:fill="FFFFFF"/>
          </w:tcPr>
          <w:p>
            <w:pPr>
              <w:spacing w:before="60" w:after="60"/>
            </w:pPr>
            <w:r>
              <w:rPr>
                <w:rFonts w:ascii="Calibri" w:hAnsi="Calibri"/>
                <w:b w:val="0"/>
                <w:i w:val="0"/>
                <w:color w:val="1E1E2E"/>
                <w:sz w:val="20"/>
              </w:rPr>
              <w:t>Successful payments automatically update the invoice balance and issue a digital receipt without staff intervention.</w:t>
            </w:r>
          </w:p>
        </w:tc>
      </w:tr>
    </w:tbl>
    <w:p>
      <w:pPr>
        <w:spacing w:after="80"/>
      </w:pPr>
    </w:p>
    <w:p>
      <w:pPr>
        <w:spacing w:before="280" w:after="80"/>
      </w:pPr>
      <w:r>
        <w:rPr>
          <w:rFonts w:ascii="Calibri Light" w:hAnsi="Calibri Light"/>
          <w:b/>
          <w:i w:val="0"/>
          <w:color w:val="1E1E2E"/>
          <w:sz w:val="36"/>
        </w:rPr>
        <w:t>12. Module: Purchase &amp; Procurement</w:t>
      </w:r>
    </w:p>
    <w:p>
      <w:pPr>
        <w:pBdr>
          <w:bottom w:val="single" w:sz="6" w:space="1" w:color="F97316"/>
        </w:pBdr>
        <w:spacing w:after="120"/>
      </w:pPr>
    </w:p>
    <w:p>
      <w:pPr>
        <w:spacing w:before="200" w:after="80"/>
      </w:pPr>
      <w:r>
        <w:rPr>
          <w:rFonts w:ascii="Calibri" w:hAnsi="Calibri"/>
          <w:b/>
          <w:i w:val="0"/>
          <w:color w:val="F97316"/>
          <w:sz w:val="26"/>
        </w:rPr>
        <w:t>12.1  Purchase Orders</w:t>
      </w:r>
    </w:p>
    <w:tbl>
      <w:tblPr>
        <w:tblStyle w:val="TableGrid"/>
        <w:tblW w:type="auto" w:w="0"/>
        <w:jc w:val="left"/>
        <w:tblLook w:firstColumn="1" w:firstRow="1" w:lastColumn="0" w:lastRow="0" w:noHBand="0" w:noVBand="1" w:val="04A0"/>
      </w:tblPr>
      <w:tblGrid>
        <w:gridCol w:w="4366"/>
        <w:gridCol w:w="4366"/>
      </w:tblGrid>
      <w:tr>
        <w:trPr>
          <w:trHeight w:hRule="atLeast"/>
        </w:trPr>
        <w:tc>
          <w:tcPr>
            <w:tcW w:type="dxa" w:w="4366"/>
            <w:shd w:val="clear" w:color="auto" w:fill="F97316"/>
          </w:tcPr>
          <w:p>
            <w:pPr>
              <w:spacing w:before="80" w:after="80"/>
            </w:pPr>
            <w:r>
              <w:rPr>
                <w:rFonts w:ascii="Calibri" w:hAnsi="Calibri"/>
                <w:b/>
                <w:i w:val="0"/>
                <w:color w:val="FFFFFF"/>
                <w:sz w:val="19"/>
              </w:rPr>
              <w:t>ID</w:t>
            </w:r>
          </w:p>
        </w:tc>
        <w:tc>
          <w:tcPr>
            <w:tcW w:type="dxa" w:w="4366"/>
            <w:shd w:val="clear" w:color="auto" w:fill="F97316"/>
          </w:tcPr>
          <w:p>
            <w:pPr>
              <w:spacing w:before="80" w:after="80"/>
            </w:pPr>
            <w:r>
              <w:rPr>
                <w:rFonts w:ascii="Calibri" w:hAnsi="Calibri"/>
                <w:b/>
                <w:i w:val="0"/>
                <w:color w:val="FFFFFF"/>
                <w:sz w:val="19"/>
              </w:rPr>
              <w:t>Requirement</w:t>
            </w:r>
          </w:p>
        </w:tc>
      </w:tr>
      <w:tr>
        <w:tc>
          <w:tcPr>
            <w:tcW w:type="dxa" w:w="4366"/>
            <w:shd w:val="clear" w:color="auto" w:fill="FDF4ED"/>
          </w:tcPr>
          <w:p>
            <w:pPr>
              <w:spacing w:before="60" w:after="60"/>
            </w:pPr>
            <w:r>
              <w:rPr>
                <w:rFonts w:ascii="Calibri" w:hAnsi="Calibri"/>
                <w:b w:val="0"/>
                <w:i w:val="0"/>
                <w:color w:val="1E1E2E"/>
                <w:sz w:val="20"/>
              </w:rPr>
              <w:t>PO-01</w:t>
            </w:r>
          </w:p>
        </w:tc>
        <w:tc>
          <w:tcPr>
            <w:tcW w:type="dxa" w:w="4366"/>
            <w:shd w:val="clear" w:color="auto" w:fill="FDF4ED"/>
          </w:tcPr>
          <w:p>
            <w:pPr>
              <w:spacing w:before="60" w:after="60"/>
            </w:pPr>
            <w:r>
              <w:rPr>
                <w:rFonts w:ascii="Calibri" w:hAnsi="Calibri"/>
                <w:b w:val="0"/>
                <w:i w:val="0"/>
                <w:color w:val="1E1E2E"/>
                <w:sz w:val="20"/>
              </w:rPr>
              <w:t>Purchase Orders have: supplier, division, line items (product/quantity/price), currency, delivery terms, notes.</w:t>
            </w:r>
          </w:p>
        </w:tc>
      </w:tr>
      <w:tr>
        <w:tc>
          <w:tcPr>
            <w:tcW w:type="dxa" w:w="4366"/>
            <w:shd w:val="clear" w:color="auto" w:fill="FFFFFF"/>
          </w:tcPr>
          <w:p>
            <w:pPr>
              <w:spacing w:before="60" w:after="60"/>
            </w:pPr>
            <w:r>
              <w:rPr>
                <w:rFonts w:ascii="Calibri" w:hAnsi="Calibri"/>
                <w:b w:val="0"/>
                <w:i w:val="0"/>
                <w:color w:val="1E1E2E"/>
                <w:sz w:val="20"/>
              </w:rPr>
              <w:t>PO-02</w:t>
            </w:r>
          </w:p>
        </w:tc>
        <w:tc>
          <w:tcPr>
            <w:tcW w:type="dxa" w:w="4366"/>
            <w:shd w:val="clear" w:color="auto" w:fill="FFFFFF"/>
          </w:tcPr>
          <w:p>
            <w:pPr>
              <w:spacing w:before="60" w:after="60"/>
            </w:pPr>
            <w:r>
              <w:rPr>
                <w:rFonts w:ascii="Calibri" w:hAnsi="Calibri"/>
                <w:b w:val="0"/>
                <w:i w:val="0"/>
                <w:color w:val="1E1E2E"/>
                <w:sz w:val="20"/>
              </w:rPr>
              <w:t>POs go through a configurable Approval Chain before they can be actioned.</w:t>
            </w:r>
          </w:p>
        </w:tc>
      </w:tr>
      <w:tr>
        <w:tc>
          <w:tcPr>
            <w:tcW w:type="dxa" w:w="4366"/>
            <w:shd w:val="clear" w:color="auto" w:fill="FDF4ED"/>
          </w:tcPr>
          <w:p>
            <w:pPr>
              <w:spacing w:before="60" w:after="60"/>
            </w:pPr>
            <w:r>
              <w:rPr>
                <w:rFonts w:ascii="Calibri" w:hAnsi="Calibri"/>
                <w:b w:val="0"/>
                <w:i w:val="0"/>
                <w:color w:val="1E1E2E"/>
                <w:sz w:val="20"/>
              </w:rPr>
              <w:t>PO-03</w:t>
            </w:r>
          </w:p>
        </w:tc>
        <w:tc>
          <w:tcPr>
            <w:tcW w:type="dxa" w:w="4366"/>
            <w:shd w:val="clear" w:color="auto" w:fill="FDF4ED"/>
          </w:tcPr>
          <w:p>
            <w:pPr>
              <w:spacing w:before="60" w:after="60"/>
            </w:pPr>
            <w:r>
              <w:rPr>
                <w:rFonts w:ascii="Calibri" w:hAnsi="Calibri"/>
                <w:b w:val="0"/>
                <w:i w:val="0"/>
                <w:color w:val="1E1E2E"/>
                <w:sz w:val="20"/>
              </w:rPr>
              <w:t>PO statuses: Draft -&gt; Pending Approval -&gt; Approved -&gt; Received (partial/full) -&gt; Closed.</w:t>
            </w:r>
          </w:p>
        </w:tc>
      </w:tr>
      <w:tr>
        <w:tc>
          <w:tcPr>
            <w:tcW w:type="dxa" w:w="4366"/>
            <w:shd w:val="clear" w:color="auto" w:fill="FFFFFF"/>
          </w:tcPr>
          <w:p>
            <w:pPr>
              <w:spacing w:before="60" w:after="60"/>
            </w:pPr>
            <w:r>
              <w:rPr>
                <w:rFonts w:ascii="Calibri" w:hAnsi="Calibri"/>
                <w:b w:val="0"/>
                <w:i w:val="0"/>
                <w:color w:val="1E1E2E"/>
                <w:sz w:val="20"/>
              </w:rPr>
              <w:t>PO-04</w:t>
            </w:r>
          </w:p>
        </w:tc>
        <w:tc>
          <w:tcPr>
            <w:tcW w:type="dxa" w:w="4366"/>
            <w:shd w:val="clear" w:color="auto" w:fill="FFFFFF"/>
          </w:tcPr>
          <w:p>
            <w:pPr>
              <w:spacing w:before="60" w:after="60"/>
            </w:pPr>
            <w:r>
              <w:rPr>
                <w:rFonts w:ascii="Calibri" w:hAnsi="Calibri"/>
                <w:b w:val="0"/>
                <w:i w:val="0"/>
                <w:color w:val="1E1E2E"/>
                <w:sz w:val="20"/>
              </w:rPr>
              <w:t>Approved POs generate Receivals (Goods Receipt Notes). Partial receivals are supported.</w:t>
            </w:r>
          </w:p>
        </w:tc>
      </w:tr>
      <w:tr>
        <w:tc>
          <w:tcPr>
            <w:tcW w:type="dxa" w:w="4366"/>
            <w:shd w:val="clear" w:color="auto" w:fill="FDF4ED"/>
          </w:tcPr>
          <w:p>
            <w:pPr>
              <w:spacing w:before="60" w:after="60"/>
            </w:pPr>
            <w:r>
              <w:rPr>
                <w:rFonts w:ascii="Calibri" w:hAnsi="Calibri"/>
                <w:b w:val="0"/>
                <w:i w:val="0"/>
                <w:color w:val="1E1E2E"/>
                <w:sz w:val="20"/>
              </w:rPr>
              <w:t>PO-05</w:t>
            </w:r>
          </w:p>
        </w:tc>
        <w:tc>
          <w:tcPr>
            <w:tcW w:type="dxa" w:w="4366"/>
            <w:shd w:val="clear" w:color="auto" w:fill="FDF4ED"/>
          </w:tcPr>
          <w:p>
            <w:pPr>
              <w:spacing w:before="60" w:after="60"/>
            </w:pPr>
            <w:r>
              <w:rPr>
                <w:rFonts w:ascii="Calibri" w:hAnsi="Calibri"/>
                <w:b w:val="0"/>
                <w:i w:val="0"/>
                <w:color w:val="1E1E2E"/>
                <w:sz w:val="20"/>
              </w:rPr>
              <w:t>POs support Returns (reverse GRN with restocking) and RFQ as an optional pre-PO step.</w:t>
            </w:r>
          </w:p>
        </w:tc>
      </w:tr>
      <w:tr>
        <w:tc>
          <w:tcPr>
            <w:tcW w:type="dxa" w:w="4366"/>
            <w:shd w:val="clear" w:color="auto" w:fill="FFFFFF"/>
          </w:tcPr>
          <w:p>
            <w:pPr>
              <w:spacing w:before="60" w:after="60"/>
            </w:pPr>
            <w:r>
              <w:rPr>
                <w:rFonts w:ascii="Calibri" w:hAnsi="Calibri"/>
                <w:b w:val="0"/>
                <w:i w:val="0"/>
                <w:color w:val="1E1E2E"/>
                <w:sz w:val="20"/>
              </w:rPr>
              <w:t>PO-06</w:t>
            </w:r>
          </w:p>
        </w:tc>
        <w:tc>
          <w:tcPr>
            <w:tcW w:type="dxa" w:w="4366"/>
            <w:shd w:val="clear" w:color="auto" w:fill="FFFFFF"/>
          </w:tcPr>
          <w:p>
            <w:pPr>
              <w:spacing w:before="60" w:after="60"/>
            </w:pPr>
            <w:r>
              <w:rPr>
                <w:rFonts w:ascii="Calibri" w:hAnsi="Calibri"/>
                <w:b w:val="0"/>
                <w:i w:val="0"/>
                <w:color w:val="1E1E2E"/>
                <w:sz w:val="20"/>
              </w:rPr>
              <w:t>Landed costs (freight, customs, duties) can be allocated to PO lines post-receival.</w:t>
            </w:r>
          </w:p>
        </w:tc>
      </w:tr>
      <w:tr>
        <w:tc>
          <w:tcPr>
            <w:tcW w:type="dxa" w:w="4366"/>
            <w:shd w:val="clear" w:color="auto" w:fill="FDF4ED"/>
          </w:tcPr>
          <w:p>
            <w:pPr>
              <w:spacing w:before="60" w:after="60"/>
            </w:pPr>
            <w:r>
              <w:rPr>
                <w:rFonts w:ascii="Calibri" w:hAnsi="Calibri"/>
                <w:b w:val="0"/>
                <w:i w:val="0"/>
                <w:color w:val="1E1E2E"/>
                <w:sz w:val="20"/>
              </w:rPr>
              <w:t>PO-07</w:t>
            </w:r>
          </w:p>
        </w:tc>
        <w:tc>
          <w:tcPr>
            <w:tcW w:type="dxa" w:w="4366"/>
            <w:shd w:val="clear" w:color="auto" w:fill="FDF4ED"/>
          </w:tcPr>
          <w:p>
            <w:pPr>
              <w:spacing w:before="60" w:after="60"/>
            </w:pPr>
            <w:r>
              <w:rPr>
                <w:rFonts w:ascii="Calibri" w:hAnsi="Calibri"/>
                <w:b w:val="0"/>
                <w:i w:val="0"/>
                <w:color w:val="1E1E2E"/>
                <w:sz w:val="20"/>
              </w:rPr>
              <w:t>Shipment tracking attaches to POs with status: Pending -&gt; In Transit -&gt; Customs -&gt; Delivered.</w:t>
            </w:r>
          </w:p>
        </w:tc>
      </w:tr>
    </w:tbl>
    <w:p>
      <w:pPr>
        <w:spacing w:after="80"/>
      </w:pPr>
    </w:p>
    <w:p>
      <w:pPr>
        <w:spacing w:before="200" w:after="80"/>
      </w:pPr>
      <w:r>
        <w:rPr>
          <w:rFonts w:ascii="Calibri" w:hAnsi="Calibri"/>
          <w:b/>
          <w:i w:val="0"/>
          <w:color w:val="F97316"/>
          <w:sz w:val="26"/>
        </w:rPr>
        <w:t>12.2  Supplier Bills &amp; Payments</w:t>
      </w:r>
    </w:p>
    <w:tbl>
      <w:tblPr>
        <w:tblStyle w:val="TableGrid"/>
        <w:tblW w:type="auto" w:w="0"/>
        <w:jc w:val="left"/>
        <w:tblLook w:firstColumn="1" w:firstRow="1" w:lastColumn="0" w:lastRow="0" w:noHBand="0" w:noVBand="1" w:val="04A0"/>
      </w:tblPr>
      <w:tblGrid>
        <w:gridCol w:w="4366"/>
        <w:gridCol w:w="4366"/>
      </w:tblGrid>
      <w:tr>
        <w:trPr>
          <w:trHeight w:hRule="atLeast"/>
        </w:trPr>
        <w:tc>
          <w:tcPr>
            <w:tcW w:type="dxa" w:w="4366"/>
            <w:shd w:val="clear" w:color="auto" w:fill="F97316"/>
          </w:tcPr>
          <w:p>
            <w:pPr>
              <w:spacing w:before="80" w:after="80"/>
            </w:pPr>
            <w:r>
              <w:rPr>
                <w:rFonts w:ascii="Calibri" w:hAnsi="Calibri"/>
                <w:b/>
                <w:i w:val="0"/>
                <w:color w:val="FFFFFF"/>
                <w:sz w:val="19"/>
              </w:rPr>
              <w:t>ID</w:t>
            </w:r>
          </w:p>
        </w:tc>
        <w:tc>
          <w:tcPr>
            <w:tcW w:type="dxa" w:w="4366"/>
            <w:shd w:val="clear" w:color="auto" w:fill="F97316"/>
          </w:tcPr>
          <w:p>
            <w:pPr>
              <w:spacing w:before="80" w:after="80"/>
            </w:pPr>
            <w:r>
              <w:rPr>
                <w:rFonts w:ascii="Calibri" w:hAnsi="Calibri"/>
                <w:b/>
                <w:i w:val="0"/>
                <w:color w:val="FFFFFF"/>
                <w:sz w:val="19"/>
              </w:rPr>
              <w:t>Requirement</w:t>
            </w:r>
          </w:p>
        </w:tc>
      </w:tr>
      <w:tr>
        <w:tc>
          <w:tcPr>
            <w:tcW w:type="dxa" w:w="4366"/>
            <w:shd w:val="clear" w:color="auto" w:fill="FDF4ED"/>
          </w:tcPr>
          <w:p>
            <w:pPr>
              <w:spacing w:before="60" w:after="60"/>
            </w:pPr>
            <w:r>
              <w:rPr>
                <w:rFonts w:ascii="Calibri" w:hAnsi="Calibri"/>
                <w:b w:val="0"/>
                <w:i w:val="0"/>
                <w:color w:val="1E1E2E"/>
                <w:sz w:val="20"/>
              </w:rPr>
              <w:t>BILL-01</w:t>
            </w:r>
          </w:p>
        </w:tc>
        <w:tc>
          <w:tcPr>
            <w:tcW w:type="dxa" w:w="4366"/>
            <w:shd w:val="clear" w:color="auto" w:fill="FDF4ED"/>
          </w:tcPr>
          <w:p>
            <w:pPr>
              <w:spacing w:before="60" w:after="60"/>
            </w:pPr>
            <w:r>
              <w:rPr>
                <w:rFonts w:ascii="Calibri" w:hAnsi="Calibri"/>
                <w:b w:val="0"/>
                <w:i w:val="0"/>
                <w:color w:val="1E1E2E"/>
                <w:sz w:val="20"/>
              </w:rPr>
              <w:t>Supplier bills are generated from receivals; manual bills are also supported.</w:t>
            </w:r>
          </w:p>
        </w:tc>
      </w:tr>
      <w:tr>
        <w:tc>
          <w:tcPr>
            <w:tcW w:type="dxa" w:w="4366"/>
            <w:shd w:val="clear" w:color="auto" w:fill="FFFFFF"/>
          </w:tcPr>
          <w:p>
            <w:pPr>
              <w:spacing w:before="60" w:after="60"/>
            </w:pPr>
            <w:r>
              <w:rPr>
                <w:rFonts w:ascii="Calibri" w:hAnsi="Calibri"/>
                <w:b w:val="0"/>
                <w:i w:val="0"/>
                <w:color w:val="1E1E2E"/>
                <w:sz w:val="20"/>
              </w:rPr>
              <w:t>BILL-02</w:t>
            </w:r>
          </w:p>
        </w:tc>
        <w:tc>
          <w:tcPr>
            <w:tcW w:type="dxa" w:w="4366"/>
            <w:shd w:val="clear" w:color="auto" w:fill="FFFFFF"/>
          </w:tcPr>
          <w:p>
            <w:pPr>
              <w:spacing w:before="60" w:after="60"/>
            </w:pPr>
            <w:r>
              <w:rPr>
                <w:rFonts w:ascii="Calibri" w:hAnsi="Calibri"/>
                <w:b w:val="0"/>
                <w:i w:val="0"/>
                <w:color w:val="1E1E2E"/>
                <w:sz w:val="20"/>
              </w:rPr>
              <w:t>Bills support line-item discounts and tax (VAT). Partial payment is supported.</w:t>
            </w:r>
          </w:p>
        </w:tc>
      </w:tr>
      <w:tr>
        <w:tc>
          <w:tcPr>
            <w:tcW w:type="dxa" w:w="4366"/>
            <w:shd w:val="clear" w:color="auto" w:fill="FDF4ED"/>
          </w:tcPr>
          <w:p>
            <w:pPr>
              <w:spacing w:before="60" w:after="60"/>
            </w:pPr>
            <w:r>
              <w:rPr>
                <w:rFonts w:ascii="Calibri" w:hAnsi="Calibri"/>
                <w:b w:val="0"/>
                <w:i w:val="0"/>
                <w:color w:val="1E1E2E"/>
                <w:sz w:val="20"/>
              </w:rPr>
              <w:t>BILL-03</w:t>
            </w:r>
          </w:p>
        </w:tc>
        <w:tc>
          <w:tcPr>
            <w:tcW w:type="dxa" w:w="4366"/>
            <w:shd w:val="clear" w:color="auto" w:fill="FDF4ED"/>
          </w:tcPr>
          <w:p>
            <w:pPr>
              <w:spacing w:before="60" w:after="60"/>
            </w:pPr>
            <w:r>
              <w:rPr>
                <w:rFonts w:ascii="Calibri" w:hAnsi="Calibri"/>
                <w:b w:val="0"/>
                <w:i w:val="0"/>
                <w:color w:val="1E1E2E"/>
                <w:sz w:val="20"/>
              </w:rPr>
              <w:t>Credit notes from suppliers reduce outstanding payable balance.</w:t>
            </w:r>
          </w:p>
        </w:tc>
      </w:tr>
      <w:tr>
        <w:tc>
          <w:tcPr>
            <w:tcW w:type="dxa" w:w="4366"/>
            <w:shd w:val="clear" w:color="auto" w:fill="FFFFFF"/>
          </w:tcPr>
          <w:p>
            <w:pPr>
              <w:spacing w:before="60" w:after="60"/>
            </w:pPr>
            <w:r>
              <w:rPr>
                <w:rFonts w:ascii="Calibri" w:hAnsi="Calibri"/>
                <w:b w:val="0"/>
                <w:i w:val="0"/>
                <w:color w:val="1E1E2E"/>
                <w:sz w:val="20"/>
              </w:rPr>
              <w:t>INV-01</w:t>
            </w:r>
          </w:p>
        </w:tc>
        <w:tc>
          <w:tcPr>
            <w:tcW w:type="dxa" w:w="4366"/>
            <w:shd w:val="clear" w:color="auto" w:fill="FFFFFF"/>
          </w:tcPr>
          <w:p>
            <w:pPr>
              <w:spacing w:before="60" w:after="60"/>
            </w:pPr>
            <w:r>
              <w:rPr>
                <w:rFonts w:ascii="Calibri" w:hAnsi="Calibri"/>
                <w:b w:val="0"/>
                <w:i w:val="0"/>
                <w:color w:val="1E1E2E"/>
                <w:sz w:val="20"/>
              </w:rPr>
              <w:t>Inventory items are tracked per warehouse with FIFO cost accounting. Warehouses are scoped to divisions.</w:t>
            </w:r>
          </w:p>
        </w:tc>
      </w:tr>
    </w:tbl>
    <w:p>
      <w:pPr>
        <w:spacing w:after="80"/>
      </w:pPr>
    </w:p>
    <w:p>
      <w:pPr>
        <w:spacing w:before="280" w:after="80"/>
      </w:pPr>
      <w:r>
        <w:rPr>
          <w:rFonts w:ascii="Calibri Light" w:hAnsi="Calibri Light"/>
          <w:b/>
          <w:i w:val="0"/>
          <w:color w:val="1E1E2E"/>
          <w:sz w:val="36"/>
        </w:rPr>
        <w:t>13. Authentication &amp; Authorization</w:t>
      </w:r>
    </w:p>
    <w:p>
      <w:pPr>
        <w:pBdr>
          <w:bottom w:val="single" w:sz="6" w:space="1" w:color="F97316"/>
        </w:pBdr>
        <w:spacing w:after="120"/>
      </w:pPr>
    </w:p>
    <w:tbl>
      <w:tblPr>
        <w:tblStyle w:val="TableGrid"/>
        <w:tblW w:type="auto" w:w="0"/>
        <w:jc w:val="left"/>
        <w:tblLook w:firstColumn="1" w:firstRow="1" w:lastColumn="0" w:lastRow="0" w:noHBand="0" w:noVBand="1" w:val="04A0"/>
      </w:tblPr>
      <w:tblGrid>
        <w:gridCol w:w="4366"/>
        <w:gridCol w:w="4366"/>
      </w:tblGrid>
      <w:tr>
        <w:trPr>
          <w:trHeight w:hRule="atLeast"/>
        </w:trPr>
        <w:tc>
          <w:tcPr>
            <w:tcW w:type="dxa" w:w="4366"/>
            <w:shd w:val="clear" w:color="auto" w:fill="F97316"/>
          </w:tcPr>
          <w:p>
            <w:pPr>
              <w:spacing w:before="80" w:after="80"/>
            </w:pPr>
            <w:r>
              <w:rPr>
                <w:rFonts w:ascii="Calibri" w:hAnsi="Calibri"/>
                <w:b/>
                <w:i w:val="0"/>
                <w:color w:val="FFFFFF"/>
                <w:sz w:val="19"/>
              </w:rPr>
              <w:t>ID</w:t>
            </w:r>
          </w:p>
        </w:tc>
        <w:tc>
          <w:tcPr>
            <w:tcW w:type="dxa" w:w="4366"/>
            <w:shd w:val="clear" w:color="auto" w:fill="F97316"/>
          </w:tcPr>
          <w:p>
            <w:pPr>
              <w:spacing w:before="80" w:after="80"/>
            </w:pPr>
            <w:r>
              <w:rPr>
                <w:rFonts w:ascii="Calibri" w:hAnsi="Calibri"/>
                <w:b/>
                <w:i w:val="0"/>
                <w:color w:val="FFFFFF"/>
                <w:sz w:val="19"/>
              </w:rPr>
              <w:t>Requirement</w:t>
            </w:r>
          </w:p>
        </w:tc>
      </w:tr>
      <w:tr>
        <w:tc>
          <w:tcPr>
            <w:tcW w:type="dxa" w:w="4366"/>
            <w:shd w:val="clear" w:color="auto" w:fill="FDF4ED"/>
          </w:tcPr>
          <w:p>
            <w:pPr>
              <w:spacing w:before="60" w:after="60"/>
            </w:pPr>
            <w:r>
              <w:rPr>
                <w:rFonts w:ascii="Calibri" w:hAnsi="Calibri"/>
                <w:b w:val="0"/>
                <w:i w:val="0"/>
                <w:color w:val="1E1E2E"/>
                <w:sz w:val="20"/>
              </w:rPr>
              <w:t>AUTH-01</w:t>
            </w:r>
          </w:p>
        </w:tc>
        <w:tc>
          <w:tcPr>
            <w:tcW w:type="dxa" w:w="4366"/>
            <w:shd w:val="clear" w:color="auto" w:fill="FDF4ED"/>
          </w:tcPr>
          <w:p>
            <w:pPr>
              <w:spacing w:before="60" w:after="60"/>
            </w:pPr>
            <w:r>
              <w:rPr>
                <w:rFonts w:ascii="Calibri" w:hAnsi="Calibri"/>
                <w:b w:val="0"/>
                <w:i w:val="0"/>
                <w:color w:val="1E1E2E"/>
                <w:sz w:val="20"/>
              </w:rPr>
              <w:t>The system MUST authenticate users via Supabase Auth (email + password).</w:t>
            </w:r>
          </w:p>
        </w:tc>
      </w:tr>
      <w:tr>
        <w:tc>
          <w:tcPr>
            <w:tcW w:type="dxa" w:w="4366"/>
            <w:shd w:val="clear" w:color="auto" w:fill="FFFFFF"/>
          </w:tcPr>
          <w:p>
            <w:pPr>
              <w:spacing w:before="60" w:after="60"/>
            </w:pPr>
            <w:r>
              <w:rPr>
                <w:rFonts w:ascii="Calibri" w:hAnsi="Calibri"/>
                <w:b w:val="0"/>
                <w:i w:val="0"/>
                <w:color w:val="1E1E2E"/>
                <w:sz w:val="20"/>
              </w:rPr>
              <w:t>AUTH-02</w:t>
            </w:r>
          </w:p>
        </w:tc>
        <w:tc>
          <w:tcPr>
            <w:tcW w:type="dxa" w:w="4366"/>
            <w:shd w:val="clear" w:color="auto" w:fill="FFFFFF"/>
          </w:tcPr>
          <w:p>
            <w:pPr>
              <w:spacing w:before="60" w:after="60"/>
            </w:pPr>
            <w:r>
              <w:rPr>
                <w:rFonts w:ascii="Calibri" w:hAnsi="Calibri"/>
                <w:b w:val="0"/>
                <w:i w:val="0"/>
                <w:color w:val="1E1E2E"/>
                <w:sz w:val="20"/>
              </w:rPr>
              <w:t>Session tokens MUST be stored in HTTP-only cookies managed by @supabase/ssr.</w:t>
            </w:r>
          </w:p>
        </w:tc>
      </w:tr>
      <w:tr>
        <w:tc>
          <w:tcPr>
            <w:tcW w:type="dxa" w:w="4366"/>
            <w:shd w:val="clear" w:color="auto" w:fill="FDF4ED"/>
          </w:tcPr>
          <w:p>
            <w:pPr>
              <w:spacing w:before="60" w:after="60"/>
            </w:pPr>
            <w:r>
              <w:rPr>
                <w:rFonts w:ascii="Calibri" w:hAnsi="Calibri"/>
                <w:b w:val="0"/>
                <w:i w:val="0"/>
                <w:color w:val="1E1E2E"/>
                <w:sz w:val="20"/>
              </w:rPr>
              <w:t>AUTH-03</w:t>
            </w:r>
          </w:p>
        </w:tc>
        <w:tc>
          <w:tcPr>
            <w:tcW w:type="dxa" w:w="4366"/>
            <w:shd w:val="clear" w:color="auto" w:fill="FDF4ED"/>
          </w:tcPr>
          <w:p>
            <w:pPr>
              <w:spacing w:before="60" w:after="60"/>
            </w:pPr>
            <w:r>
              <w:rPr>
                <w:rFonts w:ascii="Calibri" w:hAnsi="Calibri"/>
                <w:b w:val="0"/>
                <w:i w:val="0"/>
                <w:color w:val="1E1E2E"/>
                <w:sz w:val="20"/>
              </w:rPr>
              <w:t>The system MUST inject division_ids and user_type into the Supabase JWT via a custom claims hook.</w:t>
            </w:r>
          </w:p>
        </w:tc>
      </w:tr>
      <w:tr>
        <w:tc>
          <w:tcPr>
            <w:tcW w:type="dxa" w:w="4366"/>
            <w:shd w:val="clear" w:color="auto" w:fill="FFFFFF"/>
          </w:tcPr>
          <w:p>
            <w:pPr>
              <w:spacing w:before="60" w:after="60"/>
            </w:pPr>
            <w:r>
              <w:rPr>
                <w:rFonts w:ascii="Calibri" w:hAnsi="Calibri"/>
                <w:b w:val="0"/>
                <w:i w:val="0"/>
                <w:color w:val="1E1E2E"/>
                <w:sz w:val="20"/>
              </w:rPr>
              <w:t>AUTH-04</w:t>
            </w:r>
          </w:p>
        </w:tc>
        <w:tc>
          <w:tcPr>
            <w:tcW w:type="dxa" w:w="4366"/>
            <w:shd w:val="clear" w:color="auto" w:fill="FFFFFF"/>
          </w:tcPr>
          <w:p>
            <w:pPr>
              <w:spacing w:before="60" w:after="60"/>
            </w:pPr>
            <w:r>
              <w:rPr>
                <w:rFonts w:ascii="Calibri" w:hAnsi="Calibri"/>
                <w:b w:val="0"/>
                <w:i w:val="0"/>
                <w:color w:val="1E1E2E"/>
                <w:sz w:val="20"/>
              </w:rPr>
              <w:t>All database tables with user-facing data MUST have Row Level Security (RLS) enabled.</w:t>
            </w:r>
          </w:p>
        </w:tc>
      </w:tr>
      <w:tr>
        <w:tc>
          <w:tcPr>
            <w:tcW w:type="dxa" w:w="4366"/>
            <w:shd w:val="clear" w:color="auto" w:fill="FDF4ED"/>
          </w:tcPr>
          <w:p>
            <w:pPr>
              <w:spacing w:before="60" w:after="60"/>
            </w:pPr>
            <w:r>
              <w:rPr>
                <w:rFonts w:ascii="Calibri" w:hAnsi="Calibri"/>
                <w:b w:val="0"/>
                <w:i w:val="0"/>
                <w:color w:val="1E1E2E"/>
                <w:sz w:val="20"/>
              </w:rPr>
              <w:t>AUTH-05</w:t>
            </w:r>
          </w:p>
        </w:tc>
        <w:tc>
          <w:tcPr>
            <w:tcW w:type="dxa" w:w="4366"/>
            <w:shd w:val="clear" w:color="auto" w:fill="FDF4ED"/>
          </w:tcPr>
          <w:p>
            <w:pPr>
              <w:spacing w:before="60" w:after="60"/>
            </w:pPr>
            <w:r>
              <w:rPr>
                <w:rFonts w:ascii="Calibri" w:hAnsi="Calibri"/>
                <w:b w:val="0"/>
                <w:i w:val="0"/>
                <w:color w:val="1E1E2E"/>
                <w:sz w:val="20"/>
              </w:rPr>
              <w:t>Unauthenticated requests to any dashboard route MUST redirect to /login.</w:t>
            </w:r>
          </w:p>
        </w:tc>
      </w:tr>
      <w:tr>
        <w:tc>
          <w:tcPr>
            <w:tcW w:type="dxa" w:w="4366"/>
            <w:shd w:val="clear" w:color="auto" w:fill="FFFFFF"/>
          </w:tcPr>
          <w:p>
            <w:pPr>
              <w:spacing w:before="60" w:after="60"/>
            </w:pPr>
            <w:r>
              <w:rPr>
                <w:rFonts w:ascii="Calibri" w:hAnsi="Calibri"/>
                <w:b w:val="0"/>
                <w:i w:val="0"/>
                <w:color w:val="1E1E2E"/>
                <w:sz w:val="20"/>
              </w:rPr>
              <w:t>AUTH-06</w:t>
            </w:r>
          </w:p>
        </w:tc>
        <w:tc>
          <w:tcPr>
            <w:tcW w:type="dxa" w:w="4366"/>
            <w:shd w:val="clear" w:color="auto" w:fill="FFFFFF"/>
          </w:tcPr>
          <w:p>
            <w:pPr>
              <w:spacing w:before="60" w:after="60"/>
            </w:pPr>
            <w:r>
              <w:rPr>
                <w:rFonts w:ascii="Calibri" w:hAnsi="Calibri"/>
                <w:b w:val="0"/>
                <w:i w:val="0"/>
                <w:color w:val="1E1E2E"/>
                <w:sz w:val="20"/>
              </w:rPr>
              <w:t>Role-based navigation: menu items invisible to unauthorised users are hidden, not just disabled.</w:t>
            </w:r>
          </w:p>
        </w:tc>
      </w:tr>
      <w:tr>
        <w:tc>
          <w:tcPr>
            <w:tcW w:type="dxa" w:w="4366"/>
            <w:shd w:val="clear" w:color="auto" w:fill="FDF4ED"/>
          </w:tcPr>
          <w:p>
            <w:pPr>
              <w:spacing w:before="60" w:after="60"/>
            </w:pPr>
            <w:r>
              <w:rPr>
                <w:rFonts w:ascii="Calibri" w:hAnsi="Calibri"/>
                <w:b w:val="0"/>
                <w:i w:val="0"/>
                <w:color w:val="1E1E2E"/>
                <w:sz w:val="20"/>
              </w:rPr>
              <w:t>AUTH-07</w:t>
            </w:r>
          </w:p>
        </w:tc>
        <w:tc>
          <w:tcPr>
            <w:tcW w:type="dxa" w:w="4366"/>
            <w:shd w:val="clear" w:color="auto" w:fill="FDF4ED"/>
          </w:tcPr>
          <w:p>
            <w:pPr>
              <w:spacing w:before="60" w:after="60"/>
            </w:pPr>
            <w:r>
              <w:rPr>
                <w:rFonts w:ascii="Calibri" w:hAnsi="Calibri"/>
                <w:b w:val="0"/>
                <w:i w:val="0"/>
                <w:color w:val="1E1E2E"/>
                <w:sz w:val="20"/>
              </w:rPr>
              <w:t>Admin users MUST be bootstrapped via the ADMIN_BOOTSTRAP_EMAIL environment variable.</w:t>
            </w:r>
          </w:p>
        </w:tc>
      </w:tr>
    </w:tbl>
    <w:p>
      <w:pPr>
        <w:spacing w:after="80"/>
      </w:pPr>
    </w:p>
    <w:p>
      <w:pPr>
        <w:spacing w:before="280" w:after="80"/>
      </w:pPr>
      <w:r>
        <w:rPr>
          <w:rFonts w:ascii="Calibri Light" w:hAnsi="Calibri Light"/>
          <w:b/>
          <w:i w:val="0"/>
          <w:color w:val="1E1E2E"/>
          <w:sz w:val="36"/>
        </w:rPr>
        <w:t>14. Non-Functional Requirements</w:t>
      </w:r>
    </w:p>
    <w:p>
      <w:pPr>
        <w:pBdr>
          <w:bottom w:val="single" w:sz="6" w:space="1" w:color="F97316"/>
        </w:pBdr>
        <w:spacing w:after="120"/>
      </w:pPr>
    </w:p>
    <w:p>
      <w:pPr>
        <w:spacing w:before="200" w:after="80"/>
      </w:pPr>
      <w:r>
        <w:rPr>
          <w:rFonts w:ascii="Calibri" w:hAnsi="Calibri"/>
          <w:b/>
          <w:i w:val="0"/>
          <w:color w:val="F97316"/>
          <w:sz w:val="26"/>
        </w:rPr>
        <w:t>14.1  Performance</w:t>
      </w:r>
    </w:p>
    <w:tbl>
      <w:tblPr>
        <w:tblStyle w:val="TableGrid"/>
        <w:tblW w:type="auto" w:w="0"/>
        <w:jc w:val="left"/>
        <w:tblLook w:firstColumn="1" w:firstRow="1" w:lastColumn="0" w:lastRow="0" w:noHBand="0" w:noVBand="1" w:val="04A0"/>
      </w:tblPr>
      <w:tblGrid>
        <w:gridCol w:w="4366"/>
        <w:gridCol w:w="4366"/>
      </w:tblGrid>
      <w:tr>
        <w:trPr>
          <w:trHeight w:hRule="atLeast"/>
        </w:trPr>
        <w:tc>
          <w:tcPr>
            <w:tcW w:type="dxa" w:w="4366"/>
            <w:shd w:val="clear" w:color="auto" w:fill="F97316"/>
          </w:tcPr>
          <w:p>
            <w:pPr>
              <w:spacing w:before="80" w:after="80"/>
            </w:pPr>
            <w:r>
              <w:rPr>
                <w:rFonts w:ascii="Calibri" w:hAnsi="Calibri"/>
                <w:b/>
                <w:i w:val="0"/>
                <w:color w:val="FFFFFF"/>
                <w:sz w:val="19"/>
              </w:rPr>
              <w:t>ID</w:t>
            </w:r>
          </w:p>
        </w:tc>
        <w:tc>
          <w:tcPr>
            <w:tcW w:type="dxa" w:w="4366"/>
            <w:shd w:val="clear" w:color="auto" w:fill="F97316"/>
          </w:tcPr>
          <w:p>
            <w:pPr>
              <w:spacing w:before="80" w:after="80"/>
            </w:pPr>
            <w:r>
              <w:rPr>
                <w:rFonts w:ascii="Calibri" w:hAnsi="Calibri"/>
                <w:b/>
                <w:i w:val="0"/>
                <w:color w:val="FFFFFF"/>
                <w:sz w:val="19"/>
              </w:rPr>
              <w:t>Requirement</w:t>
            </w:r>
          </w:p>
        </w:tc>
      </w:tr>
      <w:tr>
        <w:tc>
          <w:tcPr>
            <w:tcW w:type="dxa" w:w="4366"/>
            <w:shd w:val="clear" w:color="auto" w:fill="FDF4ED"/>
          </w:tcPr>
          <w:p>
            <w:pPr>
              <w:spacing w:before="60" w:after="60"/>
            </w:pPr>
            <w:r>
              <w:rPr>
                <w:rFonts w:ascii="Calibri" w:hAnsi="Calibri"/>
                <w:b w:val="0"/>
                <w:i w:val="0"/>
                <w:color w:val="1E1E2E"/>
                <w:sz w:val="20"/>
              </w:rPr>
              <w:t>PERF-01</w:t>
            </w:r>
          </w:p>
        </w:tc>
        <w:tc>
          <w:tcPr>
            <w:tcW w:type="dxa" w:w="4366"/>
            <w:shd w:val="clear" w:color="auto" w:fill="FDF4ED"/>
          </w:tcPr>
          <w:p>
            <w:pPr>
              <w:spacing w:before="60" w:after="60"/>
            </w:pPr>
            <w:r>
              <w:rPr>
                <w:rFonts w:ascii="Calibri" w:hAnsi="Calibri"/>
                <w:b w:val="0"/>
                <w:i w:val="0"/>
                <w:color w:val="1E1E2E"/>
                <w:sz w:val="20"/>
              </w:rPr>
              <w:t>Initial page load (LCP) MUST be &lt; 3 seconds on a 10 Mbps connection.</w:t>
            </w:r>
          </w:p>
        </w:tc>
      </w:tr>
      <w:tr>
        <w:tc>
          <w:tcPr>
            <w:tcW w:type="dxa" w:w="4366"/>
            <w:shd w:val="clear" w:color="auto" w:fill="FFFFFF"/>
          </w:tcPr>
          <w:p>
            <w:pPr>
              <w:spacing w:before="60" w:after="60"/>
            </w:pPr>
            <w:r>
              <w:rPr>
                <w:rFonts w:ascii="Calibri" w:hAnsi="Calibri"/>
                <w:b w:val="0"/>
                <w:i w:val="0"/>
                <w:color w:val="1E1E2E"/>
                <w:sz w:val="20"/>
              </w:rPr>
              <w:t>PERF-02</w:t>
            </w:r>
          </w:p>
        </w:tc>
        <w:tc>
          <w:tcPr>
            <w:tcW w:type="dxa" w:w="4366"/>
            <w:shd w:val="clear" w:color="auto" w:fill="FFFFFF"/>
          </w:tcPr>
          <w:p>
            <w:pPr>
              <w:spacing w:before="60" w:after="60"/>
            </w:pPr>
            <w:r>
              <w:rPr>
                <w:rFonts w:ascii="Calibri" w:hAnsi="Calibri"/>
                <w:b w:val="0"/>
                <w:i w:val="0"/>
                <w:color w:val="1E1E2E"/>
                <w:sz w:val="20"/>
              </w:rPr>
              <w:t>API queries for list views MUST return results within 1 second for datasets up to 400,000 rows.</w:t>
            </w:r>
          </w:p>
        </w:tc>
      </w:tr>
      <w:tr>
        <w:tc>
          <w:tcPr>
            <w:tcW w:type="dxa" w:w="4366"/>
            <w:shd w:val="clear" w:color="auto" w:fill="FDF4ED"/>
          </w:tcPr>
          <w:p>
            <w:pPr>
              <w:spacing w:before="60" w:after="60"/>
            </w:pPr>
            <w:r>
              <w:rPr>
                <w:rFonts w:ascii="Calibri" w:hAnsi="Calibri"/>
                <w:b w:val="0"/>
                <w:i w:val="0"/>
                <w:color w:val="1E1E2E"/>
                <w:sz w:val="20"/>
              </w:rPr>
              <w:t>PERF-03</w:t>
            </w:r>
          </w:p>
        </w:tc>
        <w:tc>
          <w:tcPr>
            <w:tcW w:type="dxa" w:w="4366"/>
            <w:shd w:val="clear" w:color="auto" w:fill="FDF4ED"/>
          </w:tcPr>
          <w:p>
            <w:pPr>
              <w:spacing w:before="60" w:after="60"/>
            </w:pPr>
            <w:r>
              <w:rPr>
                <w:rFonts w:ascii="Calibri" w:hAnsi="Calibri"/>
                <w:b w:val="0"/>
                <w:i w:val="0"/>
                <w:color w:val="1E1E2E"/>
                <w:sz w:val="20"/>
              </w:rPr>
              <w:t>TanStack Query cache stale times MUST be tuned per entity (10s logs, 30s master data, 5min static lookups).</w:t>
            </w:r>
          </w:p>
        </w:tc>
      </w:tr>
      <w:tr>
        <w:tc>
          <w:tcPr>
            <w:tcW w:type="dxa" w:w="4366"/>
            <w:shd w:val="clear" w:color="auto" w:fill="FFFFFF"/>
          </w:tcPr>
          <w:p>
            <w:pPr>
              <w:spacing w:before="60" w:after="60"/>
            </w:pPr>
            <w:r>
              <w:rPr>
                <w:rFonts w:ascii="Calibri" w:hAnsi="Calibri"/>
                <w:b w:val="0"/>
                <w:i w:val="0"/>
                <w:color w:val="1E1E2E"/>
                <w:sz w:val="20"/>
              </w:rPr>
              <w:t>PERF-04</w:t>
            </w:r>
          </w:p>
        </w:tc>
        <w:tc>
          <w:tcPr>
            <w:tcW w:type="dxa" w:w="4366"/>
            <w:shd w:val="clear" w:color="auto" w:fill="FFFFFF"/>
          </w:tcPr>
          <w:p>
            <w:pPr>
              <w:spacing w:before="60" w:after="60"/>
            </w:pPr>
            <w:r>
              <w:rPr>
                <w:rFonts w:ascii="Calibri" w:hAnsi="Calibri"/>
                <w:b w:val="0"/>
                <w:i w:val="0"/>
                <w:color w:val="1E1E2E"/>
                <w:sz w:val="20"/>
              </w:rPr>
              <w:t>Tool count and employee count per team MUST use a single aggregated query (no N+1 per card).</w:t>
            </w:r>
          </w:p>
        </w:tc>
      </w:tr>
    </w:tbl>
    <w:p>
      <w:pPr>
        <w:spacing w:after="80"/>
      </w:pPr>
    </w:p>
    <w:p>
      <w:pPr>
        <w:spacing w:before="200" w:after="80"/>
      </w:pPr>
      <w:r>
        <w:rPr>
          <w:rFonts w:ascii="Calibri" w:hAnsi="Calibri"/>
          <w:b/>
          <w:i w:val="0"/>
          <w:color w:val="F97316"/>
          <w:sz w:val="26"/>
        </w:rPr>
        <w:t>14.2  Responsiveness</w:t>
      </w:r>
    </w:p>
    <w:tbl>
      <w:tblPr>
        <w:tblStyle w:val="TableGrid"/>
        <w:tblW w:type="auto" w:w="0"/>
        <w:jc w:val="left"/>
        <w:tblLook w:firstColumn="1" w:firstRow="1" w:lastColumn="0" w:lastRow="0" w:noHBand="0" w:noVBand="1" w:val="04A0"/>
      </w:tblPr>
      <w:tblGrid>
        <w:gridCol w:w="2911"/>
        <w:gridCol w:w="2911"/>
        <w:gridCol w:w="2911"/>
      </w:tblGrid>
      <w:tr>
        <w:trPr>
          <w:trHeight w:hRule="atLeast"/>
        </w:trPr>
        <w:tc>
          <w:tcPr>
            <w:tcW w:type="dxa" w:w="2911"/>
            <w:shd w:val="clear" w:color="auto" w:fill="F97316"/>
          </w:tcPr>
          <w:p>
            <w:pPr>
              <w:spacing w:before="80" w:after="80"/>
            </w:pPr>
            <w:r>
              <w:rPr>
                <w:rFonts w:ascii="Calibri" w:hAnsi="Calibri"/>
                <w:b/>
                <w:i w:val="0"/>
                <w:color w:val="FFFFFF"/>
                <w:sz w:val="19"/>
              </w:rPr>
              <w:t>Breakpoint</w:t>
            </w:r>
          </w:p>
        </w:tc>
        <w:tc>
          <w:tcPr>
            <w:tcW w:type="dxa" w:w="2911"/>
            <w:shd w:val="clear" w:color="auto" w:fill="F97316"/>
          </w:tcPr>
          <w:p>
            <w:pPr>
              <w:spacing w:before="80" w:after="80"/>
            </w:pPr>
            <w:r>
              <w:rPr>
                <w:rFonts w:ascii="Calibri" w:hAnsi="Calibri"/>
                <w:b/>
                <w:i w:val="0"/>
                <w:color w:val="FFFFFF"/>
                <w:sz w:val="19"/>
              </w:rPr>
              <w:t>Target Device</w:t>
            </w:r>
          </w:p>
        </w:tc>
        <w:tc>
          <w:tcPr>
            <w:tcW w:type="dxa" w:w="2911"/>
            <w:shd w:val="clear" w:color="auto" w:fill="F97316"/>
          </w:tcPr>
          <w:p>
            <w:pPr>
              <w:spacing w:before="80" w:after="80"/>
            </w:pPr>
            <w:r>
              <w:rPr>
                <w:rFonts w:ascii="Calibri" w:hAnsi="Calibri"/>
                <w:b/>
                <w:i w:val="0"/>
                <w:color w:val="FFFFFF"/>
                <w:sz w:val="19"/>
              </w:rPr>
              <w:t>Behaviour</w:t>
            </w:r>
          </w:p>
        </w:tc>
      </w:tr>
      <w:tr>
        <w:tc>
          <w:tcPr>
            <w:tcW w:type="dxa" w:w="2911"/>
            <w:shd w:val="clear" w:color="auto" w:fill="FDF4ED"/>
          </w:tcPr>
          <w:p>
            <w:pPr>
              <w:spacing w:before="60" w:after="60"/>
            </w:pPr>
            <w:r>
              <w:rPr>
                <w:rFonts w:ascii="Calibri" w:hAnsi="Calibri"/>
                <w:b w:val="0"/>
                <w:i w:val="0"/>
                <w:color w:val="1E1E2E"/>
                <w:sz w:val="20"/>
              </w:rPr>
              <w:t>&lt; 640 px</w:t>
            </w:r>
          </w:p>
        </w:tc>
        <w:tc>
          <w:tcPr>
            <w:tcW w:type="dxa" w:w="2911"/>
            <w:shd w:val="clear" w:color="auto" w:fill="FDF4ED"/>
          </w:tcPr>
          <w:p>
            <w:pPr>
              <w:spacing w:before="60" w:after="60"/>
            </w:pPr>
            <w:r>
              <w:rPr>
                <w:rFonts w:ascii="Calibri" w:hAnsi="Calibri"/>
                <w:b w:val="0"/>
                <w:i w:val="0"/>
                <w:color w:val="1E1E2E"/>
                <w:sz w:val="20"/>
              </w:rPr>
              <w:t>Mobile phone</w:t>
            </w:r>
          </w:p>
        </w:tc>
        <w:tc>
          <w:tcPr>
            <w:tcW w:type="dxa" w:w="2911"/>
            <w:shd w:val="clear" w:color="auto" w:fill="FDF4ED"/>
          </w:tcPr>
          <w:p>
            <w:pPr>
              <w:spacing w:before="60" w:after="60"/>
            </w:pPr>
            <w:r>
              <w:rPr>
                <w:rFonts w:ascii="Calibri" w:hAnsi="Calibri"/>
                <w:b w:val="0"/>
                <w:i w:val="0"/>
                <w:color w:val="1E1E2E"/>
                <w:sz w:val="20"/>
              </w:rPr>
              <w:t>Full functionality; drawers replace modals; tables collapse to card layout</w:t>
            </w:r>
          </w:p>
        </w:tc>
      </w:tr>
      <w:tr>
        <w:tc>
          <w:tcPr>
            <w:tcW w:type="dxa" w:w="2911"/>
            <w:shd w:val="clear" w:color="auto" w:fill="FFFFFF"/>
          </w:tcPr>
          <w:p>
            <w:pPr>
              <w:spacing w:before="60" w:after="60"/>
            </w:pPr>
            <w:r>
              <w:rPr>
                <w:rFonts w:ascii="Calibri" w:hAnsi="Calibri"/>
                <w:b w:val="0"/>
                <w:i w:val="0"/>
                <w:color w:val="1E1E2E"/>
                <w:sz w:val="20"/>
              </w:rPr>
              <w:t>640 - 1024 px</w:t>
            </w:r>
          </w:p>
        </w:tc>
        <w:tc>
          <w:tcPr>
            <w:tcW w:type="dxa" w:w="2911"/>
            <w:shd w:val="clear" w:color="auto" w:fill="FFFFFF"/>
          </w:tcPr>
          <w:p>
            <w:pPr>
              <w:spacing w:before="60" w:after="60"/>
            </w:pPr>
            <w:r>
              <w:rPr>
                <w:rFonts w:ascii="Calibri" w:hAnsi="Calibri"/>
                <w:b w:val="0"/>
                <w:i w:val="0"/>
                <w:color w:val="1E1E2E"/>
                <w:sz w:val="20"/>
              </w:rPr>
              <w:t>Tablet</w:t>
            </w:r>
          </w:p>
        </w:tc>
        <w:tc>
          <w:tcPr>
            <w:tcW w:type="dxa" w:w="2911"/>
            <w:shd w:val="clear" w:color="auto" w:fill="FFFFFF"/>
          </w:tcPr>
          <w:p>
            <w:pPr>
              <w:spacing w:before="60" w:after="60"/>
            </w:pPr>
            <w:r>
              <w:rPr>
                <w:rFonts w:ascii="Calibri" w:hAnsi="Calibri"/>
                <w:b w:val="0"/>
                <w:i w:val="0"/>
                <w:color w:val="1E1E2E"/>
                <w:sz w:val="20"/>
              </w:rPr>
              <w:t>Two-column layouts; sidebars collapse</w:t>
            </w:r>
          </w:p>
        </w:tc>
      </w:tr>
      <w:tr>
        <w:tc>
          <w:tcPr>
            <w:tcW w:type="dxa" w:w="2911"/>
            <w:shd w:val="clear" w:color="auto" w:fill="FDF4ED"/>
          </w:tcPr>
          <w:p>
            <w:pPr>
              <w:spacing w:before="60" w:after="60"/>
            </w:pPr>
            <w:r>
              <w:rPr>
                <w:rFonts w:ascii="Calibri" w:hAnsi="Calibri"/>
                <w:b w:val="0"/>
                <w:i w:val="0"/>
                <w:color w:val="1E1E2E"/>
                <w:sz w:val="20"/>
              </w:rPr>
              <w:t>1024 - 1920 px</w:t>
            </w:r>
          </w:p>
        </w:tc>
        <w:tc>
          <w:tcPr>
            <w:tcW w:type="dxa" w:w="2911"/>
            <w:shd w:val="clear" w:color="auto" w:fill="FDF4ED"/>
          </w:tcPr>
          <w:p>
            <w:pPr>
              <w:spacing w:before="60" w:after="60"/>
            </w:pPr>
            <w:r>
              <w:rPr>
                <w:rFonts w:ascii="Calibri" w:hAnsi="Calibri"/>
                <w:b w:val="0"/>
                <w:i w:val="0"/>
                <w:color w:val="1E1E2E"/>
                <w:sz w:val="20"/>
              </w:rPr>
              <w:t>Laptop / Desktop</w:t>
            </w:r>
          </w:p>
        </w:tc>
        <w:tc>
          <w:tcPr>
            <w:tcW w:type="dxa" w:w="2911"/>
            <w:shd w:val="clear" w:color="auto" w:fill="FDF4ED"/>
          </w:tcPr>
          <w:p>
            <w:pPr>
              <w:spacing w:before="60" w:after="60"/>
            </w:pPr>
            <w:r>
              <w:rPr>
                <w:rFonts w:ascii="Calibri" w:hAnsi="Calibri"/>
                <w:b w:val="0"/>
                <w:i w:val="0"/>
                <w:color w:val="1E1E2E"/>
                <w:sz w:val="20"/>
              </w:rPr>
              <w:t>Full layout with sidebars visible</w:t>
            </w:r>
          </w:p>
        </w:tc>
      </w:tr>
      <w:tr>
        <w:tc>
          <w:tcPr>
            <w:tcW w:type="dxa" w:w="2911"/>
            <w:shd w:val="clear" w:color="auto" w:fill="FFFFFF"/>
          </w:tcPr>
          <w:p>
            <w:pPr>
              <w:spacing w:before="60" w:after="60"/>
            </w:pPr>
            <w:r>
              <w:rPr>
                <w:rFonts w:ascii="Calibri" w:hAnsi="Calibri"/>
                <w:b w:val="0"/>
                <w:i w:val="0"/>
                <w:color w:val="1E1E2E"/>
                <w:sz w:val="20"/>
              </w:rPr>
              <w:t>&gt; 1920 px</w:t>
            </w:r>
          </w:p>
        </w:tc>
        <w:tc>
          <w:tcPr>
            <w:tcW w:type="dxa" w:w="2911"/>
            <w:shd w:val="clear" w:color="auto" w:fill="FFFFFF"/>
          </w:tcPr>
          <w:p>
            <w:pPr>
              <w:spacing w:before="60" w:after="60"/>
            </w:pPr>
            <w:r>
              <w:rPr>
                <w:rFonts w:ascii="Calibri" w:hAnsi="Calibri"/>
                <w:b w:val="0"/>
                <w:i w:val="0"/>
                <w:color w:val="1E1E2E"/>
                <w:sz w:val="20"/>
              </w:rPr>
              <w:t>TV / Large Monitor</w:t>
            </w:r>
          </w:p>
        </w:tc>
        <w:tc>
          <w:tcPr>
            <w:tcW w:type="dxa" w:w="2911"/>
            <w:shd w:val="clear" w:color="auto" w:fill="FFFFFF"/>
          </w:tcPr>
          <w:p>
            <w:pPr>
              <w:spacing w:before="60" w:after="60"/>
            </w:pPr>
            <w:r>
              <w:rPr>
                <w:rFonts w:ascii="Calibri" w:hAnsi="Calibri"/>
                <w:b w:val="0"/>
                <w:i w:val="0"/>
                <w:color w:val="1E1E2E"/>
                <w:sz w:val="20"/>
              </w:rPr>
              <w:t>Typography and spacing scale up; no fixed-pixel containers</w:t>
            </w:r>
          </w:p>
        </w:tc>
      </w:tr>
    </w:tbl>
    <w:p>
      <w:pPr>
        <w:spacing w:after="80"/>
      </w:pPr>
    </w:p>
    <w:tbl>
      <w:tblPr>
        <w:tblStyle w:val="TableGrid"/>
        <w:tblW w:type="auto" w:w="0"/>
        <w:jc w:val="left"/>
        <w:tblLook w:firstColumn="1" w:firstRow="1" w:lastColumn="0" w:lastRow="0" w:noHBand="0" w:noVBand="1" w:val="04A0"/>
      </w:tblPr>
      <w:tblGrid>
        <w:gridCol w:w="4366"/>
        <w:gridCol w:w="4366"/>
      </w:tblGrid>
      <w:tr>
        <w:trPr>
          <w:trHeight w:hRule="atLeast"/>
        </w:trPr>
        <w:tc>
          <w:tcPr>
            <w:tcW w:type="dxa" w:w="4366"/>
            <w:shd w:val="clear" w:color="auto" w:fill="F97316"/>
          </w:tcPr>
          <w:p>
            <w:pPr>
              <w:spacing w:before="80" w:after="80"/>
            </w:pPr>
            <w:r>
              <w:rPr>
                <w:rFonts w:ascii="Calibri" w:hAnsi="Calibri"/>
                <w:b/>
                <w:i w:val="0"/>
                <w:color w:val="FFFFFF"/>
                <w:sz w:val="19"/>
              </w:rPr>
              <w:t>ID</w:t>
            </w:r>
          </w:p>
        </w:tc>
        <w:tc>
          <w:tcPr>
            <w:tcW w:type="dxa" w:w="4366"/>
            <w:shd w:val="clear" w:color="auto" w:fill="F97316"/>
          </w:tcPr>
          <w:p>
            <w:pPr>
              <w:spacing w:before="80" w:after="80"/>
            </w:pPr>
            <w:r>
              <w:rPr>
                <w:rFonts w:ascii="Calibri" w:hAnsi="Calibri"/>
                <w:b/>
                <w:i w:val="0"/>
                <w:color w:val="FFFFFF"/>
                <w:sz w:val="19"/>
              </w:rPr>
              <w:t>Requirement</w:t>
            </w:r>
          </w:p>
        </w:tc>
      </w:tr>
      <w:tr>
        <w:tc>
          <w:tcPr>
            <w:tcW w:type="dxa" w:w="4366"/>
            <w:shd w:val="clear" w:color="auto" w:fill="FDF4ED"/>
          </w:tcPr>
          <w:p>
            <w:pPr>
              <w:spacing w:before="60" w:after="60"/>
            </w:pPr>
            <w:r>
              <w:rPr>
                <w:rFonts w:ascii="Calibri" w:hAnsi="Calibri"/>
                <w:b w:val="0"/>
                <w:i w:val="0"/>
                <w:color w:val="1E1E2E"/>
                <w:sz w:val="20"/>
              </w:rPr>
              <w:t>RESP-01</w:t>
            </w:r>
          </w:p>
        </w:tc>
        <w:tc>
          <w:tcPr>
            <w:tcW w:type="dxa" w:w="4366"/>
            <w:shd w:val="clear" w:color="auto" w:fill="FDF4ED"/>
          </w:tcPr>
          <w:p>
            <w:pPr>
              <w:spacing w:before="60" w:after="60"/>
            </w:pPr>
            <w:r>
              <w:rPr>
                <w:rFonts w:ascii="Calibri" w:hAnsi="Calibri"/>
                <w:b w:val="0"/>
                <w:i w:val="0"/>
                <w:color w:val="1E1E2E"/>
                <w:sz w:val="20"/>
              </w:rPr>
              <w:t>All touch targets MUST be &gt;= 44 px tall on mobile.</w:t>
            </w:r>
          </w:p>
        </w:tc>
      </w:tr>
      <w:tr>
        <w:tc>
          <w:tcPr>
            <w:tcW w:type="dxa" w:w="4366"/>
            <w:shd w:val="clear" w:color="auto" w:fill="FFFFFF"/>
          </w:tcPr>
          <w:p>
            <w:pPr>
              <w:spacing w:before="60" w:after="60"/>
            </w:pPr>
            <w:r>
              <w:rPr>
                <w:rFonts w:ascii="Calibri" w:hAnsi="Calibri"/>
                <w:b w:val="0"/>
                <w:i w:val="0"/>
                <w:color w:val="1E1E2E"/>
                <w:sz w:val="20"/>
              </w:rPr>
              <w:t>RESP-02</w:t>
            </w:r>
          </w:p>
        </w:tc>
        <w:tc>
          <w:tcPr>
            <w:tcW w:type="dxa" w:w="4366"/>
            <w:shd w:val="clear" w:color="auto" w:fill="FFFFFF"/>
          </w:tcPr>
          <w:p>
            <w:pPr>
              <w:spacing w:before="60" w:after="60"/>
            </w:pPr>
            <w:r>
              <w:rPr>
                <w:rFonts w:ascii="Calibri" w:hAnsi="Calibri"/>
                <w:b w:val="0"/>
                <w:i w:val="0"/>
                <w:color w:val="1E1E2E"/>
                <w:sz w:val="20"/>
              </w:rPr>
              <w:t>Dialogs and modals MUST be full-screen on mobile and centered cards on tablet+.</w:t>
            </w:r>
          </w:p>
        </w:tc>
      </w:tr>
      <w:tr>
        <w:tc>
          <w:tcPr>
            <w:tcW w:type="dxa" w:w="4366"/>
            <w:shd w:val="clear" w:color="auto" w:fill="FDF4ED"/>
          </w:tcPr>
          <w:p>
            <w:pPr>
              <w:spacing w:before="60" w:after="60"/>
            </w:pPr>
            <w:r>
              <w:rPr>
                <w:rFonts w:ascii="Calibri" w:hAnsi="Calibri"/>
                <w:b w:val="0"/>
                <w:i w:val="0"/>
                <w:color w:val="1E1E2E"/>
                <w:sz w:val="20"/>
              </w:rPr>
              <w:t>RESP-03</w:t>
            </w:r>
          </w:p>
        </w:tc>
        <w:tc>
          <w:tcPr>
            <w:tcW w:type="dxa" w:w="4366"/>
            <w:shd w:val="clear" w:color="auto" w:fill="FDF4ED"/>
          </w:tcPr>
          <w:p>
            <w:pPr>
              <w:spacing w:before="60" w:after="60"/>
            </w:pPr>
            <w:r>
              <w:rPr>
                <w:rFonts w:ascii="Calibri" w:hAnsi="Calibri"/>
                <w:b w:val="0"/>
                <w:i w:val="0"/>
                <w:color w:val="1E1E2E"/>
                <w:sz w:val="20"/>
              </w:rPr>
              <w:t>Drag-and-drop interactions MUST have a touch-friendly handle (no whole-row drag listeners).</w:t>
            </w:r>
          </w:p>
        </w:tc>
      </w:tr>
    </w:tbl>
    <w:p>
      <w:pPr>
        <w:spacing w:after="80"/>
      </w:pPr>
    </w:p>
    <w:p>
      <w:pPr>
        <w:spacing w:before="200" w:after="80"/>
      </w:pPr>
      <w:r>
        <w:rPr>
          <w:rFonts w:ascii="Calibri" w:hAnsi="Calibri"/>
          <w:b/>
          <w:i w:val="0"/>
          <w:color w:val="F97316"/>
          <w:sz w:val="26"/>
        </w:rPr>
        <w:t>14.3  Accessibility</w:t>
      </w:r>
    </w:p>
    <w:tbl>
      <w:tblPr>
        <w:tblStyle w:val="TableGrid"/>
        <w:tblW w:type="auto" w:w="0"/>
        <w:jc w:val="left"/>
        <w:tblLook w:firstColumn="1" w:firstRow="1" w:lastColumn="0" w:lastRow="0" w:noHBand="0" w:noVBand="1" w:val="04A0"/>
      </w:tblPr>
      <w:tblGrid>
        <w:gridCol w:w="4366"/>
        <w:gridCol w:w="4366"/>
      </w:tblGrid>
      <w:tr>
        <w:trPr>
          <w:trHeight w:hRule="atLeast"/>
        </w:trPr>
        <w:tc>
          <w:tcPr>
            <w:tcW w:type="dxa" w:w="4366"/>
            <w:shd w:val="clear" w:color="auto" w:fill="F97316"/>
          </w:tcPr>
          <w:p>
            <w:pPr>
              <w:spacing w:before="80" w:after="80"/>
            </w:pPr>
            <w:r>
              <w:rPr>
                <w:rFonts w:ascii="Calibri" w:hAnsi="Calibri"/>
                <w:b/>
                <w:i w:val="0"/>
                <w:color w:val="FFFFFF"/>
                <w:sz w:val="19"/>
              </w:rPr>
              <w:t>ID</w:t>
            </w:r>
          </w:p>
        </w:tc>
        <w:tc>
          <w:tcPr>
            <w:tcW w:type="dxa" w:w="4366"/>
            <w:shd w:val="clear" w:color="auto" w:fill="F97316"/>
          </w:tcPr>
          <w:p>
            <w:pPr>
              <w:spacing w:before="80" w:after="80"/>
            </w:pPr>
            <w:r>
              <w:rPr>
                <w:rFonts w:ascii="Calibri" w:hAnsi="Calibri"/>
                <w:b/>
                <w:i w:val="0"/>
                <w:color w:val="FFFFFF"/>
                <w:sz w:val="19"/>
              </w:rPr>
              <w:t>Requirement</w:t>
            </w:r>
          </w:p>
        </w:tc>
      </w:tr>
      <w:tr>
        <w:tc>
          <w:tcPr>
            <w:tcW w:type="dxa" w:w="4366"/>
            <w:shd w:val="clear" w:color="auto" w:fill="FDF4ED"/>
          </w:tcPr>
          <w:p>
            <w:pPr>
              <w:spacing w:before="60" w:after="60"/>
            </w:pPr>
            <w:r>
              <w:rPr>
                <w:rFonts w:ascii="Calibri" w:hAnsi="Calibri"/>
                <w:b w:val="0"/>
                <w:i w:val="0"/>
                <w:color w:val="1E1E2E"/>
                <w:sz w:val="20"/>
              </w:rPr>
              <w:t>ACC-01</w:t>
            </w:r>
          </w:p>
        </w:tc>
        <w:tc>
          <w:tcPr>
            <w:tcW w:type="dxa" w:w="4366"/>
            <w:shd w:val="clear" w:color="auto" w:fill="FDF4ED"/>
          </w:tcPr>
          <w:p>
            <w:pPr>
              <w:spacing w:before="60" w:after="60"/>
            </w:pPr>
            <w:r>
              <w:rPr>
                <w:rFonts w:ascii="Calibri" w:hAnsi="Calibri"/>
                <w:b w:val="0"/>
                <w:i w:val="0"/>
                <w:color w:val="1E1E2E"/>
                <w:sz w:val="20"/>
              </w:rPr>
              <w:t>All interactive elements MUST be keyboard-navigable.</w:t>
            </w:r>
          </w:p>
        </w:tc>
      </w:tr>
      <w:tr>
        <w:tc>
          <w:tcPr>
            <w:tcW w:type="dxa" w:w="4366"/>
            <w:shd w:val="clear" w:color="auto" w:fill="FFFFFF"/>
          </w:tcPr>
          <w:p>
            <w:pPr>
              <w:spacing w:before="60" w:after="60"/>
            </w:pPr>
            <w:r>
              <w:rPr>
                <w:rFonts w:ascii="Calibri" w:hAnsi="Calibri"/>
                <w:b w:val="0"/>
                <w:i w:val="0"/>
                <w:color w:val="1E1E2E"/>
                <w:sz w:val="20"/>
              </w:rPr>
              <w:t>ACC-02</w:t>
            </w:r>
          </w:p>
        </w:tc>
        <w:tc>
          <w:tcPr>
            <w:tcW w:type="dxa" w:w="4366"/>
            <w:shd w:val="clear" w:color="auto" w:fill="FFFFFF"/>
          </w:tcPr>
          <w:p>
            <w:pPr>
              <w:spacing w:before="60" w:after="60"/>
            </w:pPr>
            <w:r>
              <w:rPr>
                <w:rFonts w:ascii="Calibri" w:hAnsi="Calibri"/>
                <w:b w:val="0"/>
                <w:i w:val="0"/>
                <w:color w:val="1E1E2E"/>
                <w:sz w:val="20"/>
              </w:rPr>
              <w:t>ARIA labels MUST be present on icon-only buttons.</w:t>
            </w:r>
          </w:p>
        </w:tc>
      </w:tr>
      <w:tr>
        <w:tc>
          <w:tcPr>
            <w:tcW w:type="dxa" w:w="4366"/>
            <w:shd w:val="clear" w:color="auto" w:fill="FDF4ED"/>
          </w:tcPr>
          <w:p>
            <w:pPr>
              <w:spacing w:before="60" w:after="60"/>
            </w:pPr>
            <w:r>
              <w:rPr>
                <w:rFonts w:ascii="Calibri" w:hAnsi="Calibri"/>
                <w:b w:val="0"/>
                <w:i w:val="0"/>
                <w:color w:val="1E1E2E"/>
                <w:sz w:val="20"/>
              </w:rPr>
              <w:t>ACC-03</w:t>
            </w:r>
          </w:p>
        </w:tc>
        <w:tc>
          <w:tcPr>
            <w:tcW w:type="dxa" w:w="4366"/>
            <w:shd w:val="clear" w:color="auto" w:fill="FDF4ED"/>
          </w:tcPr>
          <w:p>
            <w:pPr>
              <w:spacing w:before="60" w:after="60"/>
            </w:pPr>
            <w:r>
              <w:rPr>
                <w:rFonts w:ascii="Calibri" w:hAnsi="Calibri"/>
                <w:b w:val="0"/>
                <w:i w:val="0"/>
                <w:color w:val="1E1E2E"/>
                <w:sz w:val="20"/>
              </w:rPr>
              <w:t>Colour contrast for text MUST meet WCAG 2.1 AA (4.5:1 minimum).</w:t>
            </w:r>
          </w:p>
        </w:tc>
      </w:tr>
      <w:tr>
        <w:tc>
          <w:tcPr>
            <w:tcW w:type="dxa" w:w="4366"/>
            <w:shd w:val="clear" w:color="auto" w:fill="FFFFFF"/>
          </w:tcPr>
          <w:p>
            <w:pPr>
              <w:spacing w:before="60" w:after="60"/>
            </w:pPr>
            <w:r>
              <w:rPr>
                <w:rFonts w:ascii="Calibri" w:hAnsi="Calibri"/>
                <w:b w:val="0"/>
                <w:i w:val="0"/>
                <w:color w:val="1E1E2E"/>
                <w:sz w:val="20"/>
              </w:rPr>
              <w:t>ACC-04</w:t>
            </w:r>
          </w:p>
        </w:tc>
        <w:tc>
          <w:tcPr>
            <w:tcW w:type="dxa" w:w="4366"/>
            <w:shd w:val="clear" w:color="auto" w:fill="FFFFFF"/>
          </w:tcPr>
          <w:p>
            <w:pPr>
              <w:spacing w:before="60" w:after="60"/>
            </w:pPr>
            <w:r>
              <w:rPr>
                <w:rFonts w:ascii="Calibri" w:hAnsi="Calibri"/>
                <w:b w:val="0"/>
                <w:i w:val="0"/>
                <w:color w:val="1E1E2E"/>
                <w:sz w:val="20"/>
              </w:rPr>
              <w:t>Form fields MUST have visible labels and inline validation messages.</w:t>
            </w:r>
          </w:p>
        </w:tc>
      </w:tr>
    </w:tbl>
    <w:p>
      <w:pPr>
        <w:spacing w:after="80"/>
      </w:pPr>
    </w:p>
    <w:p>
      <w:pPr>
        <w:spacing w:before="200" w:after="80"/>
      </w:pPr>
      <w:r>
        <w:rPr>
          <w:rFonts w:ascii="Calibri" w:hAnsi="Calibri"/>
          <w:b/>
          <w:i w:val="0"/>
          <w:color w:val="F97316"/>
          <w:sz w:val="26"/>
        </w:rPr>
        <w:t>14.4  Security</w:t>
      </w:r>
    </w:p>
    <w:tbl>
      <w:tblPr>
        <w:tblStyle w:val="TableGrid"/>
        <w:tblW w:type="auto" w:w="0"/>
        <w:jc w:val="left"/>
        <w:tblLook w:firstColumn="1" w:firstRow="1" w:lastColumn="0" w:lastRow="0" w:noHBand="0" w:noVBand="1" w:val="04A0"/>
      </w:tblPr>
      <w:tblGrid>
        <w:gridCol w:w="4366"/>
        <w:gridCol w:w="4366"/>
      </w:tblGrid>
      <w:tr>
        <w:trPr>
          <w:trHeight w:hRule="atLeast"/>
        </w:trPr>
        <w:tc>
          <w:tcPr>
            <w:tcW w:type="dxa" w:w="4366"/>
            <w:shd w:val="clear" w:color="auto" w:fill="F97316"/>
          </w:tcPr>
          <w:p>
            <w:pPr>
              <w:spacing w:before="80" w:after="80"/>
            </w:pPr>
            <w:r>
              <w:rPr>
                <w:rFonts w:ascii="Calibri" w:hAnsi="Calibri"/>
                <w:b/>
                <w:i w:val="0"/>
                <w:color w:val="FFFFFF"/>
                <w:sz w:val="19"/>
              </w:rPr>
              <w:t>ID</w:t>
            </w:r>
          </w:p>
        </w:tc>
        <w:tc>
          <w:tcPr>
            <w:tcW w:type="dxa" w:w="4366"/>
            <w:shd w:val="clear" w:color="auto" w:fill="F97316"/>
          </w:tcPr>
          <w:p>
            <w:pPr>
              <w:spacing w:before="80" w:after="80"/>
            </w:pPr>
            <w:r>
              <w:rPr>
                <w:rFonts w:ascii="Calibri" w:hAnsi="Calibri"/>
                <w:b/>
                <w:i w:val="0"/>
                <w:color w:val="FFFFFF"/>
                <w:sz w:val="19"/>
              </w:rPr>
              <w:t>Requirement</w:t>
            </w:r>
          </w:p>
        </w:tc>
      </w:tr>
      <w:tr>
        <w:tc>
          <w:tcPr>
            <w:tcW w:type="dxa" w:w="4366"/>
            <w:shd w:val="clear" w:color="auto" w:fill="FDF4ED"/>
          </w:tcPr>
          <w:p>
            <w:pPr>
              <w:spacing w:before="60" w:after="60"/>
            </w:pPr>
            <w:r>
              <w:rPr>
                <w:rFonts w:ascii="Calibri" w:hAnsi="Calibri"/>
                <w:b w:val="0"/>
                <w:i w:val="0"/>
                <w:color w:val="1E1E2E"/>
                <w:sz w:val="20"/>
              </w:rPr>
              <w:t>SEC-01</w:t>
            </w:r>
          </w:p>
        </w:tc>
        <w:tc>
          <w:tcPr>
            <w:tcW w:type="dxa" w:w="4366"/>
            <w:shd w:val="clear" w:color="auto" w:fill="FDF4ED"/>
          </w:tcPr>
          <w:p>
            <w:pPr>
              <w:spacing w:before="60" w:after="60"/>
            </w:pPr>
            <w:r>
              <w:rPr>
                <w:rFonts w:ascii="Calibri" w:hAnsi="Calibri"/>
                <w:b w:val="0"/>
                <w:i w:val="0"/>
                <w:color w:val="1E1E2E"/>
                <w:sz w:val="20"/>
              </w:rPr>
              <w:t>All database tables with user data MUST have Row Level Security enabled.</w:t>
            </w:r>
          </w:p>
        </w:tc>
      </w:tr>
      <w:tr>
        <w:tc>
          <w:tcPr>
            <w:tcW w:type="dxa" w:w="4366"/>
            <w:shd w:val="clear" w:color="auto" w:fill="FFFFFF"/>
          </w:tcPr>
          <w:p>
            <w:pPr>
              <w:spacing w:before="60" w:after="60"/>
            </w:pPr>
            <w:r>
              <w:rPr>
                <w:rFonts w:ascii="Calibri" w:hAnsi="Calibri"/>
                <w:b w:val="0"/>
                <w:i w:val="0"/>
                <w:color w:val="1E1E2E"/>
                <w:sz w:val="20"/>
              </w:rPr>
              <w:t>SEC-02</w:t>
            </w:r>
          </w:p>
        </w:tc>
        <w:tc>
          <w:tcPr>
            <w:tcW w:type="dxa" w:w="4366"/>
            <w:shd w:val="clear" w:color="auto" w:fill="FFFFFF"/>
          </w:tcPr>
          <w:p>
            <w:pPr>
              <w:spacing w:before="60" w:after="60"/>
            </w:pPr>
            <w:r>
              <w:rPr>
                <w:rFonts w:ascii="Calibri" w:hAnsi="Calibri"/>
                <w:b w:val="0"/>
                <w:i w:val="0"/>
                <w:color w:val="1E1E2E"/>
                <w:sz w:val="20"/>
              </w:rPr>
              <w:t>The Supabase service role key MUST never be exposed to the browser.</w:t>
            </w:r>
          </w:p>
        </w:tc>
      </w:tr>
      <w:tr>
        <w:tc>
          <w:tcPr>
            <w:tcW w:type="dxa" w:w="4366"/>
            <w:shd w:val="clear" w:color="auto" w:fill="FDF4ED"/>
          </w:tcPr>
          <w:p>
            <w:pPr>
              <w:spacing w:before="60" w:after="60"/>
            </w:pPr>
            <w:r>
              <w:rPr>
                <w:rFonts w:ascii="Calibri" w:hAnsi="Calibri"/>
                <w:b w:val="0"/>
                <w:i w:val="0"/>
                <w:color w:val="1E1E2E"/>
                <w:sz w:val="20"/>
              </w:rPr>
              <w:t>SEC-03</w:t>
            </w:r>
          </w:p>
        </w:tc>
        <w:tc>
          <w:tcPr>
            <w:tcW w:type="dxa" w:w="4366"/>
            <w:shd w:val="clear" w:color="auto" w:fill="FDF4ED"/>
          </w:tcPr>
          <w:p>
            <w:pPr>
              <w:spacing w:before="60" w:after="60"/>
            </w:pPr>
            <w:r>
              <w:rPr>
                <w:rFonts w:ascii="Calibri" w:hAnsi="Calibri"/>
                <w:b w:val="0"/>
                <w:i w:val="0"/>
                <w:color w:val="1E1E2E"/>
                <w:sz w:val="20"/>
              </w:rPr>
              <w:t>File uploads MUST be validated for type and size before storage.</w:t>
            </w:r>
          </w:p>
        </w:tc>
      </w:tr>
      <w:tr>
        <w:tc>
          <w:tcPr>
            <w:tcW w:type="dxa" w:w="4366"/>
            <w:shd w:val="clear" w:color="auto" w:fill="FFFFFF"/>
          </w:tcPr>
          <w:p>
            <w:pPr>
              <w:spacing w:before="60" w:after="60"/>
            </w:pPr>
            <w:r>
              <w:rPr>
                <w:rFonts w:ascii="Calibri" w:hAnsi="Calibri"/>
                <w:b w:val="0"/>
                <w:i w:val="0"/>
                <w:color w:val="1E1E2E"/>
                <w:sz w:val="20"/>
              </w:rPr>
              <w:t>SEC-04</w:t>
            </w:r>
          </w:p>
        </w:tc>
        <w:tc>
          <w:tcPr>
            <w:tcW w:type="dxa" w:w="4366"/>
            <w:shd w:val="clear" w:color="auto" w:fill="FFFFFF"/>
          </w:tcPr>
          <w:p>
            <w:pPr>
              <w:spacing w:before="60" w:after="60"/>
            </w:pPr>
            <w:r>
              <w:rPr>
                <w:rFonts w:ascii="Calibri" w:hAnsi="Calibri"/>
                <w:b w:val="0"/>
                <w:i w:val="0"/>
                <w:color w:val="1E1E2E"/>
                <w:sz w:val="20"/>
              </w:rPr>
              <w:t>SQL injection is prevented by using parameterised Supabase queries exclusively.</w:t>
            </w:r>
          </w:p>
        </w:tc>
      </w:tr>
      <w:tr>
        <w:tc>
          <w:tcPr>
            <w:tcW w:type="dxa" w:w="4366"/>
            <w:shd w:val="clear" w:color="auto" w:fill="FDF4ED"/>
          </w:tcPr>
          <w:p>
            <w:pPr>
              <w:spacing w:before="60" w:after="60"/>
            </w:pPr>
            <w:r>
              <w:rPr>
                <w:rFonts w:ascii="Calibri" w:hAnsi="Calibri"/>
                <w:b w:val="0"/>
                <w:i w:val="0"/>
                <w:color w:val="1E1E2E"/>
                <w:sz w:val="20"/>
              </w:rPr>
              <w:t>SEC-05</w:t>
            </w:r>
          </w:p>
        </w:tc>
        <w:tc>
          <w:tcPr>
            <w:tcW w:type="dxa" w:w="4366"/>
            <w:shd w:val="clear" w:color="auto" w:fill="FDF4ED"/>
          </w:tcPr>
          <w:p>
            <w:pPr>
              <w:spacing w:before="60" w:after="60"/>
            </w:pPr>
            <w:r>
              <w:rPr>
                <w:rFonts w:ascii="Calibri" w:hAnsi="Calibri"/>
                <w:b w:val="0"/>
                <w:i w:val="0"/>
                <w:color w:val="1E1E2E"/>
                <w:sz w:val="20"/>
              </w:rPr>
              <w:t>Division isolation MUST be enforced at the database layer via RLS, not only in the UI.</w:t>
            </w:r>
          </w:p>
        </w:tc>
      </w:tr>
    </w:tbl>
    <w:p>
      <w:pPr>
        <w:spacing w:after="80"/>
      </w:pPr>
    </w:p>
    <w:p>
      <w:pPr>
        <w:spacing w:before="200" w:after="80"/>
      </w:pPr>
      <w:r>
        <w:rPr>
          <w:rFonts w:ascii="Calibri" w:hAnsi="Calibri"/>
          <w:b/>
          <w:i w:val="0"/>
          <w:color w:val="F97316"/>
          <w:sz w:val="26"/>
        </w:rPr>
        <w:t>14.5  Reliability</w:t>
      </w:r>
    </w:p>
    <w:tbl>
      <w:tblPr>
        <w:tblStyle w:val="TableGrid"/>
        <w:tblW w:type="auto" w:w="0"/>
        <w:jc w:val="left"/>
        <w:tblLook w:firstColumn="1" w:firstRow="1" w:lastColumn="0" w:lastRow="0" w:noHBand="0" w:noVBand="1" w:val="04A0"/>
      </w:tblPr>
      <w:tblGrid>
        <w:gridCol w:w="4366"/>
        <w:gridCol w:w="4366"/>
      </w:tblGrid>
      <w:tr>
        <w:trPr>
          <w:trHeight w:hRule="atLeast"/>
        </w:trPr>
        <w:tc>
          <w:tcPr>
            <w:tcW w:type="dxa" w:w="4366"/>
            <w:shd w:val="clear" w:color="auto" w:fill="F97316"/>
          </w:tcPr>
          <w:p>
            <w:pPr>
              <w:spacing w:before="80" w:after="80"/>
            </w:pPr>
            <w:r>
              <w:rPr>
                <w:rFonts w:ascii="Calibri" w:hAnsi="Calibri"/>
                <w:b/>
                <w:i w:val="0"/>
                <w:color w:val="FFFFFF"/>
                <w:sz w:val="19"/>
              </w:rPr>
              <w:t>ID</w:t>
            </w:r>
          </w:p>
        </w:tc>
        <w:tc>
          <w:tcPr>
            <w:tcW w:type="dxa" w:w="4366"/>
            <w:shd w:val="clear" w:color="auto" w:fill="F97316"/>
          </w:tcPr>
          <w:p>
            <w:pPr>
              <w:spacing w:before="80" w:after="80"/>
            </w:pPr>
            <w:r>
              <w:rPr>
                <w:rFonts w:ascii="Calibri" w:hAnsi="Calibri"/>
                <w:b/>
                <w:i w:val="0"/>
                <w:color w:val="FFFFFF"/>
                <w:sz w:val="19"/>
              </w:rPr>
              <w:t>Requirement</w:t>
            </w:r>
          </w:p>
        </w:tc>
      </w:tr>
      <w:tr>
        <w:tc>
          <w:tcPr>
            <w:tcW w:type="dxa" w:w="4366"/>
            <w:shd w:val="clear" w:color="auto" w:fill="FDF4ED"/>
          </w:tcPr>
          <w:p>
            <w:pPr>
              <w:spacing w:before="60" w:after="60"/>
            </w:pPr>
            <w:r>
              <w:rPr>
                <w:rFonts w:ascii="Calibri" w:hAnsi="Calibri"/>
                <w:b w:val="0"/>
                <w:i w:val="0"/>
                <w:color w:val="1E1E2E"/>
                <w:sz w:val="20"/>
              </w:rPr>
              <w:t>REL-01</w:t>
            </w:r>
          </w:p>
        </w:tc>
        <w:tc>
          <w:tcPr>
            <w:tcW w:type="dxa" w:w="4366"/>
            <w:shd w:val="clear" w:color="auto" w:fill="FDF4ED"/>
          </w:tcPr>
          <w:p>
            <w:pPr>
              <w:spacing w:before="60" w:after="60"/>
            </w:pPr>
            <w:r>
              <w:rPr>
                <w:rFonts w:ascii="Calibri" w:hAnsi="Calibri"/>
                <w:b w:val="0"/>
                <w:i w:val="0"/>
                <w:color w:val="1E1E2E"/>
                <w:sz w:val="20"/>
              </w:rPr>
              <w:t>The system MUST have 99.5% uptime (excluding Supabase platform maintenance windows).</w:t>
            </w:r>
          </w:p>
        </w:tc>
      </w:tr>
      <w:tr>
        <w:tc>
          <w:tcPr>
            <w:tcW w:type="dxa" w:w="4366"/>
            <w:shd w:val="clear" w:color="auto" w:fill="FFFFFF"/>
          </w:tcPr>
          <w:p>
            <w:pPr>
              <w:spacing w:before="60" w:after="60"/>
            </w:pPr>
            <w:r>
              <w:rPr>
                <w:rFonts w:ascii="Calibri" w:hAnsi="Calibri"/>
                <w:b w:val="0"/>
                <w:i w:val="0"/>
                <w:color w:val="1E1E2E"/>
                <w:sz w:val="20"/>
              </w:rPr>
              <w:t>REL-02</w:t>
            </w:r>
          </w:p>
        </w:tc>
        <w:tc>
          <w:tcPr>
            <w:tcW w:type="dxa" w:w="4366"/>
            <w:shd w:val="clear" w:color="auto" w:fill="FFFFFF"/>
          </w:tcPr>
          <w:p>
            <w:pPr>
              <w:spacing w:before="60" w:after="60"/>
            </w:pPr>
            <w:r>
              <w:rPr>
                <w:rFonts w:ascii="Calibri" w:hAnsi="Calibri"/>
                <w:b w:val="0"/>
                <w:i w:val="0"/>
                <w:color w:val="1E1E2E"/>
                <w:sz w:val="20"/>
              </w:rPr>
              <w:t>All mutations MUST display a user-visible error if they fail; no silent failures.</w:t>
            </w:r>
          </w:p>
        </w:tc>
      </w:tr>
      <w:tr>
        <w:tc>
          <w:tcPr>
            <w:tcW w:type="dxa" w:w="4366"/>
            <w:shd w:val="clear" w:color="auto" w:fill="FDF4ED"/>
          </w:tcPr>
          <w:p>
            <w:pPr>
              <w:spacing w:before="60" w:after="60"/>
            </w:pPr>
            <w:r>
              <w:rPr>
                <w:rFonts w:ascii="Calibri" w:hAnsi="Calibri"/>
                <w:b w:val="0"/>
                <w:i w:val="0"/>
                <w:color w:val="1E1E2E"/>
                <w:sz w:val="20"/>
              </w:rPr>
              <w:t>REL-03</w:t>
            </w:r>
          </w:p>
        </w:tc>
        <w:tc>
          <w:tcPr>
            <w:tcW w:type="dxa" w:w="4366"/>
            <w:shd w:val="clear" w:color="auto" w:fill="FDF4ED"/>
          </w:tcPr>
          <w:p>
            <w:pPr>
              <w:spacing w:before="60" w:after="60"/>
            </w:pPr>
            <w:r>
              <w:rPr>
                <w:rFonts w:ascii="Calibri" w:hAnsi="Calibri"/>
                <w:b w:val="0"/>
                <w:i w:val="0"/>
                <w:color w:val="1E1E2E"/>
                <w:sz w:val="20"/>
              </w:rPr>
              <w:t>Optimistic UI updates MUST be rolled back if the server mutation fails.</w:t>
            </w:r>
          </w:p>
        </w:tc>
      </w:tr>
    </w:tbl>
    <w:p>
      <w:pPr>
        <w:spacing w:after="80"/>
      </w:pPr>
    </w:p>
    <w:p>
      <w:pPr>
        <w:spacing w:before="200" w:after="80"/>
      </w:pPr>
      <w:r>
        <w:rPr>
          <w:rFonts w:ascii="Calibri" w:hAnsi="Calibri"/>
          <w:b/>
          <w:i w:val="0"/>
          <w:color w:val="F97316"/>
          <w:sz w:val="26"/>
        </w:rPr>
        <w:t>14.6  Internationalisation</w:t>
      </w:r>
    </w:p>
    <w:tbl>
      <w:tblPr>
        <w:tblStyle w:val="TableGrid"/>
        <w:tblW w:type="auto" w:w="0"/>
        <w:jc w:val="left"/>
        <w:tblLook w:firstColumn="1" w:firstRow="1" w:lastColumn="0" w:lastRow="0" w:noHBand="0" w:noVBand="1" w:val="04A0"/>
      </w:tblPr>
      <w:tblGrid>
        <w:gridCol w:w="4366"/>
        <w:gridCol w:w="4366"/>
      </w:tblGrid>
      <w:tr>
        <w:trPr>
          <w:trHeight w:hRule="atLeast"/>
        </w:trPr>
        <w:tc>
          <w:tcPr>
            <w:tcW w:type="dxa" w:w="4366"/>
            <w:shd w:val="clear" w:color="auto" w:fill="F97316"/>
          </w:tcPr>
          <w:p>
            <w:pPr>
              <w:spacing w:before="80" w:after="80"/>
            </w:pPr>
            <w:r>
              <w:rPr>
                <w:rFonts w:ascii="Calibri" w:hAnsi="Calibri"/>
                <w:b/>
                <w:i w:val="0"/>
                <w:color w:val="FFFFFF"/>
                <w:sz w:val="19"/>
              </w:rPr>
              <w:t>ID</w:t>
            </w:r>
          </w:p>
        </w:tc>
        <w:tc>
          <w:tcPr>
            <w:tcW w:type="dxa" w:w="4366"/>
            <w:shd w:val="clear" w:color="auto" w:fill="F97316"/>
          </w:tcPr>
          <w:p>
            <w:pPr>
              <w:spacing w:before="80" w:after="80"/>
            </w:pPr>
            <w:r>
              <w:rPr>
                <w:rFonts w:ascii="Calibri" w:hAnsi="Calibri"/>
                <w:b/>
                <w:i w:val="0"/>
                <w:color w:val="FFFFFF"/>
                <w:sz w:val="19"/>
              </w:rPr>
              <w:t>Requirement</w:t>
            </w:r>
          </w:p>
        </w:tc>
      </w:tr>
      <w:tr>
        <w:tc>
          <w:tcPr>
            <w:tcW w:type="dxa" w:w="4366"/>
            <w:shd w:val="clear" w:color="auto" w:fill="FDF4ED"/>
          </w:tcPr>
          <w:p>
            <w:pPr>
              <w:spacing w:before="60" w:after="60"/>
            </w:pPr>
            <w:r>
              <w:rPr>
                <w:rFonts w:ascii="Calibri" w:hAnsi="Calibri"/>
                <w:b w:val="0"/>
                <w:i w:val="0"/>
                <w:color w:val="1E1E2E"/>
                <w:sz w:val="20"/>
              </w:rPr>
              <w:t>I18N-01</w:t>
            </w:r>
          </w:p>
        </w:tc>
        <w:tc>
          <w:tcPr>
            <w:tcW w:type="dxa" w:w="4366"/>
            <w:shd w:val="clear" w:color="auto" w:fill="FDF4ED"/>
          </w:tcPr>
          <w:p>
            <w:pPr>
              <w:spacing w:before="60" w:after="60"/>
            </w:pPr>
            <w:r>
              <w:rPr>
                <w:rFonts w:ascii="Calibri" w:hAnsi="Calibri"/>
                <w:b w:val="0"/>
                <w:i w:val="0"/>
                <w:color w:val="1E1E2E"/>
                <w:sz w:val="20"/>
              </w:rPr>
              <w:t>Arabic name fields MUST render right-to-left (dir=rtl) wherever displayed.</w:t>
            </w:r>
          </w:p>
        </w:tc>
      </w:tr>
      <w:tr>
        <w:tc>
          <w:tcPr>
            <w:tcW w:type="dxa" w:w="4366"/>
            <w:shd w:val="clear" w:color="auto" w:fill="FFFFFF"/>
          </w:tcPr>
          <w:p>
            <w:pPr>
              <w:spacing w:before="60" w:after="60"/>
            </w:pPr>
            <w:r>
              <w:rPr>
                <w:rFonts w:ascii="Calibri" w:hAnsi="Calibri"/>
                <w:b w:val="0"/>
                <w:i w:val="0"/>
                <w:color w:val="1E1E2E"/>
                <w:sz w:val="20"/>
              </w:rPr>
              <w:t>I18N-02</w:t>
            </w:r>
          </w:p>
        </w:tc>
        <w:tc>
          <w:tcPr>
            <w:tcW w:type="dxa" w:w="4366"/>
            <w:shd w:val="clear" w:color="auto" w:fill="FFFFFF"/>
          </w:tcPr>
          <w:p>
            <w:pPr>
              <w:spacing w:before="60" w:after="60"/>
            </w:pPr>
            <w:r>
              <w:rPr>
                <w:rFonts w:ascii="Calibri" w:hAnsi="Calibri"/>
                <w:b w:val="0"/>
                <w:i w:val="0"/>
                <w:color w:val="1E1E2E"/>
                <w:sz w:val="20"/>
              </w:rPr>
              <w:t>Phone inputs MUST include a country-code selector covering GCC + South Asia (QA, SA, AE, KW, BH, OM, EG, PK, IN, BD).</w:t>
            </w:r>
          </w:p>
        </w:tc>
      </w:tr>
      <w:tr>
        <w:tc>
          <w:tcPr>
            <w:tcW w:type="dxa" w:w="4366"/>
            <w:shd w:val="clear" w:color="auto" w:fill="FDF4ED"/>
          </w:tcPr>
          <w:p>
            <w:pPr>
              <w:spacing w:before="60" w:after="60"/>
            </w:pPr>
            <w:r>
              <w:rPr>
                <w:rFonts w:ascii="Calibri" w:hAnsi="Calibri"/>
                <w:b w:val="0"/>
                <w:i w:val="0"/>
                <w:color w:val="1E1E2E"/>
                <w:sz w:val="20"/>
              </w:rPr>
              <w:t>I18N-03</w:t>
            </w:r>
          </w:p>
        </w:tc>
        <w:tc>
          <w:tcPr>
            <w:tcW w:type="dxa" w:w="4366"/>
            <w:shd w:val="clear" w:color="auto" w:fill="FDF4ED"/>
          </w:tcPr>
          <w:p>
            <w:pPr>
              <w:spacing w:before="60" w:after="60"/>
            </w:pPr>
            <w:r>
              <w:rPr>
                <w:rFonts w:ascii="Calibri" w:hAnsi="Calibri"/>
                <w:b w:val="0"/>
                <w:i w:val="0"/>
                <w:color w:val="1E1E2E"/>
                <w:sz w:val="20"/>
              </w:rPr>
              <w:t>Dates and times MUST display in the user locale (future: configurable per-user timezone).</w:t>
            </w:r>
          </w:p>
        </w:tc>
      </w:tr>
    </w:tbl>
    <w:p>
      <w:pPr>
        <w:spacing w:after="80"/>
      </w:pPr>
    </w:p>
    <w:p>
      <w:pPr>
        <w:spacing w:before="280" w:after="80"/>
      </w:pPr>
      <w:r>
        <w:rPr>
          <w:rFonts w:ascii="Calibri Light" w:hAnsi="Calibri Light"/>
          <w:b/>
          <w:i w:val="0"/>
          <w:color w:val="1E1E2E"/>
          <w:sz w:val="36"/>
        </w:rPr>
        <w:t>15. Technical Architecture</w:t>
      </w:r>
    </w:p>
    <w:p>
      <w:pPr>
        <w:pBdr>
          <w:bottom w:val="single" w:sz="6" w:space="1" w:color="F97316"/>
        </w:pBdr>
        <w:spacing w:after="120"/>
      </w:pPr>
    </w:p>
    <w:p>
      <w:pPr>
        <w:spacing w:before="200" w:after="80"/>
      </w:pPr>
      <w:r>
        <w:rPr>
          <w:rFonts w:ascii="Calibri" w:hAnsi="Calibri"/>
          <w:b/>
          <w:i w:val="0"/>
          <w:color w:val="F97316"/>
          <w:sz w:val="26"/>
        </w:rPr>
        <w:t>15.1  Technology Stack</w:t>
      </w:r>
    </w:p>
    <w:tbl>
      <w:tblPr>
        <w:tblStyle w:val="TableGrid"/>
        <w:tblW w:type="auto" w:w="0"/>
        <w:jc w:val="left"/>
        <w:tblLook w:firstColumn="1" w:firstRow="1" w:lastColumn="0" w:lastRow="0" w:noHBand="0" w:noVBand="1" w:val="04A0"/>
      </w:tblPr>
      <w:tblGrid>
        <w:gridCol w:w="2911"/>
        <w:gridCol w:w="2911"/>
        <w:gridCol w:w="2911"/>
      </w:tblGrid>
      <w:tr>
        <w:trPr>
          <w:trHeight w:hRule="atLeast"/>
        </w:trPr>
        <w:tc>
          <w:tcPr>
            <w:tcW w:type="dxa" w:w="2911"/>
            <w:shd w:val="clear" w:color="auto" w:fill="F97316"/>
          </w:tcPr>
          <w:p>
            <w:pPr>
              <w:spacing w:before="80" w:after="80"/>
            </w:pPr>
            <w:r>
              <w:rPr>
                <w:rFonts w:ascii="Calibri" w:hAnsi="Calibri"/>
                <w:b/>
                <w:i w:val="0"/>
                <w:color w:val="FFFFFF"/>
                <w:sz w:val="19"/>
              </w:rPr>
              <w:t>Layer</w:t>
            </w:r>
          </w:p>
        </w:tc>
        <w:tc>
          <w:tcPr>
            <w:tcW w:type="dxa" w:w="2911"/>
            <w:shd w:val="clear" w:color="auto" w:fill="F97316"/>
          </w:tcPr>
          <w:p>
            <w:pPr>
              <w:spacing w:before="80" w:after="80"/>
            </w:pPr>
            <w:r>
              <w:rPr>
                <w:rFonts w:ascii="Calibri" w:hAnsi="Calibri"/>
                <w:b/>
                <w:i w:val="0"/>
                <w:color w:val="FFFFFF"/>
                <w:sz w:val="19"/>
              </w:rPr>
              <w:t>Technology</w:t>
            </w:r>
          </w:p>
        </w:tc>
        <w:tc>
          <w:tcPr>
            <w:tcW w:type="dxa" w:w="2911"/>
            <w:shd w:val="clear" w:color="auto" w:fill="F97316"/>
          </w:tcPr>
          <w:p>
            <w:pPr>
              <w:spacing w:before="80" w:after="80"/>
            </w:pPr>
            <w:r>
              <w:rPr>
                <w:rFonts w:ascii="Calibri" w:hAnsi="Calibri"/>
                <w:b/>
                <w:i w:val="0"/>
                <w:color w:val="FFFFFF"/>
                <w:sz w:val="19"/>
              </w:rPr>
              <w:t>Version</w:t>
            </w:r>
          </w:p>
        </w:tc>
      </w:tr>
      <w:tr>
        <w:tc>
          <w:tcPr>
            <w:tcW w:type="dxa" w:w="2911"/>
            <w:shd w:val="clear" w:color="auto" w:fill="FDF4ED"/>
          </w:tcPr>
          <w:p>
            <w:pPr>
              <w:spacing w:before="60" w:after="60"/>
            </w:pPr>
            <w:r>
              <w:rPr>
                <w:rFonts w:ascii="Calibri" w:hAnsi="Calibri"/>
                <w:b w:val="0"/>
                <w:i w:val="0"/>
                <w:color w:val="1E1E2E"/>
                <w:sz w:val="20"/>
              </w:rPr>
              <w:t>Frontend Framework</w:t>
            </w:r>
          </w:p>
        </w:tc>
        <w:tc>
          <w:tcPr>
            <w:tcW w:type="dxa" w:w="2911"/>
            <w:shd w:val="clear" w:color="auto" w:fill="FDF4ED"/>
          </w:tcPr>
          <w:p>
            <w:pPr>
              <w:spacing w:before="60" w:after="60"/>
            </w:pPr>
            <w:r>
              <w:rPr>
                <w:rFonts w:ascii="Calibri" w:hAnsi="Calibri"/>
                <w:b w:val="0"/>
                <w:i w:val="0"/>
                <w:color w:val="1E1E2E"/>
                <w:sz w:val="20"/>
              </w:rPr>
              <w:t>Next.js (App Router, Turbopack)</w:t>
            </w:r>
          </w:p>
        </w:tc>
        <w:tc>
          <w:tcPr>
            <w:tcW w:type="dxa" w:w="2911"/>
            <w:shd w:val="clear" w:color="auto" w:fill="FDF4ED"/>
          </w:tcPr>
          <w:p>
            <w:pPr>
              <w:spacing w:before="60" w:after="60"/>
            </w:pPr>
            <w:r>
              <w:rPr>
                <w:rFonts w:ascii="Calibri" w:hAnsi="Calibri"/>
                <w:b w:val="0"/>
                <w:i w:val="0"/>
                <w:color w:val="1E1E2E"/>
                <w:sz w:val="20"/>
              </w:rPr>
              <w:t>15.x</w:t>
            </w:r>
          </w:p>
        </w:tc>
      </w:tr>
      <w:tr>
        <w:tc>
          <w:tcPr>
            <w:tcW w:type="dxa" w:w="2911"/>
            <w:shd w:val="clear" w:color="auto" w:fill="FFFFFF"/>
          </w:tcPr>
          <w:p>
            <w:pPr>
              <w:spacing w:before="60" w:after="60"/>
            </w:pPr>
            <w:r>
              <w:rPr>
                <w:rFonts w:ascii="Calibri" w:hAnsi="Calibri"/>
                <w:b w:val="0"/>
                <w:i w:val="0"/>
                <w:color w:val="1E1E2E"/>
                <w:sz w:val="20"/>
              </w:rPr>
              <w:t>Language</w:t>
            </w:r>
          </w:p>
        </w:tc>
        <w:tc>
          <w:tcPr>
            <w:tcW w:type="dxa" w:w="2911"/>
            <w:shd w:val="clear" w:color="auto" w:fill="FFFFFF"/>
          </w:tcPr>
          <w:p>
            <w:pPr>
              <w:spacing w:before="60" w:after="60"/>
            </w:pPr>
            <w:r>
              <w:rPr>
                <w:rFonts w:ascii="Calibri" w:hAnsi="Calibri"/>
                <w:b w:val="0"/>
                <w:i w:val="0"/>
                <w:color w:val="1E1E2E"/>
                <w:sz w:val="20"/>
              </w:rPr>
              <w:t>TypeScript</w:t>
            </w:r>
          </w:p>
        </w:tc>
        <w:tc>
          <w:tcPr>
            <w:tcW w:type="dxa" w:w="2911"/>
            <w:shd w:val="clear" w:color="auto" w:fill="FFFFFF"/>
          </w:tcPr>
          <w:p>
            <w:pPr>
              <w:spacing w:before="60" w:after="60"/>
            </w:pPr>
            <w:r>
              <w:rPr>
                <w:rFonts w:ascii="Calibri" w:hAnsi="Calibri"/>
                <w:b w:val="0"/>
                <w:i w:val="0"/>
                <w:color w:val="1E1E2E"/>
                <w:sz w:val="20"/>
              </w:rPr>
              <w:t>5.x</w:t>
            </w:r>
          </w:p>
        </w:tc>
      </w:tr>
      <w:tr>
        <w:tc>
          <w:tcPr>
            <w:tcW w:type="dxa" w:w="2911"/>
            <w:shd w:val="clear" w:color="auto" w:fill="FDF4ED"/>
          </w:tcPr>
          <w:p>
            <w:pPr>
              <w:spacing w:before="60" w:after="60"/>
            </w:pPr>
            <w:r>
              <w:rPr>
                <w:rFonts w:ascii="Calibri" w:hAnsi="Calibri"/>
                <w:b w:val="0"/>
                <w:i w:val="0"/>
                <w:color w:val="1E1E2E"/>
                <w:sz w:val="20"/>
              </w:rPr>
              <w:t>UI Components</w:t>
            </w:r>
          </w:p>
        </w:tc>
        <w:tc>
          <w:tcPr>
            <w:tcW w:type="dxa" w:w="2911"/>
            <w:shd w:val="clear" w:color="auto" w:fill="FDF4ED"/>
          </w:tcPr>
          <w:p>
            <w:pPr>
              <w:spacing w:before="60" w:after="60"/>
            </w:pPr>
            <w:r>
              <w:rPr>
                <w:rFonts w:ascii="Calibri" w:hAnsi="Calibri"/>
                <w:b w:val="0"/>
                <w:i w:val="0"/>
                <w:color w:val="1E1E2E"/>
                <w:sz w:val="20"/>
              </w:rPr>
              <w:t>shadcn/ui + Radix UI primitives</w:t>
            </w:r>
          </w:p>
        </w:tc>
        <w:tc>
          <w:tcPr>
            <w:tcW w:type="dxa" w:w="2911"/>
            <w:shd w:val="clear" w:color="auto" w:fill="FDF4ED"/>
          </w:tcPr>
          <w:p>
            <w:pPr>
              <w:spacing w:before="60" w:after="60"/>
            </w:pPr>
            <w:r>
              <w:rPr>
                <w:rFonts w:ascii="Calibri" w:hAnsi="Calibri"/>
                <w:b w:val="0"/>
                <w:i w:val="0"/>
                <w:color w:val="1E1E2E"/>
                <w:sz w:val="20"/>
              </w:rPr>
              <w:t>Latest</w:t>
            </w:r>
          </w:p>
        </w:tc>
      </w:tr>
      <w:tr>
        <w:tc>
          <w:tcPr>
            <w:tcW w:type="dxa" w:w="2911"/>
            <w:shd w:val="clear" w:color="auto" w:fill="FFFFFF"/>
          </w:tcPr>
          <w:p>
            <w:pPr>
              <w:spacing w:before="60" w:after="60"/>
            </w:pPr>
            <w:r>
              <w:rPr>
                <w:rFonts w:ascii="Calibri" w:hAnsi="Calibri"/>
                <w:b w:val="0"/>
                <w:i w:val="0"/>
                <w:color w:val="1E1E2E"/>
                <w:sz w:val="20"/>
              </w:rPr>
              <w:t>Styling</w:t>
            </w:r>
          </w:p>
        </w:tc>
        <w:tc>
          <w:tcPr>
            <w:tcW w:type="dxa" w:w="2911"/>
            <w:shd w:val="clear" w:color="auto" w:fill="FFFFFF"/>
          </w:tcPr>
          <w:p>
            <w:pPr>
              <w:spacing w:before="60" w:after="60"/>
            </w:pPr>
            <w:r>
              <w:rPr>
                <w:rFonts w:ascii="Calibri" w:hAnsi="Calibri"/>
                <w:b w:val="0"/>
                <w:i w:val="0"/>
                <w:color w:val="1E1E2E"/>
                <w:sz w:val="20"/>
              </w:rPr>
              <w:t>Tailwind CSS</w:t>
            </w:r>
          </w:p>
        </w:tc>
        <w:tc>
          <w:tcPr>
            <w:tcW w:type="dxa" w:w="2911"/>
            <w:shd w:val="clear" w:color="auto" w:fill="FFFFFF"/>
          </w:tcPr>
          <w:p>
            <w:pPr>
              <w:spacing w:before="60" w:after="60"/>
            </w:pPr>
            <w:r>
              <w:rPr>
                <w:rFonts w:ascii="Calibri" w:hAnsi="Calibri"/>
                <w:b w:val="0"/>
                <w:i w:val="0"/>
                <w:color w:val="1E1E2E"/>
                <w:sz w:val="20"/>
              </w:rPr>
              <w:t>3.4.x</w:t>
            </w:r>
          </w:p>
        </w:tc>
      </w:tr>
      <w:tr>
        <w:tc>
          <w:tcPr>
            <w:tcW w:type="dxa" w:w="2911"/>
            <w:shd w:val="clear" w:color="auto" w:fill="FDF4ED"/>
          </w:tcPr>
          <w:p>
            <w:pPr>
              <w:spacing w:before="60" w:after="60"/>
            </w:pPr>
            <w:r>
              <w:rPr>
                <w:rFonts w:ascii="Calibri" w:hAnsi="Calibri"/>
                <w:b w:val="0"/>
                <w:i w:val="0"/>
                <w:color w:val="1E1E2E"/>
                <w:sz w:val="20"/>
              </w:rPr>
              <w:t>State / Cache</w:t>
            </w:r>
          </w:p>
        </w:tc>
        <w:tc>
          <w:tcPr>
            <w:tcW w:type="dxa" w:w="2911"/>
            <w:shd w:val="clear" w:color="auto" w:fill="FDF4ED"/>
          </w:tcPr>
          <w:p>
            <w:pPr>
              <w:spacing w:before="60" w:after="60"/>
            </w:pPr>
            <w:r>
              <w:rPr>
                <w:rFonts w:ascii="Calibri" w:hAnsi="Calibri"/>
                <w:b w:val="0"/>
                <w:i w:val="0"/>
                <w:color w:val="1E1E2E"/>
                <w:sz w:val="20"/>
              </w:rPr>
              <w:t>TanStack React Query</w:t>
            </w:r>
          </w:p>
        </w:tc>
        <w:tc>
          <w:tcPr>
            <w:tcW w:type="dxa" w:w="2911"/>
            <w:shd w:val="clear" w:color="auto" w:fill="FDF4ED"/>
          </w:tcPr>
          <w:p>
            <w:pPr>
              <w:spacing w:before="60" w:after="60"/>
            </w:pPr>
            <w:r>
              <w:rPr>
                <w:rFonts w:ascii="Calibri" w:hAnsi="Calibri"/>
                <w:b w:val="0"/>
                <w:i w:val="0"/>
                <w:color w:val="1E1E2E"/>
                <w:sz w:val="20"/>
              </w:rPr>
              <w:t>5.x</w:t>
            </w:r>
          </w:p>
        </w:tc>
      </w:tr>
      <w:tr>
        <w:tc>
          <w:tcPr>
            <w:tcW w:type="dxa" w:w="2911"/>
            <w:shd w:val="clear" w:color="auto" w:fill="FFFFFF"/>
          </w:tcPr>
          <w:p>
            <w:pPr>
              <w:spacing w:before="60" w:after="60"/>
            </w:pPr>
            <w:r>
              <w:rPr>
                <w:rFonts w:ascii="Calibri" w:hAnsi="Calibri"/>
                <w:b w:val="0"/>
                <w:i w:val="0"/>
                <w:color w:val="1E1E2E"/>
                <w:sz w:val="20"/>
              </w:rPr>
              <w:t>Forms</w:t>
            </w:r>
          </w:p>
        </w:tc>
        <w:tc>
          <w:tcPr>
            <w:tcW w:type="dxa" w:w="2911"/>
            <w:shd w:val="clear" w:color="auto" w:fill="FFFFFF"/>
          </w:tcPr>
          <w:p>
            <w:pPr>
              <w:spacing w:before="60" w:after="60"/>
            </w:pPr>
            <w:r>
              <w:rPr>
                <w:rFonts w:ascii="Calibri" w:hAnsi="Calibri"/>
                <w:b w:val="0"/>
                <w:i w:val="0"/>
                <w:color w:val="1E1E2E"/>
                <w:sz w:val="20"/>
              </w:rPr>
              <w:t>React Hook Form + Zod</w:t>
            </w:r>
          </w:p>
        </w:tc>
        <w:tc>
          <w:tcPr>
            <w:tcW w:type="dxa" w:w="2911"/>
            <w:shd w:val="clear" w:color="auto" w:fill="FFFFFF"/>
          </w:tcPr>
          <w:p>
            <w:pPr>
              <w:spacing w:before="60" w:after="60"/>
            </w:pPr>
            <w:r>
              <w:rPr>
                <w:rFonts w:ascii="Calibri" w:hAnsi="Calibri"/>
                <w:b w:val="0"/>
                <w:i w:val="0"/>
                <w:color w:val="1E1E2E"/>
                <w:sz w:val="20"/>
              </w:rPr>
              <w:t>7.x / 4.x</w:t>
            </w:r>
          </w:p>
        </w:tc>
      </w:tr>
      <w:tr>
        <w:tc>
          <w:tcPr>
            <w:tcW w:type="dxa" w:w="2911"/>
            <w:shd w:val="clear" w:color="auto" w:fill="FDF4ED"/>
          </w:tcPr>
          <w:p>
            <w:pPr>
              <w:spacing w:before="60" w:after="60"/>
            </w:pPr>
            <w:r>
              <w:rPr>
                <w:rFonts w:ascii="Calibri" w:hAnsi="Calibri"/>
                <w:b w:val="0"/>
                <w:i w:val="0"/>
                <w:color w:val="1E1E2E"/>
                <w:sz w:val="20"/>
              </w:rPr>
              <w:t>Drag &amp; Drop</w:t>
            </w:r>
          </w:p>
        </w:tc>
        <w:tc>
          <w:tcPr>
            <w:tcW w:type="dxa" w:w="2911"/>
            <w:shd w:val="clear" w:color="auto" w:fill="FDF4ED"/>
          </w:tcPr>
          <w:p>
            <w:pPr>
              <w:spacing w:before="60" w:after="60"/>
            </w:pPr>
            <w:r>
              <w:rPr>
                <w:rFonts w:ascii="Calibri" w:hAnsi="Calibri"/>
                <w:b w:val="0"/>
                <w:i w:val="0"/>
                <w:color w:val="1E1E2E"/>
                <w:sz w:val="20"/>
              </w:rPr>
              <w:t>dnd-kit</w:t>
            </w:r>
          </w:p>
        </w:tc>
        <w:tc>
          <w:tcPr>
            <w:tcW w:type="dxa" w:w="2911"/>
            <w:shd w:val="clear" w:color="auto" w:fill="FDF4ED"/>
          </w:tcPr>
          <w:p>
            <w:pPr>
              <w:spacing w:before="60" w:after="60"/>
            </w:pPr>
            <w:r>
              <w:rPr>
                <w:rFonts w:ascii="Calibri" w:hAnsi="Calibri"/>
                <w:b w:val="0"/>
                <w:i w:val="0"/>
                <w:color w:val="1E1E2E"/>
                <w:sz w:val="20"/>
              </w:rPr>
              <w:t>6.x</w:t>
            </w:r>
          </w:p>
        </w:tc>
      </w:tr>
      <w:tr>
        <w:tc>
          <w:tcPr>
            <w:tcW w:type="dxa" w:w="2911"/>
            <w:shd w:val="clear" w:color="auto" w:fill="FFFFFF"/>
          </w:tcPr>
          <w:p>
            <w:pPr>
              <w:spacing w:before="60" w:after="60"/>
            </w:pPr>
            <w:r>
              <w:rPr>
                <w:rFonts w:ascii="Calibri" w:hAnsi="Calibri"/>
                <w:b w:val="0"/>
                <w:i w:val="0"/>
                <w:color w:val="1E1E2E"/>
                <w:sz w:val="20"/>
              </w:rPr>
              <w:t>Backend / DB</w:t>
            </w:r>
          </w:p>
        </w:tc>
        <w:tc>
          <w:tcPr>
            <w:tcW w:type="dxa" w:w="2911"/>
            <w:shd w:val="clear" w:color="auto" w:fill="FFFFFF"/>
          </w:tcPr>
          <w:p>
            <w:pPr>
              <w:spacing w:before="60" w:after="60"/>
            </w:pPr>
            <w:r>
              <w:rPr>
                <w:rFonts w:ascii="Calibri" w:hAnsi="Calibri"/>
                <w:b w:val="0"/>
                <w:i w:val="0"/>
                <w:color w:val="1E1E2E"/>
                <w:sz w:val="20"/>
              </w:rPr>
              <w:t>Supabase (PostgreSQL 15)</w:t>
            </w:r>
          </w:p>
        </w:tc>
        <w:tc>
          <w:tcPr>
            <w:tcW w:type="dxa" w:w="2911"/>
            <w:shd w:val="clear" w:color="auto" w:fill="FFFFFF"/>
          </w:tcPr>
          <w:p>
            <w:pPr>
              <w:spacing w:before="60" w:after="60"/>
            </w:pPr>
            <w:r>
              <w:rPr>
                <w:rFonts w:ascii="Calibri" w:hAnsi="Calibri"/>
                <w:b w:val="0"/>
                <w:i w:val="0"/>
                <w:color w:val="1E1E2E"/>
                <w:sz w:val="20"/>
              </w:rPr>
              <w:t>2.x client</w:t>
            </w:r>
          </w:p>
        </w:tc>
      </w:tr>
      <w:tr>
        <w:tc>
          <w:tcPr>
            <w:tcW w:type="dxa" w:w="2911"/>
            <w:shd w:val="clear" w:color="auto" w:fill="FDF4ED"/>
          </w:tcPr>
          <w:p>
            <w:pPr>
              <w:spacing w:before="60" w:after="60"/>
            </w:pPr>
            <w:r>
              <w:rPr>
                <w:rFonts w:ascii="Calibri" w:hAnsi="Calibri"/>
                <w:b w:val="0"/>
                <w:i w:val="0"/>
                <w:color w:val="1E1E2E"/>
                <w:sz w:val="20"/>
              </w:rPr>
              <w:t>Auth</w:t>
            </w:r>
          </w:p>
        </w:tc>
        <w:tc>
          <w:tcPr>
            <w:tcW w:type="dxa" w:w="2911"/>
            <w:shd w:val="clear" w:color="auto" w:fill="FDF4ED"/>
          </w:tcPr>
          <w:p>
            <w:pPr>
              <w:spacing w:before="60" w:after="60"/>
            </w:pPr>
            <w:r>
              <w:rPr>
                <w:rFonts w:ascii="Calibri" w:hAnsi="Calibri"/>
                <w:b w:val="0"/>
                <w:i w:val="0"/>
                <w:color w:val="1E1E2E"/>
                <w:sz w:val="20"/>
              </w:rPr>
              <w:t>Supabase Auth (SSR cookies)</w:t>
            </w:r>
          </w:p>
        </w:tc>
        <w:tc>
          <w:tcPr>
            <w:tcW w:type="dxa" w:w="2911"/>
            <w:shd w:val="clear" w:color="auto" w:fill="FDF4ED"/>
          </w:tcPr>
          <w:p>
            <w:pPr>
              <w:spacing w:before="60" w:after="60"/>
            </w:pPr>
            <w:r>
              <w:rPr>
                <w:rFonts w:ascii="Calibri" w:hAnsi="Calibri"/>
                <w:b w:val="0"/>
                <w:i w:val="0"/>
                <w:color w:val="1E1E2E"/>
                <w:sz w:val="20"/>
              </w:rPr>
              <w:t>-</w:t>
            </w:r>
          </w:p>
        </w:tc>
      </w:tr>
      <w:tr>
        <w:tc>
          <w:tcPr>
            <w:tcW w:type="dxa" w:w="2911"/>
            <w:shd w:val="clear" w:color="auto" w:fill="FFFFFF"/>
          </w:tcPr>
          <w:p>
            <w:pPr>
              <w:spacing w:before="60" w:after="60"/>
            </w:pPr>
            <w:r>
              <w:rPr>
                <w:rFonts w:ascii="Calibri" w:hAnsi="Calibri"/>
                <w:b w:val="0"/>
                <w:i w:val="0"/>
                <w:color w:val="1E1E2E"/>
                <w:sz w:val="20"/>
              </w:rPr>
              <w:t>Storage</w:t>
            </w:r>
          </w:p>
        </w:tc>
        <w:tc>
          <w:tcPr>
            <w:tcW w:type="dxa" w:w="2911"/>
            <w:shd w:val="clear" w:color="auto" w:fill="FFFFFF"/>
          </w:tcPr>
          <w:p>
            <w:pPr>
              <w:spacing w:before="60" w:after="60"/>
            </w:pPr>
            <w:r>
              <w:rPr>
                <w:rFonts w:ascii="Calibri" w:hAnsi="Calibri"/>
                <w:b w:val="0"/>
                <w:i w:val="0"/>
                <w:color w:val="1E1E2E"/>
                <w:sz w:val="20"/>
              </w:rPr>
              <w:t>Supabase Storage</w:t>
            </w:r>
          </w:p>
        </w:tc>
        <w:tc>
          <w:tcPr>
            <w:tcW w:type="dxa" w:w="2911"/>
            <w:shd w:val="clear" w:color="auto" w:fill="FFFFFF"/>
          </w:tcPr>
          <w:p>
            <w:pPr>
              <w:spacing w:before="60" w:after="60"/>
            </w:pPr>
            <w:r>
              <w:rPr>
                <w:rFonts w:ascii="Calibri" w:hAnsi="Calibri"/>
                <w:b w:val="0"/>
                <w:i w:val="0"/>
                <w:color w:val="1E1E2E"/>
                <w:sz w:val="20"/>
              </w:rPr>
              <w:t>-</w:t>
            </w:r>
          </w:p>
        </w:tc>
      </w:tr>
      <w:tr>
        <w:tc>
          <w:tcPr>
            <w:tcW w:type="dxa" w:w="2911"/>
            <w:shd w:val="clear" w:color="auto" w:fill="FDF4ED"/>
          </w:tcPr>
          <w:p>
            <w:pPr>
              <w:spacing w:before="60" w:after="60"/>
            </w:pPr>
            <w:r>
              <w:rPr>
                <w:rFonts w:ascii="Calibri" w:hAnsi="Calibri"/>
                <w:b w:val="0"/>
                <w:i w:val="0"/>
                <w:color w:val="1E1E2E"/>
                <w:sz w:val="20"/>
              </w:rPr>
              <w:t>Date handling</w:t>
            </w:r>
          </w:p>
        </w:tc>
        <w:tc>
          <w:tcPr>
            <w:tcW w:type="dxa" w:w="2911"/>
            <w:shd w:val="clear" w:color="auto" w:fill="FDF4ED"/>
          </w:tcPr>
          <w:p>
            <w:pPr>
              <w:spacing w:before="60" w:after="60"/>
            </w:pPr>
            <w:r>
              <w:rPr>
                <w:rFonts w:ascii="Calibri" w:hAnsi="Calibri"/>
                <w:b w:val="0"/>
                <w:i w:val="0"/>
                <w:color w:val="1E1E2E"/>
                <w:sz w:val="20"/>
              </w:rPr>
              <w:t>date-fns</w:t>
            </w:r>
          </w:p>
        </w:tc>
        <w:tc>
          <w:tcPr>
            <w:tcW w:type="dxa" w:w="2911"/>
            <w:shd w:val="clear" w:color="auto" w:fill="FDF4ED"/>
          </w:tcPr>
          <w:p>
            <w:pPr>
              <w:spacing w:before="60" w:after="60"/>
            </w:pPr>
            <w:r>
              <w:rPr>
                <w:rFonts w:ascii="Calibri" w:hAnsi="Calibri"/>
                <w:b w:val="0"/>
                <w:i w:val="0"/>
                <w:color w:val="1E1E2E"/>
                <w:sz w:val="20"/>
              </w:rPr>
              <w:t>4.x</w:t>
            </w:r>
          </w:p>
        </w:tc>
      </w:tr>
    </w:tbl>
    <w:p>
      <w:pPr>
        <w:spacing w:after="80"/>
      </w:pPr>
    </w:p>
    <w:p>
      <w:pPr>
        <w:spacing w:before="200" w:after="80"/>
      </w:pPr>
      <w:r>
        <w:rPr>
          <w:rFonts w:ascii="Calibri" w:hAnsi="Calibri"/>
          <w:b/>
          <w:i w:val="0"/>
          <w:color w:val="F97316"/>
          <w:sz w:val="26"/>
        </w:rPr>
        <w:t>15.2  Application Layers</w:t>
      </w:r>
    </w:p>
    <w:p>
      <w:pPr>
        <w:spacing w:before="80" w:after="160"/>
        <w:ind w:left="283"/>
        <w:shd w:val="clear" w:fill="F3F4F6"/>
      </w:pPr>
      <w:r>
        <w:rPr>
          <w:rFonts w:ascii="Courier New" w:hAnsi="Courier New"/>
          <w:color w:val="1F2937"/>
          <w:sz w:val="17"/>
        </w:rPr>
        <w:t>Browser</w:t>
        <w:br/>
        <w:t xml:space="preserve">  +-- Next.js App Router (RSC + Client Components)</w:t>
        <w:br/>
        <w:t xml:space="preserve">        +-- Route Handlers (API layer where needed)</w:t>
        <w:br/>
        <w:t xml:space="preserve">        +-- TanStack Query (client-side cache)</w:t>
        <w:br/>
        <w:t xml:space="preserve">        |     +-- Supabase JS Client (anon key)</w:t>
        <w:br/>
        <w:t xml:space="preserve">        +-- Supabase Auth (session via SSR cookies)</w:t>
        <w:br/>
        <w:br/>
        <w:t>Supabase Platform</w:t>
        <w:br/>
        <w:t xml:space="preserve">  +-- PostgreSQL 15 (RLS on all tables)</w:t>
        <w:br/>
        <w:t xml:space="preserve">  +-- Auth (JWT with custom claims)</w:t>
        <w:br/>
        <w:t xml:space="preserve">  +-- Storage (avatars, division assets, attachments)</w:t>
        <w:br/>
        <w:t xml:space="preserve">  +-- Edge Functions (Dibsy payment callbacks)</w:t>
        <w:br/>
        <w:t xml:space="preserve">  +-- PostgREST (auto-generated REST API)</w:t>
      </w:r>
    </w:p>
    <w:p>
      <w:pPr>
        <w:spacing w:before="200" w:after="80"/>
      </w:pPr>
      <w:r>
        <w:rPr>
          <w:rFonts w:ascii="Calibri" w:hAnsi="Calibri"/>
          <w:b/>
          <w:i w:val="0"/>
          <w:color w:val="F97316"/>
          <w:sz w:val="26"/>
        </w:rPr>
        <w:t>15.3  Key Architectural Patterns</w:t>
      </w:r>
    </w:p>
    <w:tbl>
      <w:tblPr>
        <w:tblStyle w:val="TableGrid"/>
        <w:tblW w:type="auto" w:w="0"/>
        <w:jc w:val="left"/>
        <w:tblLook w:firstColumn="1" w:firstRow="1" w:lastColumn="0" w:lastRow="0" w:noHBand="0" w:noVBand="1" w:val="04A0"/>
      </w:tblPr>
      <w:tblGrid>
        <w:gridCol w:w="4366"/>
        <w:gridCol w:w="4366"/>
      </w:tblGrid>
      <w:tr>
        <w:trPr>
          <w:trHeight w:hRule="atLeast"/>
        </w:trPr>
        <w:tc>
          <w:tcPr>
            <w:tcW w:type="dxa" w:w="4366"/>
            <w:shd w:val="clear" w:color="auto" w:fill="F97316"/>
          </w:tcPr>
          <w:p>
            <w:pPr>
              <w:spacing w:before="80" w:after="80"/>
            </w:pPr>
            <w:r>
              <w:rPr>
                <w:rFonts w:ascii="Calibri" w:hAnsi="Calibri"/>
                <w:b/>
                <w:i w:val="0"/>
                <w:color w:val="FFFFFF"/>
                <w:sz w:val="19"/>
              </w:rPr>
              <w:t>Pattern</w:t>
            </w:r>
          </w:p>
        </w:tc>
        <w:tc>
          <w:tcPr>
            <w:tcW w:type="dxa" w:w="4366"/>
            <w:shd w:val="clear" w:color="auto" w:fill="F97316"/>
          </w:tcPr>
          <w:p>
            <w:pPr>
              <w:spacing w:before="80" w:after="80"/>
            </w:pPr>
            <w:r>
              <w:rPr>
                <w:rFonts w:ascii="Calibri" w:hAnsi="Calibri"/>
                <w:b/>
                <w:i w:val="0"/>
                <w:color w:val="FFFFFF"/>
                <w:sz w:val="19"/>
              </w:rPr>
              <w:t>Usage</w:t>
            </w:r>
          </w:p>
        </w:tc>
      </w:tr>
      <w:tr>
        <w:tc>
          <w:tcPr>
            <w:tcW w:type="dxa" w:w="4366"/>
            <w:shd w:val="clear" w:color="auto" w:fill="FDF4ED"/>
          </w:tcPr>
          <w:p>
            <w:pPr>
              <w:spacing w:before="60" w:after="60"/>
            </w:pPr>
            <w:r>
              <w:rPr>
                <w:rFonts w:ascii="Calibri" w:hAnsi="Calibri"/>
                <w:b w:val="0"/>
                <w:i w:val="0"/>
                <w:color w:val="1E1E2E"/>
                <w:sz w:val="20"/>
              </w:rPr>
              <w:t>Server Components</w:t>
            </w:r>
          </w:p>
        </w:tc>
        <w:tc>
          <w:tcPr>
            <w:tcW w:type="dxa" w:w="4366"/>
            <w:shd w:val="clear" w:color="auto" w:fill="FDF4ED"/>
          </w:tcPr>
          <w:p>
            <w:pPr>
              <w:spacing w:before="60" w:after="60"/>
            </w:pPr>
            <w:r>
              <w:rPr>
                <w:rFonts w:ascii="Calibri" w:hAnsi="Calibri"/>
                <w:b w:val="0"/>
                <w:i w:val="0"/>
                <w:color w:val="1E1E2E"/>
                <w:sz w:val="20"/>
              </w:rPr>
              <w:t>Page-level data pre-fetch (auth guard, initial data)</w:t>
            </w:r>
          </w:p>
        </w:tc>
      </w:tr>
      <w:tr>
        <w:tc>
          <w:tcPr>
            <w:tcW w:type="dxa" w:w="4366"/>
            <w:shd w:val="clear" w:color="auto" w:fill="FFFFFF"/>
          </w:tcPr>
          <w:p>
            <w:pPr>
              <w:spacing w:before="60" w:after="60"/>
            </w:pPr>
            <w:r>
              <w:rPr>
                <w:rFonts w:ascii="Calibri" w:hAnsi="Calibri"/>
                <w:b w:val="0"/>
                <w:i w:val="0"/>
                <w:color w:val="1E1E2E"/>
                <w:sz w:val="20"/>
              </w:rPr>
              <w:t>Client Components</w:t>
            </w:r>
          </w:p>
        </w:tc>
        <w:tc>
          <w:tcPr>
            <w:tcW w:type="dxa" w:w="4366"/>
            <w:shd w:val="clear" w:color="auto" w:fill="FFFFFF"/>
          </w:tcPr>
          <w:p>
            <w:pPr>
              <w:spacing w:before="60" w:after="60"/>
            </w:pPr>
            <w:r>
              <w:rPr>
                <w:rFonts w:ascii="Calibri" w:hAnsi="Calibri"/>
                <w:b w:val="0"/>
                <w:i w:val="0"/>
                <w:color w:val="1E1E2E"/>
                <w:sz w:val="20"/>
              </w:rPr>
              <w:t>Interactive widgets (forms, DnD, dialogs, tables)</w:t>
            </w:r>
          </w:p>
        </w:tc>
      </w:tr>
      <w:tr>
        <w:tc>
          <w:tcPr>
            <w:tcW w:type="dxa" w:w="4366"/>
            <w:shd w:val="clear" w:color="auto" w:fill="FDF4ED"/>
          </w:tcPr>
          <w:p>
            <w:pPr>
              <w:spacing w:before="60" w:after="60"/>
            </w:pPr>
            <w:r>
              <w:rPr>
                <w:rFonts w:ascii="Calibri" w:hAnsi="Calibri"/>
                <w:b w:val="0"/>
                <w:i w:val="0"/>
                <w:color w:val="1E1E2E"/>
                <w:sz w:val="20"/>
              </w:rPr>
              <w:t>Context + Hooks</w:t>
            </w:r>
          </w:p>
        </w:tc>
        <w:tc>
          <w:tcPr>
            <w:tcW w:type="dxa" w:w="4366"/>
            <w:shd w:val="clear" w:color="auto" w:fill="FDF4ED"/>
          </w:tcPr>
          <w:p>
            <w:pPr>
              <w:spacing w:before="60" w:after="60"/>
            </w:pPr>
            <w:r>
              <w:rPr>
                <w:rFonts w:ascii="Calibri" w:hAnsi="Calibri"/>
                <w:b w:val="0"/>
                <w:i w:val="0"/>
                <w:color w:val="1E1E2E"/>
                <w:sz w:val="20"/>
              </w:rPr>
              <w:t>Per-module state management (e.g. TeamsPageContext)</w:t>
            </w:r>
          </w:p>
        </w:tc>
      </w:tr>
      <w:tr>
        <w:tc>
          <w:tcPr>
            <w:tcW w:type="dxa" w:w="4366"/>
            <w:shd w:val="clear" w:color="auto" w:fill="FFFFFF"/>
          </w:tcPr>
          <w:p>
            <w:pPr>
              <w:spacing w:before="60" w:after="60"/>
            </w:pPr>
            <w:r>
              <w:rPr>
                <w:rFonts w:ascii="Calibri" w:hAnsi="Calibri"/>
                <w:b w:val="0"/>
                <w:i w:val="0"/>
                <w:color w:val="1E1E2E"/>
                <w:sz w:val="20"/>
              </w:rPr>
              <w:t>Optimistic updates</w:t>
            </w:r>
          </w:p>
        </w:tc>
        <w:tc>
          <w:tcPr>
            <w:tcW w:type="dxa" w:w="4366"/>
            <w:shd w:val="clear" w:color="auto" w:fill="FFFFFF"/>
          </w:tcPr>
          <w:p>
            <w:pPr>
              <w:spacing w:before="60" w:after="60"/>
            </w:pPr>
            <w:r>
              <w:rPr>
                <w:rFonts w:ascii="Calibri" w:hAnsi="Calibri"/>
                <w:b w:val="0"/>
                <w:i w:val="0"/>
                <w:color w:val="1E1E2E"/>
                <w:sz w:val="20"/>
              </w:rPr>
              <w:t>Mutations update the cache before server confirms</w:t>
            </w:r>
          </w:p>
        </w:tc>
      </w:tr>
      <w:tr>
        <w:tc>
          <w:tcPr>
            <w:tcW w:type="dxa" w:w="4366"/>
            <w:shd w:val="clear" w:color="auto" w:fill="FDF4ED"/>
          </w:tcPr>
          <w:p>
            <w:pPr>
              <w:spacing w:before="60" w:after="60"/>
            </w:pPr>
            <w:r>
              <w:rPr>
                <w:rFonts w:ascii="Calibri" w:hAnsi="Calibri"/>
                <w:b w:val="0"/>
                <w:i w:val="0"/>
                <w:color w:val="1E1E2E"/>
                <w:sz w:val="20"/>
              </w:rPr>
              <w:t>Soft-delete</w:t>
            </w:r>
          </w:p>
        </w:tc>
        <w:tc>
          <w:tcPr>
            <w:tcW w:type="dxa" w:w="4366"/>
            <w:shd w:val="clear" w:color="auto" w:fill="FDF4ED"/>
          </w:tcPr>
          <w:p>
            <w:pPr>
              <w:spacing w:before="60" w:after="60"/>
            </w:pPr>
            <w:r>
              <w:rPr>
                <w:rFonts w:ascii="Calibri" w:hAnsi="Calibri"/>
                <w:b w:val="0"/>
                <w:i w:val="0"/>
                <w:color w:val="1E1E2E"/>
                <w:sz w:val="20"/>
              </w:rPr>
              <w:t>deleted_at TIMESTAMPTZ on all mutable entity tables</w:t>
            </w:r>
          </w:p>
        </w:tc>
      </w:tr>
      <w:tr>
        <w:tc>
          <w:tcPr>
            <w:tcW w:type="dxa" w:w="4366"/>
            <w:shd w:val="clear" w:color="auto" w:fill="FFFFFF"/>
          </w:tcPr>
          <w:p>
            <w:pPr>
              <w:spacing w:before="60" w:after="60"/>
            </w:pPr>
            <w:r>
              <w:rPr>
                <w:rFonts w:ascii="Calibri" w:hAnsi="Calibri"/>
                <w:b w:val="0"/>
                <w:i w:val="0"/>
                <w:color w:val="1E1E2E"/>
                <w:sz w:val="20"/>
              </w:rPr>
              <w:t>FIFO accounting</w:t>
            </w:r>
          </w:p>
        </w:tc>
        <w:tc>
          <w:tcPr>
            <w:tcW w:type="dxa" w:w="4366"/>
            <w:shd w:val="clear" w:color="auto" w:fill="FFFFFF"/>
          </w:tcPr>
          <w:p>
            <w:pPr>
              <w:spacing w:before="60" w:after="60"/>
            </w:pPr>
            <w:r>
              <w:rPr>
                <w:rFonts w:ascii="Calibri" w:hAnsi="Calibri"/>
                <w:b w:val="0"/>
                <w:i w:val="0"/>
                <w:color w:val="1E1E2E"/>
                <w:sz w:val="20"/>
              </w:rPr>
              <w:t>Inventory cost computed in PostgreSQL stored functions</w:t>
            </w:r>
          </w:p>
        </w:tc>
      </w:tr>
      <w:tr>
        <w:tc>
          <w:tcPr>
            <w:tcW w:type="dxa" w:w="4366"/>
            <w:shd w:val="clear" w:color="auto" w:fill="FDF4ED"/>
          </w:tcPr>
          <w:p>
            <w:pPr>
              <w:spacing w:before="60" w:after="60"/>
            </w:pPr>
            <w:r>
              <w:rPr>
                <w:rFonts w:ascii="Calibri" w:hAnsi="Calibri"/>
                <w:b w:val="0"/>
                <w:i w:val="0"/>
                <w:color w:val="1E1E2E"/>
                <w:sz w:val="20"/>
              </w:rPr>
              <w:t>Approval chain</w:t>
            </w:r>
          </w:p>
        </w:tc>
        <w:tc>
          <w:tcPr>
            <w:tcW w:type="dxa" w:w="4366"/>
            <w:shd w:val="clear" w:color="auto" w:fill="FDF4ED"/>
          </w:tcPr>
          <w:p>
            <w:pPr>
              <w:spacing w:before="60" w:after="60"/>
            </w:pPr>
            <w:r>
              <w:rPr>
                <w:rFonts w:ascii="Calibri" w:hAnsi="Calibri"/>
                <w:b w:val="0"/>
                <w:i w:val="0"/>
                <w:color w:val="1E1E2E"/>
                <w:sz w:val="20"/>
              </w:rPr>
              <w:t>Multi-step PO/Contract approvals via approval_chains table</w:t>
            </w:r>
          </w:p>
        </w:tc>
      </w:tr>
      <w:tr>
        <w:tc>
          <w:tcPr>
            <w:tcW w:type="dxa" w:w="4366"/>
            <w:shd w:val="clear" w:color="auto" w:fill="FFFFFF"/>
          </w:tcPr>
          <w:p>
            <w:pPr>
              <w:spacing w:before="60" w:after="60"/>
            </w:pPr>
            <w:r>
              <w:rPr>
                <w:rFonts w:ascii="Calibri" w:hAnsi="Calibri"/>
                <w:b w:val="0"/>
                <w:i w:val="0"/>
                <w:color w:val="1E1E2E"/>
                <w:sz w:val="20"/>
              </w:rPr>
              <w:t>State machine</w:t>
            </w:r>
          </w:p>
        </w:tc>
        <w:tc>
          <w:tcPr>
            <w:tcW w:type="dxa" w:w="4366"/>
            <w:shd w:val="clear" w:color="auto" w:fill="FFFFFF"/>
          </w:tcPr>
          <w:p>
            <w:pPr>
              <w:spacing w:before="60" w:after="60"/>
            </w:pPr>
            <w:r>
              <w:rPr>
                <w:rFonts w:ascii="Calibri" w:hAnsi="Calibri"/>
                <w:b w:val="0"/>
                <w:i w:val="0"/>
                <w:color w:val="1E1E2E"/>
                <w:sz w:val="20"/>
              </w:rPr>
              <w:t>orderStateMachine.ts enforces valid order status transitions</w:t>
            </w:r>
          </w:p>
        </w:tc>
      </w:tr>
    </w:tbl>
    <w:p>
      <w:pPr>
        <w:spacing w:after="80"/>
      </w:pPr>
    </w:p>
    <w:p>
      <w:pPr>
        <w:spacing w:before="280" w:after="80"/>
      </w:pPr>
      <w:r>
        <w:rPr>
          <w:rFonts w:ascii="Calibri Light" w:hAnsi="Calibri Light"/>
          <w:b/>
          <w:i w:val="0"/>
          <w:color w:val="1E1E2E"/>
          <w:sz w:val="36"/>
        </w:rPr>
        <w:t>16. Data Architecture</w:t>
      </w:r>
    </w:p>
    <w:p>
      <w:pPr>
        <w:pBdr>
          <w:bottom w:val="single" w:sz="6" w:space="1" w:color="F97316"/>
        </w:pBdr>
        <w:spacing w:after="120"/>
      </w:pPr>
    </w:p>
    <w:p>
      <w:pPr>
        <w:spacing w:before="200" w:after="80"/>
      </w:pPr>
      <w:r>
        <w:rPr>
          <w:rFonts w:ascii="Calibri" w:hAnsi="Calibri"/>
          <w:b/>
          <w:i w:val="0"/>
          <w:color w:val="F97316"/>
          <w:sz w:val="26"/>
        </w:rPr>
        <w:t>16.1  Core Entity Tables</w:t>
      </w:r>
    </w:p>
    <w:tbl>
      <w:tblPr>
        <w:tblStyle w:val="TableGrid"/>
        <w:tblW w:type="auto" w:w="0"/>
        <w:jc w:val="left"/>
        <w:tblLook w:firstColumn="1" w:firstRow="1" w:lastColumn="0" w:lastRow="0" w:noHBand="0" w:noVBand="1" w:val="04A0"/>
      </w:tblPr>
      <w:tblGrid>
        <w:gridCol w:w="4366"/>
        <w:gridCol w:w="4366"/>
      </w:tblGrid>
      <w:tr>
        <w:trPr>
          <w:trHeight w:hRule="atLeast"/>
        </w:trPr>
        <w:tc>
          <w:tcPr>
            <w:tcW w:type="dxa" w:w="4366"/>
            <w:shd w:val="clear" w:color="auto" w:fill="F97316"/>
          </w:tcPr>
          <w:p>
            <w:pPr>
              <w:spacing w:before="80" w:after="80"/>
            </w:pPr>
            <w:r>
              <w:rPr>
                <w:rFonts w:ascii="Calibri" w:hAnsi="Calibri"/>
                <w:b/>
                <w:i w:val="0"/>
                <w:color w:val="FFFFFF"/>
                <w:sz w:val="19"/>
              </w:rPr>
              <w:t>Table</w:t>
            </w:r>
          </w:p>
        </w:tc>
        <w:tc>
          <w:tcPr>
            <w:tcW w:type="dxa" w:w="4366"/>
            <w:shd w:val="clear" w:color="auto" w:fill="F97316"/>
          </w:tcPr>
          <w:p>
            <w:pPr>
              <w:spacing w:before="80" w:after="80"/>
            </w:pPr>
            <w:r>
              <w:rPr>
                <w:rFonts w:ascii="Calibri" w:hAnsi="Calibri"/>
                <w:b/>
                <w:i w:val="0"/>
                <w:color w:val="FFFFFF"/>
                <w:sz w:val="19"/>
              </w:rPr>
              <w:t>Description</w:t>
            </w:r>
          </w:p>
        </w:tc>
      </w:tr>
      <w:tr>
        <w:tc>
          <w:tcPr>
            <w:tcW w:type="dxa" w:w="4366"/>
            <w:shd w:val="clear" w:color="auto" w:fill="FDF4ED"/>
          </w:tcPr>
          <w:p>
            <w:pPr>
              <w:spacing w:before="60" w:after="60"/>
            </w:pPr>
            <w:r>
              <w:rPr>
                <w:rFonts w:ascii="Calibri" w:hAnsi="Calibri"/>
                <w:b w:val="0"/>
                <w:i w:val="0"/>
                <w:color w:val="1E1E2E"/>
                <w:sz w:val="20"/>
              </w:rPr>
              <w:t>profiles</w:t>
            </w:r>
          </w:p>
        </w:tc>
        <w:tc>
          <w:tcPr>
            <w:tcW w:type="dxa" w:w="4366"/>
            <w:shd w:val="clear" w:color="auto" w:fill="FDF4ED"/>
          </w:tcPr>
          <w:p>
            <w:pPr>
              <w:spacing w:before="60" w:after="60"/>
            </w:pPr>
            <w:r>
              <w:rPr>
                <w:rFonts w:ascii="Calibri" w:hAnsi="Calibri"/>
                <w:b w:val="0"/>
                <w:i w:val="0"/>
                <w:color w:val="1E1E2E"/>
                <w:sz w:val="20"/>
              </w:rPr>
              <w:t>One row per auth user; stores name, role, division membership</w:t>
            </w:r>
          </w:p>
        </w:tc>
      </w:tr>
      <w:tr>
        <w:tc>
          <w:tcPr>
            <w:tcW w:type="dxa" w:w="4366"/>
            <w:shd w:val="clear" w:color="auto" w:fill="FFFFFF"/>
          </w:tcPr>
          <w:p>
            <w:pPr>
              <w:spacing w:before="60" w:after="60"/>
            </w:pPr>
            <w:r>
              <w:rPr>
                <w:rFonts w:ascii="Calibri" w:hAnsi="Calibri"/>
                <w:b w:val="0"/>
                <w:i w:val="0"/>
                <w:color w:val="1E1E2E"/>
                <w:sz w:val="20"/>
              </w:rPr>
              <w:t>divisions</w:t>
            </w:r>
          </w:p>
        </w:tc>
        <w:tc>
          <w:tcPr>
            <w:tcW w:type="dxa" w:w="4366"/>
            <w:shd w:val="clear" w:color="auto" w:fill="FFFFFF"/>
          </w:tcPr>
          <w:p>
            <w:pPr>
              <w:spacing w:before="60" w:after="60"/>
            </w:pPr>
            <w:r>
              <w:rPr>
                <w:rFonts w:ascii="Calibri" w:hAnsi="Calibri"/>
                <w:b w:val="0"/>
                <w:i w:val="0"/>
                <w:color w:val="1E1E2E"/>
                <w:sz w:val="20"/>
              </w:rPr>
              <w:t>Company division registry (UUID-based)</w:t>
            </w:r>
          </w:p>
        </w:tc>
      </w:tr>
      <w:tr>
        <w:tc>
          <w:tcPr>
            <w:tcW w:type="dxa" w:w="4366"/>
            <w:shd w:val="clear" w:color="auto" w:fill="FDF4ED"/>
          </w:tcPr>
          <w:p>
            <w:pPr>
              <w:spacing w:before="60" w:after="60"/>
            </w:pPr>
            <w:r>
              <w:rPr>
                <w:rFonts w:ascii="Calibri" w:hAnsi="Calibri"/>
                <w:b w:val="0"/>
                <w:i w:val="0"/>
                <w:color w:val="1E1E2E"/>
                <w:sz w:val="20"/>
              </w:rPr>
              <w:t>user_divisions</w:t>
            </w:r>
          </w:p>
        </w:tc>
        <w:tc>
          <w:tcPr>
            <w:tcW w:type="dxa" w:w="4366"/>
            <w:shd w:val="clear" w:color="auto" w:fill="FDF4ED"/>
          </w:tcPr>
          <w:p>
            <w:pPr>
              <w:spacing w:before="60" w:after="60"/>
            </w:pPr>
            <w:r>
              <w:rPr>
                <w:rFonts w:ascii="Calibri" w:hAnsi="Calibri"/>
                <w:b w:val="0"/>
                <w:i w:val="0"/>
                <w:color w:val="1E1E2E"/>
                <w:sz w:val="20"/>
              </w:rPr>
              <w:t>Many-to-many: users &lt;-&gt; divisions</w:t>
            </w:r>
          </w:p>
        </w:tc>
      </w:tr>
      <w:tr>
        <w:tc>
          <w:tcPr>
            <w:tcW w:type="dxa" w:w="4366"/>
            <w:shd w:val="clear" w:color="auto" w:fill="FFFFFF"/>
          </w:tcPr>
          <w:p>
            <w:pPr>
              <w:spacing w:before="60" w:after="60"/>
            </w:pPr>
            <w:r>
              <w:rPr>
                <w:rFonts w:ascii="Calibri" w:hAnsi="Calibri"/>
                <w:b w:val="0"/>
                <w:i w:val="0"/>
                <w:color w:val="1E1E2E"/>
                <w:sz w:val="20"/>
              </w:rPr>
              <w:t>teams</w:t>
            </w:r>
          </w:p>
        </w:tc>
        <w:tc>
          <w:tcPr>
            <w:tcW w:type="dxa" w:w="4366"/>
            <w:shd w:val="clear" w:color="auto" w:fill="FFFFFF"/>
          </w:tcPr>
          <w:p>
            <w:pPr>
              <w:spacing w:before="60" w:after="60"/>
            </w:pPr>
            <w:r>
              <w:rPr>
                <w:rFonts w:ascii="Calibri" w:hAnsi="Calibri"/>
                <w:b w:val="0"/>
                <w:i w:val="0"/>
                <w:color w:val="1E1E2E"/>
                <w:sz w:val="20"/>
              </w:rPr>
              <w:t>Field teams per company</w:t>
            </w:r>
          </w:p>
        </w:tc>
      </w:tr>
      <w:tr>
        <w:tc>
          <w:tcPr>
            <w:tcW w:type="dxa" w:w="4366"/>
            <w:shd w:val="clear" w:color="auto" w:fill="FDF4ED"/>
          </w:tcPr>
          <w:p>
            <w:pPr>
              <w:spacing w:before="60" w:after="60"/>
            </w:pPr>
            <w:r>
              <w:rPr>
                <w:rFonts w:ascii="Calibri" w:hAnsi="Calibri"/>
                <w:b w:val="0"/>
                <w:i w:val="0"/>
                <w:color w:val="1E1E2E"/>
                <w:sz w:val="20"/>
              </w:rPr>
              <w:t>employees</w:t>
            </w:r>
          </w:p>
        </w:tc>
        <w:tc>
          <w:tcPr>
            <w:tcW w:type="dxa" w:w="4366"/>
            <w:shd w:val="clear" w:color="auto" w:fill="FDF4ED"/>
          </w:tcPr>
          <w:p>
            <w:pPr>
              <w:spacing w:before="60" w:after="60"/>
            </w:pPr>
            <w:r>
              <w:rPr>
                <w:rFonts w:ascii="Calibri" w:hAnsi="Calibri"/>
                <w:b w:val="0"/>
                <w:i w:val="0"/>
                <w:color w:val="1E1E2E"/>
                <w:sz w:val="20"/>
              </w:rPr>
              <w:t>Field workforce; FK to team</w:t>
            </w:r>
          </w:p>
        </w:tc>
      </w:tr>
      <w:tr>
        <w:tc>
          <w:tcPr>
            <w:tcW w:type="dxa" w:w="4366"/>
            <w:shd w:val="clear" w:color="auto" w:fill="FFFFFF"/>
          </w:tcPr>
          <w:p>
            <w:pPr>
              <w:spacing w:before="60" w:after="60"/>
            </w:pPr>
            <w:r>
              <w:rPr>
                <w:rFonts w:ascii="Calibri" w:hAnsi="Calibri"/>
                <w:b w:val="0"/>
                <w:i w:val="0"/>
                <w:color w:val="1E1E2E"/>
                <w:sz w:val="20"/>
              </w:rPr>
              <w:t>vehicles</w:t>
            </w:r>
          </w:p>
        </w:tc>
        <w:tc>
          <w:tcPr>
            <w:tcW w:type="dxa" w:w="4366"/>
            <w:shd w:val="clear" w:color="auto" w:fill="FFFFFF"/>
          </w:tcPr>
          <w:p>
            <w:pPr>
              <w:spacing w:before="60" w:after="60"/>
            </w:pPr>
            <w:r>
              <w:rPr>
                <w:rFonts w:ascii="Calibri" w:hAnsi="Calibri"/>
                <w:b w:val="0"/>
                <w:i w:val="0"/>
                <w:color w:val="1E1E2E"/>
                <w:sz w:val="20"/>
              </w:rPr>
              <w:t>Fleet; FK to team</w:t>
            </w:r>
          </w:p>
        </w:tc>
      </w:tr>
      <w:tr>
        <w:tc>
          <w:tcPr>
            <w:tcW w:type="dxa" w:w="4366"/>
            <w:shd w:val="clear" w:color="auto" w:fill="FDF4ED"/>
          </w:tcPr>
          <w:p>
            <w:pPr>
              <w:spacing w:before="60" w:after="60"/>
            </w:pPr>
            <w:r>
              <w:rPr>
                <w:rFonts w:ascii="Calibri" w:hAnsi="Calibri"/>
                <w:b w:val="0"/>
                <w:i w:val="0"/>
                <w:color w:val="1E1E2E"/>
                <w:sz w:val="20"/>
              </w:rPr>
              <w:t>schedules</w:t>
            </w:r>
          </w:p>
        </w:tc>
        <w:tc>
          <w:tcPr>
            <w:tcW w:type="dxa" w:w="4366"/>
            <w:shd w:val="clear" w:color="auto" w:fill="FDF4ED"/>
          </w:tcPr>
          <w:p>
            <w:pPr>
              <w:spacing w:before="60" w:after="60"/>
            </w:pPr>
            <w:r>
              <w:rPr>
                <w:rFonts w:ascii="Calibri" w:hAnsi="Calibri"/>
                <w:b w:val="0"/>
                <w:i w:val="0"/>
                <w:color w:val="1E1E2E"/>
                <w:sz w:val="20"/>
              </w:rPr>
              <w:t>Work shift definitions</w:t>
            </w:r>
          </w:p>
        </w:tc>
      </w:tr>
      <w:tr>
        <w:tc>
          <w:tcPr>
            <w:tcW w:type="dxa" w:w="4366"/>
            <w:shd w:val="clear" w:color="auto" w:fill="FFFFFF"/>
          </w:tcPr>
          <w:p>
            <w:pPr>
              <w:spacing w:before="60" w:after="60"/>
            </w:pPr>
            <w:r>
              <w:rPr>
                <w:rFonts w:ascii="Calibri" w:hAnsi="Calibri"/>
                <w:b w:val="0"/>
                <w:i w:val="0"/>
                <w:color w:val="1E1E2E"/>
                <w:sz w:val="20"/>
              </w:rPr>
              <w:t>team_schedule_assignments</w:t>
            </w:r>
          </w:p>
        </w:tc>
        <w:tc>
          <w:tcPr>
            <w:tcW w:type="dxa" w:w="4366"/>
            <w:shd w:val="clear" w:color="auto" w:fill="FFFFFF"/>
          </w:tcPr>
          <w:p>
            <w:pPr>
              <w:spacing w:before="60" w:after="60"/>
            </w:pPr>
            <w:r>
              <w:rPr>
                <w:rFonts w:ascii="Calibri" w:hAnsi="Calibri"/>
                <w:b w:val="0"/>
                <w:i w:val="0"/>
                <w:color w:val="1E1E2E"/>
                <w:sz w:val="20"/>
              </w:rPr>
              <w:t>Team &lt;-&gt; schedule history</w:t>
            </w:r>
          </w:p>
        </w:tc>
      </w:tr>
      <w:tr>
        <w:tc>
          <w:tcPr>
            <w:tcW w:type="dxa" w:w="4366"/>
            <w:shd w:val="clear" w:color="auto" w:fill="FDF4ED"/>
          </w:tcPr>
          <w:p>
            <w:pPr>
              <w:spacing w:before="60" w:after="60"/>
            </w:pPr>
            <w:r>
              <w:rPr>
                <w:rFonts w:ascii="Calibri" w:hAnsi="Calibri"/>
                <w:b w:val="0"/>
                <w:i w:val="0"/>
                <w:color w:val="1E1E2E"/>
                <w:sz w:val="20"/>
              </w:rPr>
              <w:t>services</w:t>
            </w:r>
          </w:p>
        </w:tc>
        <w:tc>
          <w:tcPr>
            <w:tcW w:type="dxa" w:w="4366"/>
            <w:shd w:val="clear" w:color="auto" w:fill="FDF4ED"/>
          </w:tcPr>
          <w:p>
            <w:pPr>
              <w:spacing w:before="60" w:after="60"/>
            </w:pPr>
            <w:r>
              <w:rPr>
                <w:rFonts w:ascii="Calibri" w:hAnsi="Calibri"/>
                <w:b w:val="0"/>
                <w:i w:val="0"/>
                <w:color w:val="1E1E2E"/>
                <w:sz w:val="20"/>
              </w:rPr>
              <w:t>Hierarchical service catalogue</w:t>
            </w:r>
          </w:p>
        </w:tc>
      </w:tr>
      <w:tr>
        <w:tc>
          <w:tcPr>
            <w:tcW w:type="dxa" w:w="4366"/>
            <w:shd w:val="clear" w:color="auto" w:fill="FFFFFF"/>
          </w:tcPr>
          <w:p>
            <w:pPr>
              <w:spacing w:before="60" w:after="60"/>
            </w:pPr>
            <w:r>
              <w:rPr>
                <w:rFonts w:ascii="Calibri" w:hAnsi="Calibri"/>
                <w:b w:val="0"/>
                <w:i w:val="0"/>
                <w:color w:val="1E1E2E"/>
                <w:sz w:val="20"/>
              </w:rPr>
              <w:t>tool_asset_items</w:t>
            </w:r>
          </w:p>
        </w:tc>
        <w:tc>
          <w:tcPr>
            <w:tcW w:type="dxa" w:w="4366"/>
            <w:shd w:val="clear" w:color="auto" w:fill="FFFFFF"/>
          </w:tcPr>
          <w:p>
            <w:pPr>
              <w:spacing w:before="60" w:after="60"/>
            </w:pPr>
            <w:r>
              <w:rPr>
                <w:rFonts w:ascii="Calibri" w:hAnsi="Calibri"/>
                <w:b w:val="0"/>
                <w:i w:val="0"/>
                <w:color w:val="1E1E2E"/>
                <w:sz w:val="20"/>
              </w:rPr>
              <w:t>Tool type catalogue</w:t>
            </w:r>
          </w:p>
        </w:tc>
      </w:tr>
      <w:tr>
        <w:tc>
          <w:tcPr>
            <w:tcW w:type="dxa" w:w="4366"/>
            <w:shd w:val="clear" w:color="auto" w:fill="FDF4ED"/>
          </w:tcPr>
          <w:p>
            <w:pPr>
              <w:spacing w:before="60" w:after="60"/>
            </w:pPr>
            <w:r>
              <w:rPr>
                <w:rFonts w:ascii="Calibri" w:hAnsi="Calibri"/>
                <w:b w:val="0"/>
                <w:i w:val="0"/>
                <w:color w:val="1E1E2E"/>
                <w:sz w:val="20"/>
              </w:rPr>
              <w:t>tool_asset_units</w:t>
            </w:r>
          </w:p>
        </w:tc>
        <w:tc>
          <w:tcPr>
            <w:tcW w:type="dxa" w:w="4366"/>
            <w:shd w:val="clear" w:color="auto" w:fill="FDF4ED"/>
          </w:tcPr>
          <w:p>
            <w:pPr>
              <w:spacing w:before="60" w:after="60"/>
            </w:pPr>
            <w:r>
              <w:rPr>
                <w:rFonts w:ascii="Calibri" w:hAnsi="Calibri"/>
                <w:b w:val="0"/>
                <w:i w:val="0"/>
                <w:color w:val="1E1E2E"/>
                <w:sz w:val="20"/>
              </w:rPr>
              <w:t>Individual tool instances (serial numbers)</w:t>
            </w:r>
          </w:p>
        </w:tc>
      </w:tr>
      <w:tr>
        <w:tc>
          <w:tcPr>
            <w:tcW w:type="dxa" w:w="4366"/>
            <w:shd w:val="clear" w:color="auto" w:fill="FFFFFF"/>
          </w:tcPr>
          <w:p>
            <w:pPr>
              <w:spacing w:before="60" w:after="60"/>
            </w:pPr>
            <w:r>
              <w:rPr>
                <w:rFonts w:ascii="Calibri" w:hAnsi="Calibri"/>
                <w:b w:val="0"/>
                <w:i w:val="0"/>
                <w:color w:val="1E1E2E"/>
                <w:sz w:val="20"/>
              </w:rPr>
              <w:t>tool_assignments</w:t>
            </w:r>
          </w:p>
        </w:tc>
        <w:tc>
          <w:tcPr>
            <w:tcW w:type="dxa" w:w="4366"/>
            <w:shd w:val="clear" w:color="auto" w:fill="FFFFFF"/>
          </w:tcPr>
          <w:p>
            <w:pPr>
              <w:spacing w:before="60" w:after="60"/>
            </w:pPr>
            <w:r>
              <w:rPr>
                <w:rFonts w:ascii="Calibri" w:hAnsi="Calibri"/>
                <w:b w:val="0"/>
                <w:i w:val="0"/>
                <w:color w:val="1E1E2E"/>
                <w:sz w:val="20"/>
              </w:rPr>
              <w:t>Team/employee &lt;-&gt; tool unit assignments</w:t>
            </w:r>
          </w:p>
        </w:tc>
      </w:tr>
      <w:tr>
        <w:tc>
          <w:tcPr>
            <w:tcW w:type="dxa" w:w="4366"/>
            <w:shd w:val="clear" w:color="auto" w:fill="FDF4ED"/>
          </w:tcPr>
          <w:p>
            <w:pPr>
              <w:spacing w:before="60" w:after="60"/>
            </w:pPr>
            <w:r>
              <w:rPr>
                <w:rFonts w:ascii="Calibri" w:hAnsi="Calibri"/>
                <w:b w:val="0"/>
                <w:i w:val="0"/>
                <w:color w:val="1E1E2E"/>
                <w:sz w:val="20"/>
              </w:rPr>
              <w:t>team_activity_log</w:t>
            </w:r>
          </w:p>
        </w:tc>
        <w:tc>
          <w:tcPr>
            <w:tcW w:type="dxa" w:w="4366"/>
            <w:shd w:val="clear" w:color="auto" w:fill="FDF4ED"/>
          </w:tcPr>
          <w:p>
            <w:pPr>
              <w:spacing w:before="60" w:after="60"/>
            </w:pPr>
            <w:r>
              <w:rPr>
                <w:rFonts w:ascii="Calibri" w:hAnsi="Calibri"/>
                <w:b w:val="0"/>
                <w:i w:val="0"/>
                <w:color w:val="1E1E2E"/>
                <w:sz w:val="20"/>
              </w:rPr>
              <w:t>Immutable audit log for team-module actions</w:t>
            </w:r>
          </w:p>
        </w:tc>
      </w:tr>
      <w:tr>
        <w:tc>
          <w:tcPr>
            <w:tcW w:type="dxa" w:w="4366"/>
            <w:shd w:val="clear" w:color="auto" w:fill="FFFFFF"/>
          </w:tcPr>
          <w:p>
            <w:pPr>
              <w:spacing w:before="60" w:after="60"/>
            </w:pPr>
            <w:r>
              <w:rPr>
                <w:rFonts w:ascii="Calibri" w:hAnsi="Calibri"/>
                <w:b w:val="0"/>
                <w:i w:val="0"/>
                <w:color w:val="1E1E2E"/>
                <w:sz w:val="20"/>
              </w:rPr>
              <w:t>orders</w:t>
            </w:r>
          </w:p>
        </w:tc>
        <w:tc>
          <w:tcPr>
            <w:tcW w:type="dxa" w:w="4366"/>
            <w:shd w:val="clear" w:color="auto" w:fill="FFFFFF"/>
          </w:tcPr>
          <w:p>
            <w:pPr>
              <w:spacing w:before="60" w:after="60"/>
            </w:pPr>
            <w:r>
              <w:rPr>
                <w:rFonts w:ascii="Calibri" w:hAnsi="Calibri"/>
                <w:b w:val="0"/>
                <w:i w:val="0"/>
                <w:color w:val="1E1E2E"/>
                <w:sz w:val="20"/>
              </w:rPr>
              <w:t>Service order header</w:t>
            </w:r>
          </w:p>
        </w:tc>
      </w:tr>
      <w:tr>
        <w:tc>
          <w:tcPr>
            <w:tcW w:type="dxa" w:w="4366"/>
            <w:shd w:val="clear" w:color="auto" w:fill="FDF4ED"/>
          </w:tcPr>
          <w:p>
            <w:pPr>
              <w:spacing w:before="60" w:after="60"/>
            </w:pPr>
            <w:r>
              <w:rPr>
                <w:rFonts w:ascii="Calibri" w:hAnsi="Calibri"/>
                <w:b w:val="0"/>
                <w:i w:val="0"/>
                <w:color w:val="1E1E2E"/>
                <w:sz w:val="20"/>
              </w:rPr>
              <w:t>order_lines</w:t>
            </w:r>
          </w:p>
        </w:tc>
        <w:tc>
          <w:tcPr>
            <w:tcW w:type="dxa" w:w="4366"/>
            <w:shd w:val="clear" w:color="auto" w:fill="FDF4ED"/>
          </w:tcPr>
          <w:p>
            <w:pPr>
              <w:spacing w:before="60" w:after="60"/>
            </w:pPr>
            <w:r>
              <w:rPr>
                <w:rFonts w:ascii="Calibri" w:hAnsi="Calibri"/>
                <w:b w:val="0"/>
                <w:i w:val="0"/>
                <w:color w:val="1E1E2E"/>
                <w:sz w:val="20"/>
              </w:rPr>
              <w:t>Service order line items</w:t>
            </w:r>
          </w:p>
        </w:tc>
      </w:tr>
      <w:tr>
        <w:tc>
          <w:tcPr>
            <w:tcW w:type="dxa" w:w="4366"/>
            <w:shd w:val="clear" w:color="auto" w:fill="FFFFFF"/>
          </w:tcPr>
          <w:p>
            <w:pPr>
              <w:spacing w:before="60" w:after="60"/>
            </w:pPr>
            <w:r>
              <w:rPr>
                <w:rFonts w:ascii="Calibri" w:hAnsi="Calibri"/>
                <w:b w:val="0"/>
                <w:i w:val="0"/>
                <w:color w:val="1E1E2E"/>
                <w:sz w:val="20"/>
              </w:rPr>
              <w:t>contracts</w:t>
            </w:r>
          </w:p>
        </w:tc>
        <w:tc>
          <w:tcPr>
            <w:tcW w:type="dxa" w:w="4366"/>
            <w:shd w:val="clear" w:color="auto" w:fill="FFFFFF"/>
          </w:tcPr>
          <w:p>
            <w:pPr>
              <w:spacing w:before="60" w:after="60"/>
            </w:pPr>
            <w:r>
              <w:rPr>
                <w:rFonts w:ascii="Calibri" w:hAnsi="Calibri"/>
                <w:b w:val="0"/>
                <w:i w:val="0"/>
                <w:color w:val="1E1E2E"/>
                <w:sz w:val="20"/>
              </w:rPr>
              <w:t>Long-term customer agreements</w:t>
            </w:r>
          </w:p>
        </w:tc>
      </w:tr>
      <w:tr>
        <w:tc>
          <w:tcPr>
            <w:tcW w:type="dxa" w:w="4366"/>
            <w:shd w:val="clear" w:color="auto" w:fill="FDF4ED"/>
          </w:tcPr>
          <w:p>
            <w:pPr>
              <w:spacing w:before="60" w:after="60"/>
            </w:pPr>
            <w:r>
              <w:rPr>
                <w:rFonts w:ascii="Calibri" w:hAnsi="Calibri"/>
                <w:b w:val="0"/>
                <w:i w:val="0"/>
                <w:color w:val="1E1E2E"/>
                <w:sz w:val="20"/>
              </w:rPr>
              <w:t>contract_visits</w:t>
            </w:r>
          </w:p>
        </w:tc>
        <w:tc>
          <w:tcPr>
            <w:tcW w:type="dxa" w:w="4366"/>
            <w:shd w:val="clear" w:color="auto" w:fill="FDF4ED"/>
          </w:tcPr>
          <w:p>
            <w:pPr>
              <w:spacing w:before="60" w:after="60"/>
            </w:pPr>
            <w:r>
              <w:rPr>
                <w:rFonts w:ascii="Calibri" w:hAnsi="Calibri"/>
                <w:b w:val="0"/>
                <w:i w:val="0"/>
                <w:color w:val="1E1E2E"/>
                <w:sz w:val="20"/>
              </w:rPr>
              <w:t>Auto-generated visit schedule for contracts</w:t>
            </w:r>
          </w:p>
        </w:tc>
      </w:tr>
      <w:tr>
        <w:tc>
          <w:tcPr>
            <w:tcW w:type="dxa" w:w="4366"/>
            <w:shd w:val="clear" w:color="auto" w:fill="FFFFFF"/>
          </w:tcPr>
          <w:p>
            <w:pPr>
              <w:spacing w:before="60" w:after="60"/>
            </w:pPr>
            <w:r>
              <w:rPr>
                <w:rFonts w:ascii="Calibri" w:hAnsi="Calibri"/>
                <w:b w:val="0"/>
                <w:i w:val="0"/>
                <w:color w:val="1E1E2E"/>
                <w:sz w:val="20"/>
              </w:rPr>
              <w:t>invoices</w:t>
            </w:r>
          </w:p>
        </w:tc>
        <w:tc>
          <w:tcPr>
            <w:tcW w:type="dxa" w:w="4366"/>
            <w:shd w:val="clear" w:color="auto" w:fill="FFFFFF"/>
          </w:tcPr>
          <w:p>
            <w:pPr>
              <w:spacing w:before="60" w:after="60"/>
            </w:pPr>
            <w:r>
              <w:rPr>
                <w:rFonts w:ascii="Calibri" w:hAnsi="Calibri"/>
                <w:b w:val="0"/>
                <w:i w:val="0"/>
                <w:color w:val="1E1E2E"/>
                <w:sz w:val="20"/>
              </w:rPr>
              <w:t>Customer billing documents</w:t>
            </w:r>
          </w:p>
        </w:tc>
      </w:tr>
      <w:tr>
        <w:tc>
          <w:tcPr>
            <w:tcW w:type="dxa" w:w="4366"/>
            <w:shd w:val="clear" w:color="auto" w:fill="FDF4ED"/>
          </w:tcPr>
          <w:p>
            <w:pPr>
              <w:spacing w:before="60" w:after="60"/>
            </w:pPr>
            <w:r>
              <w:rPr>
                <w:rFonts w:ascii="Calibri" w:hAnsi="Calibri"/>
                <w:b w:val="0"/>
                <w:i w:val="0"/>
                <w:color w:val="1E1E2E"/>
                <w:sz w:val="20"/>
              </w:rPr>
              <w:t>payments</w:t>
            </w:r>
          </w:p>
        </w:tc>
        <w:tc>
          <w:tcPr>
            <w:tcW w:type="dxa" w:w="4366"/>
            <w:shd w:val="clear" w:color="auto" w:fill="FDF4ED"/>
          </w:tcPr>
          <w:p>
            <w:pPr>
              <w:spacing w:before="60" w:after="60"/>
            </w:pPr>
            <w:r>
              <w:rPr>
                <w:rFonts w:ascii="Calibri" w:hAnsi="Calibri"/>
                <w:b w:val="0"/>
                <w:i w:val="0"/>
                <w:color w:val="1E1E2E"/>
                <w:sz w:val="20"/>
              </w:rPr>
              <w:t>Incoming payment records</w:t>
            </w:r>
          </w:p>
        </w:tc>
      </w:tr>
    </w:tbl>
    <w:p>
      <w:pPr>
        <w:spacing w:after="80"/>
      </w:pPr>
    </w:p>
    <w:p>
      <w:pPr>
        <w:spacing w:before="200" w:after="80"/>
      </w:pPr>
      <w:r>
        <w:rPr>
          <w:rFonts w:ascii="Calibri" w:hAnsi="Calibri"/>
          <w:b/>
          <w:i w:val="0"/>
          <w:color w:val="F97316"/>
          <w:sz w:val="26"/>
        </w:rPr>
        <w:t>16.2  Procurement Tables</w:t>
      </w:r>
    </w:p>
    <w:tbl>
      <w:tblPr>
        <w:tblStyle w:val="TableGrid"/>
        <w:tblW w:type="auto" w:w="0"/>
        <w:jc w:val="left"/>
        <w:tblLook w:firstColumn="1" w:firstRow="1" w:lastColumn="0" w:lastRow="0" w:noHBand="0" w:noVBand="1" w:val="04A0"/>
      </w:tblPr>
      <w:tblGrid>
        <w:gridCol w:w="4366"/>
        <w:gridCol w:w="4366"/>
      </w:tblGrid>
      <w:tr>
        <w:trPr>
          <w:trHeight w:hRule="atLeast"/>
        </w:trPr>
        <w:tc>
          <w:tcPr>
            <w:tcW w:type="dxa" w:w="4366"/>
            <w:shd w:val="clear" w:color="auto" w:fill="F97316"/>
          </w:tcPr>
          <w:p>
            <w:pPr>
              <w:spacing w:before="80" w:after="80"/>
            </w:pPr>
            <w:r>
              <w:rPr>
                <w:rFonts w:ascii="Calibri" w:hAnsi="Calibri"/>
                <w:b/>
                <w:i w:val="0"/>
                <w:color w:val="FFFFFF"/>
                <w:sz w:val="19"/>
              </w:rPr>
              <w:t>Table</w:t>
            </w:r>
          </w:p>
        </w:tc>
        <w:tc>
          <w:tcPr>
            <w:tcW w:type="dxa" w:w="4366"/>
            <w:shd w:val="clear" w:color="auto" w:fill="F97316"/>
          </w:tcPr>
          <w:p>
            <w:pPr>
              <w:spacing w:before="80" w:after="80"/>
            </w:pPr>
            <w:r>
              <w:rPr>
                <w:rFonts w:ascii="Calibri" w:hAnsi="Calibri"/>
                <w:b/>
                <w:i w:val="0"/>
                <w:color w:val="FFFFFF"/>
                <w:sz w:val="19"/>
              </w:rPr>
              <w:t>Description</w:t>
            </w:r>
          </w:p>
        </w:tc>
      </w:tr>
      <w:tr>
        <w:tc>
          <w:tcPr>
            <w:tcW w:type="dxa" w:w="4366"/>
            <w:shd w:val="clear" w:color="auto" w:fill="FDF4ED"/>
          </w:tcPr>
          <w:p>
            <w:pPr>
              <w:spacing w:before="60" w:after="60"/>
            </w:pPr>
            <w:r>
              <w:rPr>
                <w:rFonts w:ascii="Calibri" w:hAnsi="Calibri"/>
                <w:b w:val="0"/>
                <w:i w:val="0"/>
                <w:color w:val="1E1E2E"/>
                <w:sz w:val="20"/>
              </w:rPr>
              <w:t>purchase_orders</w:t>
            </w:r>
          </w:p>
        </w:tc>
        <w:tc>
          <w:tcPr>
            <w:tcW w:type="dxa" w:w="4366"/>
            <w:shd w:val="clear" w:color="auto" w:fill="FDF4ED"/>
          </w:tcPr>
          <w:p>
            <w:pPr>
              <w:spacing w:before="60" w:after="60"/>
            </w:pPr>
            <w:r>
              <w:rPr>
                <w:rFonts w:ascii="Calibri" w:hAnsi="Calibri"/>
                <w:b w:val="0"/>
                <w:i w:val="0"/>
                <w:color w:val="1E1E2E"/>
                <w:sz w:val="20"/>
              </w:rPr>
              <w:t>PO header</w:t>
            </w:r>
          </w:p>
        </w:tc>
      </w:tr>
      <w:tr>
        <w:tc>
          <w:tcPr>
            <w:tcW w:type="dxa" w:w="4366"/>
            <w:shd w:val="clear" w:color="auto" w:fill="FFFFFF"/>
          </w:tcPr>
          <w:p>
            <w:pPr>
              <w:spacing w:before="60" w:after="60"/>
            </w:pPr>
            <w:r>
              <w:rPr>
                <w:rFonts w:ascii="Calibri" w:hAnsi="Calibri"/>
                <w:b w:val="0"/>
                <w:i w:val="0"/>
                <w:color w:val="1E1E2E"/>
                <w:sz w:val="20"/>
              </w:rPr>
              <w:t>purchase_order_lines</w:t>
            </w:r>
          </w:p>
        </w:tc>
        <w:tc>
          <w:tcPr>
            <w:tcW w:type="dxa" w:w="4366"/>
            <w:shd w:val="clear" w:color="auto" w:fill="FFFFFF"/>
          </w:tcPr>
          <w:p>
            <w:pPr>
              <w:spacing w:before="60" w:after="60"/>
            </w:pPr>
            <w:r>
              <w:rPr>
                <w:rFonts w:ascii="Calibri" w:hAnsi="Calibri"/>
                <w:b w:val="0"/>
                <w:i w:val="0"/>
                <w:color w:val="1E1E2E"/>
                <w:sz w:val="20"/>
              </w:rPr>
              <w:t>PO line items</w:t>
            </w:r>
          </w:p>
        </w:tc>
      </w:tr>
      <w:tr>
        <w:tc>
          <w:tcPr>
            <w:tcW w:type="dxa" w:w="4366"/>
            <w:shd w:val="clear" w:color="auto" w:fill="FDF4ED"/>
          </w:tcPr>
          <w:p>
            <w:pPr>
              <w:spacing w:before="60" w:after="60"/>
            </w:pPr>
            <w:r>
              <w:rPr>
                <w:rFonts w:ascii="Calibri" w:hAnsi="Calibri"/>
                <w:b w:val="0"/>
                <w:i w:val="0"/>
                <w:color w:val="1E1E2E"/>
                <w:sz w:val="20"/>
              </w:rPr>
              <w:t>receivals</w:t>
            </w:r>
          </w:p>
        </w:tc>
        <w:tc>
          <w:tcPr>
            <w:tcW w:type="dxa" w:w="4366"/>
            <w:shd w:val="clear" w:color="auto" w:fill="FDF4ED"/>
          </w:tcPr>
          <w:p>
            <w:pPr>
              <w:spacing w:before="60" w:after="60"/>
            </w:pPr>
            <w:r>
              <w:rPr>
                <w:rFonts w:ascii="Calibri" w:hAnsi="Calibri"/>
                <w:b w:val="0"/>
                <w:i w:val="0"/>
                <w:color w:val="1E1E2E"/>
                <w:sz w:val="20"/>
              </w:rPr>
              <w:t>Goods receipt notes</w:t>
            </w:r>
          </w:p>
        </w:tc>
      </w:tr>
      <w:tr>
        <w:tc>
          <w:tcPr>
            <w:tcW w:type="dxa" w:w="4366"/>
            <w:shd w:val="clear" w:color="auto" w:fill="FFFFFF"/>
          </w:tcPr>
          <w:p>
            <w:pPr>
              <w:spacing w:before="60" w:after="60"/>
            </w:pPr>
            <w:r>
              <w:rPr>
                <w:rFonts w:ascii="Calibri" w:hAnsi="Calibri"/>
                <w:b w:val="0"/>
                <w:i w:val="0"/>
                <w:color w:val="1E1E2E"/>
                <w:sz w:val="20"/>
              </w:rPr>
              <w:t>supplier_bills</w:t>
            </w:r>
          </w:p>
        </w:tc>
        <w:tc>
          <w:tcPr>
            <w:tcW w:type="dxa" w:w="4366"/>
            <w:shd w:val="clear" w:color="auto" w:fill="FFFFFF"/>
          </w:tcPr>
          <w:p>
            <w:pPr>
              <w:spacing w:before="60" w:after="60"/>
            </w:pPr>
            <w:r>
              <w:rPr>
                <w:rFonts w:ascii="Calibri" w:hAnsi="Calibri"/>
                <w:b w:val="0"/>
                <w:i w:val="0"/>
                <w:color w:val="1E1E2E"/>
                <w:sz w:val="20"/>
              </w:rPr>
              <w:t>AP invoices from suppliers</w:t>
            </w:r>
          </w:p>
        </w:tc>
      </w:tr>
      <w:tr>
        <w:tc>
          <w:tcPr>
            <w:tcW w:type="dxa" w:w="4366"/>
            <w:shd w:val="clear" w:color="auto" w:fill="FDF4ED"/>
          </w:tcPr>
          <w:p>
            <w:pPr>
              <w:spacing w:before="60" w:after="60"/>
            </w:pPr>
            <w:r>
              <w:rPr>
                <w:rFonts w:ascii="Calibri" w:hAnsi="Calibri"/>
                <w:b w:val="0"/>
                <w:i w:val="0"/>
                <w:color w:val="1E1E2E"/>
                <w:sz w:val="20"/>
              </w:rPr>
              <w:t>supplier_payments</w:t>
            </w:r>
          </w:p>
        </w:tc>
        <w:tc>
          <w:tcPr>
            <w:tcW w:type="dxa" w:w="4366"/>
            <w:shd w:val="clear" w:color="auto" w:fill="FDF4ED"/>
          </w:tcPr>
          <w:p>
            <w:pPr>
              <w:spacing w:before="60" w:after="60"/>
            </w:pPr>
            <w:r>
              <w:rPr>
                <w:rFonts w:ascii="Calibri" w:hAnsi="Calibri"/>
                <w:b w:val="0"/>
                <w:i w:val="0"/>
                <w:color w:val="1E1E2E"/>
                <w:sz w:val="20"/>
              </w:rPr>
              <w:t>Payments against bills</w:t>
            </w:r>
          </w:p>
        </w:tc>
      </w:tr>
      <w:tr>
        <w:tc>
          <w:tcPr>
            <w:tcW w:type="dxa" w:w="4366"/>
            <w:shd w:val="clear" w:color="auto" w:fill="FFFFFF"/>
          </w:tcPr>
          <w:p>
            <w:pPr>
              <w:spacing w:before="60" w:after="60"/>
            </w:pPr>
            <w:r>
              <w:rPr>
                <w:rFonts w:ascii="Calibri" w:hAnsi="Calibri"/>
                <w:b w:val="0"/>
                <w:i w:val="0"/>
                <w:color w:val="1E1E2E"/>
                <w:sz w:val="20"/>
              </w:rPr>
              <w:t>shipments</w:t>
            </w:r>
          </w:p>
        </w:tc>
        <w:tc>
          <w:tcPr>
            <w:tcW w:type="dxa" w:w="4366"/>
            <w:shd w:val="clear" w:color="auto" w:fill="FFFFFF"/>
          </w:tcPr>
          <w:p>
            <w:pPr>
              <w:spacing w:before="60" w:after="60"/>
            </w:pPr>
            <w:r>
              <w:rPr>
                <w:rFonts w:ascii="Calibri" w:hAnsi="Calibri"/>
                <w:b w:val="0"/>
                <w:i w:val="0"/>
                <w:color w:val="1E1E2E"/>
                <w:sz w:val="20"/>
              </w:rPr>
              <w:t>Logistics tracking per PO</w:t>
            </w:r>
          </w:p>
        </w:tc>
      </w:tr>
      <w:tr>
        <w:tc>
          <w:tcPr>
            <w:tcW w:type="dxa" w:w="4366"/>
            <w:shd w:val="clear" w:color="auto" w:fill="FDF4ED"/>
          </w:tcPr>
          <w:p>
            <w:pPr>
              <w:spacing w:before="60" w:after="60"/>
            </w:pPr>
            <w:r>
              <w:rPr>
                <w:rFonts w:ascii="Calibri" w:hAnsi="Calibri"/>
                <w:b w:val="0"/>
                <w:i w:val="0"/>
                <w:color w:val="1E1E2E"/>
                <w:sz w:val="20"/>
              </w:rPr>
              <w:t>landed_costs</w:t>
            </w:r>
          </w:p>
        </w:tc>
        <w:tc>
          <w:tcPr>
            <w:tcW w:type="dxa" w:w="4366"/>
            <w:shd w:val="clear" w:color="auto" w:fill="FDF4ED"/>
          </w:tcPr>
          <w:p>
            <w:pPr>
              <w:spacing w:before="60" w:after="60"/>
            </w:pPr>
            <w:r>
              <w:rPr>
                <w:rFonts w:ascii="Calibri" w:hAnsi="Calibri"/>
                <w:b w:val="0"/>
                <w:i w:val="0"/>
                <w:color w:val="1E1E2E"/>
                <w:sz w:val="20"/>
              </w:rPr>
              <w:t>Freight/duty allocation post-receival</w:t>
            </w:r>
          </w:p>
        </w:tc>
      </w:tr>
    </w:tbl>
    <w:p>
      <w:pPr>
        <w:spacing w:after="80"/>
      </w:pPr>
    </w:p>
    <w:p>
      <w:pPr>
        <w:spacing w:before="200" w:after="80"/>
      </w:pPr>
      <w:r>
        <w:rPr>
          <w:rFonts w:ascii="Calibri" w:hAnsi="Calibri"/>
          <w:b/>
          <w:i w:val="0"/>
          <w:color w:val="F97316"/>
          <w:sz w:val="26"/>
        </w:rPr>
        <w:t>16.3  Row Level Security Summary</w:t>
      </w:r>
    </w:p>
    <w:tbl>
      <w:tblPr>
        <w:tblStyle w:val="TableGrid"/>
        <w:tblW w:type="auto" w:w="0"/>
        <w:jc w:val="left"/>
        <w:tblLook w:firstColumn="1" w:firstRow="1" w:lastColumn="0" w:lastRow="0" w:noHBand="0" w:noVBand="1" w:val="04A0"/>
      </w:tblPr>
      <w:tblGrid>
        <w:gridCol w:w="2911"/>
        <w:gridCol w:w="2911"/>
        <w:gridCol w:w="2911"/>
      </w:tblGrid>
      <w:tr>
        <w:trPr>
          <w:trHeight w:hRule="atLeast"/>
        </w:trPr>
        <w:tc>
          <w:tcPr>
            <w:tcW w:type="dxa" w:w="2911"/>
            <w:shd w:val="clear" w:color="auto" w:fill="F97316"/>
          </w:tcPr>
          <w:p>
            <w:pPr>
              <w:spacing w:before="80" w:after="80"/>
            </w:pPr>
            <w:r>
              <w:rPr>
                <w:rFonts w:ascii="Calibri" w:hAnsi="Calibri"/>
                <w:b/>
                <w:i w:val="0"/>
                <w:color w:val="FFFFFF"/>
                <w:sz w:val="19"/>
              </w:rPr>
              <w:t>User Type</w:t>
            </w:r>
          </w:p>
        </w:tc>
        <w:tc>
          <w:tcPr>
            <w:tcW w:type="dxa" w:w="2911"/>
            <w:shd w:val="clear" w:color="auto" w:fill="F97316"/>
          </w:tcPr>
          <w:p>
            <w:pPr>
              <w:spacing w:before="80" w:after="80"/>
            </w:pPr>
            <w:r>
              <w:rPr>
                <w:rFonts w:ascii="Calibri" w:hAnsi="Calibri"/>
                <w:b/>
                <w:i w:val="0"/>
                <w:color w:val="FFFFFF"/>
                <w:sz w:val="19"/>
              </w:rPr>
              <w:t>RLS Policy</w:t>
            </w:r>
          </w:p>
        </w:tc>
        <w:tc>
          <w:tcPr>
            <w:tcW w:type="dxa" w:w="2911"/>
            <w:shd w:val="clear" w:color="auto" w:fill="F97316"/>
          </w:tcPr>
          <w:p>
            <w:pPr>
              <w:spacing w:before="80" w:after="80"/>
            </w:pPr>
            <w:r>
              <w:rPr>
                <w:rFonts w:ascii="Calibri" w:hAnsi="Calibri"/>
                <w:b/>
                <w:i w:val="0"/>
                <w:color w:val="FFFFFF"/>
                <w:sz w:val="19"/>
              </w:rPr>
              <w:t>Result</w:t>
            </w:r>
          </w:p>
        </w:tc>
      </w:tr>
      <w:tr>
        <w:tc>
          <w:tcPr>
            <w:tcW w:type="dxa" w:w="2911"/>
            <w:shd w:val="clear" w:color="auto" w:fill="FDF4ED"/>
          </w:tcPr>
          <w:p>
            <w:pPr>
              <w:spacing w:before="60" w:after="60"/>
            </w:pPr>
            <w:r>
              <w:rPr>
                <w:rFonts w:ascii="Calibri" w:hAnsi="Calibri"/>
                <w:b w:val="0"/>
                <w:i w:val="0"/>
                <w:color w:val="1E1E2E"/>
                <w:sz w:val="20"/>
              </w:rPr>
              <w:t>Owner / Accountant</w:t>
            </w:r>
          </w:p>
        </w:tc>
        <w:tc>
          <w:tcPr>
            <w:tcW w:type="dxa" w:w="2911"/>
            <w:shd w:val="clear" w:color="auto" w:fill="FDF4ED"/>
          </w:tcPr>
          <w:p>
            <w:pPr>
              <w:spacing w:before="60" w:after="60"/>
            </w:pPr>
            <w:r>
              <w:rPr>
                <w:rFonts w:ascii="Calibri" w:hAnsi="Calibri"/>
                <w:b w:val="0"/>
                <w:i w:val="0"/>
                <w:color w:val="1E1E2E"/>
                <w:sz w:val="20"/>
              </w:rPr>
              <w:t>USING (true)</w:t>
            </w:r>
          </w:p>
        </w:tc>
        <w:tc>
          <w:tcPr>
            <w:tcW w:type="dxa" w:w="2911"/>
            <w:shd w:val="clear" w:color="auto" w:fill="FDF4ED"/>
          </w:tcPr>
          <w:p>
            <w:pPr>
              <w:spacing w:before="60" w:after="60"/>
            </w:pPr>
            <w:r>
              <w:rPr>
                <w:rFonts w:ascii="Calibri" w:hAnsi="Calibri"/>
                <w:b w:val="0"/>
                <w:i w:val="0"/>
                <w:color w:val="1E1E2E"/>
                <w:sz w:val="20"/>
              </w:rPr>
              <w:t>Sees all records across all divisions</w:t>
            </w:r>
          </w:p>
        </w:tc>
      </w:tr>
      <w:tr>
        <w:tc>
          <w:tcPr>
            <w:tcW w:type="dxa" w:w="2911"/>
            <w:shd w:val="clear" w:color="auto" w:fill="FFFFFF"/>
          </w:tcPr>
          <w:p>
            <w:pPr>
              <w:spacing w:before="60" w:after="60"/>
            </w:pPr>
            <w:r>
              <w:rPr>
                <w:rFonts w:ascii="Calibri" w:hAnsi="Calibri"/>
                <w:b w:val="0"/>
                <w:i w:val="0"/>
                <w:color w:val="1E1E2E"/>
                <w:sz w:val="20"/>
              </w:rPr>
              <w:t>Division-scoped user</w:t>
            </w:r>
          </w:p>
        </w:tc>
        <w:tc>
          <w:tcPr>
            <w:tcW w:type="dxa" w:w="2911"/>
            <w:shd w:val="clear" w:color="auto" w:fill="FFFFFF"/>
          </w:tcPr>
          <w:p>
            <w:pPr>
              <w:spacing w:before="60" w:after="60"/>
            </w:pPr>
            <w:r>
              <w:rPr>
                <w:rFonts w:ascii="Calibri" w:hAnsi="Calibri"/>
                <w:b w:val="0"/>
                <w:i w:val="0"/>
                <w:color w:val="1E1E2E"/>
                <w:sz w:val="20"/>
              </w:rPr>
              <w:t>USING (is_division_visible(division_id))</w:t>
            </w:r>
          </w:p>
        </w:tc>
        <w:tc>
          <w:tcPr>
            <w:tcW w:type="dxa" w:w="2911"/>
            <w:shd w:val="clear" w:color="auto" w:fill="FFFFFF"/>
          </w:tcPr>
          <w:p>
            <w:pPr>
              <w:spacing w:before="60" w:after="60"/>
            </w:pPr>
            <w:r>
              <w:rPr>
                <w:rFonts w:ascii="Calibri" w:hAnsi="Calibri"/>
                <w:b w:val="0"/>
                <w:i w:val="0"/>
                <w:color w:val="1E1E2E"/>
                <w:sz w:val="20"/>
              </w:rPr>
              <w:t>Sees only their division's rows</w:t>
            </w:r>
          </w:p>
        </w:tc>
      </w:tr>
      <w:tr>
        <w:tc>
          <w:tcPr>
            <w:tcW w:type="dxa" w:w="2911"/>
            <w:shd w:val="clear" w:color="auto" w:fill="FDF4ED"/>
          </w:tcPr>
          <w:p>
            <w:pPr>
              <w:spacing w:before="60" w:after="60"/>
            </w:pPr>
            <w:r>
              <w:rPr>
                <w:rFonts w:ascii="Calibri" w:hAnsi="Calibri"/>
                <w:b w:val="0"/>
                <w:i w:val="0"/>
                <w:color w:val="1E1E2E"/>
                <w:sz w:val="20"/>
              </w:rPr>
              <w:t>Employee (no flag)</w:t>
            </w:r>
          </w:p>
        </w:tc>
        <w:tc>
          <w:tcPr>
            <w:tcW w:type="dxa" w:w="2911"/>
            <w:shd w:val="clear" w:color="auto" w:fill="FDF4ED"/>
          </w:tcPr>
          <w:p>
            <w:pPr>
              <w:spacing w:before="60" w:after="60"/>
            </w:pPr>
            <w:r>
              <w:rPr>
                <w:rFonts w:ascii="Calibri" w:hAnsi="Calibri"/>
                <w:b w:val="0"/>
                <w:i w:val="0"/>
                <w:color w:val="1E1E2E"/>
                <w:sz w:val="20"/>
              </w:rPr>
              <w:t>No SELECT policy</w:t>
            </w:r>
          </w:p>
        </w:tc>
        <w:tc>
          <w:tcPr>
            <w:tcW w:type="dxa" w:w="2911"/>
            <w:shd w:val="clear" w:color="auto" w:fill="FDF4ED"/>
          </w:tcPr>
          <w:p>
            <w:pPr>
              <w:spacing w:before="60" w:after="60"/>
            </w:pPr>
            <w:r>
              <w:rPr>
                <w:rFonts w:ascii="Calibri" w:hAnsi="Calibri"/>
                <w:b w:val="0"/>
                <w:i w:val="0"/>
                <w:color w:val="1E1E2E"/>
                <w:sz w:val="20"/>
              </w:rPr>
              <w:t>No access to that table</w:t>
            </w:r>
          </w:p>
        </w:tc>
      </w:tr>
    </w:tbl>
    <w:p>
      <w:pPr>
        <w:spacing w:after="80"/>
      </w:pPr>
    </w:p>
    <w:p>
      <w:pPr>
        <w:spacing w:before="280" w:after="80"/>
      </w:pPr>
      <w:r>
        <w:rPr>
          <w:rFonts w:ascii="Calibri Light" w:hAnsi="Calibri Light"/>
          <w:b/>
          <w:i w:val="0"/>
          <w:color w:val="1E1E2E"/>
          <w:sz w:val="36"/>
        </w:rPr>
        <w:t>17. Integrations</w:t>
      </w:r>
    </w:p>
    <w:p>
      <w:pPr>
        <w:pBdr>
          <w:bottom w:val="single" w:sz="6" w:space="1" w:color="F97316"/>
        </w:pBdr>
        <w:spacing w:after="120"/>
      </w:pPr>
    </w:p>
    <w:tbl>
      <w:tblPr>
        <w:tblStyle w:val="TableGrid"/>
        <w:tblW w:type="auto" w:w="0"/>
        <w:jc w:val="left"/>
        <w:tblLook w:firstColumn="1" w:firstRow="1" w:lastColumn="0" w:lastRow="0" w:noHBand="0" w:noVBand="1" w:val="04A0"/>
      </w:tblPr>
      <w:tblGrid>
        <w:gridCol w:w="2911"/>
        <w:gridCol w:w="2911"/>
        <w:gridCol w:w="2911"/>
      </w:tblGrid>
      <w:tr>
        <w:trPr>
          <w:trHeight w:hRule="atLeast"/>
        </w:trPr>
        <w:tc>
          <w:tcPr>
            <w:tcW w:type="dxa" w:w="2911"/>
            <w:shd w:val="clear" w:color="auto" w:fill="F97316"/>
          </w:tcPr>
          <w:p>
            <w:pPr>
              <w:spacing w:before="80" w:after="80"/>
            </w:pPr>
            <w:r>
              <w:rPr>
                <w:rFonts w:ascii="Calibri" w:hAnsi="Calibri"/>
                <w:b/>
                <w:i w:val="0"/>
                <w:color w:val="FFFFFF"/>
                <w:sz w:val="19"/>
              </w:rPr>
              <w:t>Integration</w:t>
            </w:r>
          </w:p>
        </w:tc>
        <w:tc>
          <w:tcPr>
            <w:tcW w:type="dxa" w:w="2911"/>
            <w:shd w:val="clear" w:color="auto" w:fill="F97316"/>
          </w:tcPr>
          <w:p>
            <w:pPr>
              <w:spacing w:before="80" w:after="80"/>
            </w:pPr>
            <w:r>
              <w:rPr>
                <w:rFonts w:ascii="Calibri" w:hAnsi="Calibri"/>
                <w:b/>
                <w:i w:val="0"/>
                <w:color w:val="FFFFFF"/>
                <w:sz w:val="19"/>
              </w:rPr>
              <w:t>Purpose</w:t>
            </w:r>
          </w:p>
        </w:tc>
        <w:tc>
          <w:tcPr>
            <w:tcW w:type="dxa" w:w="2911"/>
            <w:shd w:val="clear" w:color="auto" w:fill="F97316"/>
          </w:tcPr>
          <w:p>
            <w:pPr>
              <w:spacing w:before="80" w:after="80"/>
            </w:pPr>
            <w:r>
              <w:rPr>
                <w:rFonts w:ascii="Calibri" w:hAnsi="Calibri"/>
                <w:b/>
                <w:i w:val="0"/>
                <w:color w:val="FFFFFF"/>
                <w:sz w:val="19"/>
              </w:rPr>
              <w:t>Method</w:t>
            </w:r>
          </w:p>
        </w:tc>
      </w:tr>
      <w:tr>
        <w:tc>
          <w:tcPr>
            <w:tcW w:type="dxa" w:w="2911"/>
            <w:shd w:val="clear" w:color="auto" w:fill="FDF4ED"/>
          </w:tcPr>
          <w:p>
            <w:pPr>
              <w:spacing w:before="60" w:after="60"/>
            </w:pPr>
            <w:r>
              <w:rPr>
                <w:rFonts w:ascii="Calibri" w:hAnsi="Calibri"/>
                <w:b w:val="0"/>
                <w:i w:val="0"/>
                <w:color w:val="1E1E2E"/>
                <w:sz w:val="20"/>
              </w:rPr>
              <w:t>Traccar GPS</w:t>
            </w:r>
          </w:p>
        </w:tc>
        <w:tc>
          <w:tcPr>
            <w:tcW w:type="dxa" w:w="2911"/>
            <w:shd w:val="clear" w:color="auto" w:fill="FDF4ED"/>
          </w:tcPr>
          <w:p>
            <w:pPr>
              <w:spacing w:before="60" w:after="60"/>
            </w:pPr>
            <w:r>
              <w:rPr>
                <w:rFonts w:ascii="Calibri" w:hAnsi="Calibri"/>
                <w:b w:val="0"/>
                <w:i w:val="0"/>
                <w:color w:val="1E1E2E"/>
                <w:sz w:val="20"/>
              </w:rPr>
              <w:t>Live vehicle tracking on map</w:t>
            </w:r>
          </w:p>
        </w:tc>
        <w:tc>
          <w:tcPr>
            <w:tcW w:type="dxa" w:w="2911"/>
            <w:shd w:val="clear" w:color="auto" w:fill="FDF4ED"/>
          </w:tcPr>
          <w:p>
            <w:pPr>
              <w:spacing w:before="60" w:after="60"/>
            </w:pPr>
            <w:r>
              <w:rPr>
                <w:rFonts w:ascii="Calibri" w:hAnsi="Calibri"/>
                <w:b w:val="0"/>
                <w:i w:val="0"/>
                <w:color w:val="1E1E2E"/>
                <w:sz w:val="20"/>
              </w:rPr>
              <w:t>Traccar API; device_id stored per team/vehicle</w:t>
            </w:r>
          </w:p>
        </w:tc>
      </w:tr>
      <w:tr>
        <w:tc>
          <w:tcPr>
            <w:tcW w:type="dxa" w:w="2911"/>
            <w:shd w:val="clear" w:color="auto" w:fill="FFFFFF"/>
          </w:tcPr>
          <w:p>
            <w:pPr>
              <w:spacing w:before="60" w:after="60"/>
            </w:pPr>
            <w:r>
              <w:rPr>
                <w:rFonts w:ascii="Calibri" w:hAnsi="Calibri"/>
                <w:b w:val="0"/>
                <w:i w:val="0"/>
                <w:color w:val="1E1E2E"/>
                <w:sz w:val="20"/>
              </w:rPr>
              <w:t>3CX</w:t>
            </w:r>
          </w:p>
        </w:tc>
        <w:tc>
          <w:tcPr>
            <w:tcW w:type="dxa" w:w="2911"/>
            <w:shd w:val="clear" w:color="auto" w:fill="FFFFFF"/>
          </w:tcPr>
          <w:p>
            <w:pPr>
              <w:spacing w:before="60" w:after="60"/>
            </w:pPr>
            <w:r>
              <w:rPr>
                <w:rFonts w:ascii="Calibri" w:hAnsi="Calibri"/>
                <w:b w:val="0"/>
                <w:i w:val="0"/>
                <w:color w:val="1E1E2E"/>
                <w:sz w:val="20"/>
              </w:rPr>
              <w:t>Browser-based voice calls and call log retrieval</w:t>
            </w:r>
          </w:p>
        </w:tc>
        <w:tc>
          <w:tcPr>
            <w:tcW w:type="dxa" w:w="2911"/>
            <w:shd w:val="clear" w:color="auto" w:fill="FFFFFF"/>
          </w:tcPr>
          <w:p>
            <w:pPr>
              <w:spacing w:before="60" w:after="60"/>
            </w:pPr>
            <w:r>
              <w:rPr>
                <w:rFonts w:ascii="Calibri" w:hAnsi="Calibri"/>
                <w:b w:val="0"/>
                <w:i w:val="0"/>
                <w:color w:val="1E1E2E"/>
                <w:sz w:val="20"/>
              </w:rPr>
              <w:t>SIP/WebRTC via 3CX server; web app acts as thin UI</w:t>
            </w:r>
          </w:p>
        </w:tc>
      </w:tr>
      <w:tr>
        <w:tc>
          <w:tcPr>
            <w:tcW w:type="dxa" w:w="2911"/>
            <w:shd w:val="clear" w:color="auto" w:fill="FDF4ED"/>
          </w:tcPr>
          <w:p>
            <w:pPr>
              <w:spacing w:before="60" w:after="60"/>
            </w:pPr>
            <w:r>
              <w:rPr>
                <w:rFonts w:ascii="Calibri" w:hAnsi="Calibri"/>
                <w:b w:val="0"/>
                <w:i w:val="0"/>
                <w:color w:val="1E1E2E"/>
                <w:sz w:val="20"/>
              </w:rPr>
              <w:t>Wati</w:t>
            </w:r>
          </w:p>
        </w:tc>
        <w:tc>
          <w:tcPr>
            <w:tcW w:type="dxa" w:w="2911"/>
            <w:shd w:val="clear" w:color="auto" w:fill="FDF4ED"/>
          </w:tcPr>
          <w:p>
            <w:pPr>
              <w:spacing w:before="60" w:after="60"/>
            </w:pPr>
            <w:r>
              <w:rPr>
                <w:rFonts w:ascii="Calibri" w:hAnsi="Calibri"/>
                <w:b w:val="0"/>
                <w:i w:val="0"/>
                <w:color w:val="1E1E2E"/>
                <w:sz w:val="20"/>
              </w:rPr>
              <w:t>WhatsApp Business messaging (primary)</w:t>
            </w:r>
          </w:p>
        </w:tc>
        <w:tc>
          <w:tcPr>
            <w:tcW w:type="dxa" w:w="2911"/>
            <w:shd w:val="clear" w:color="auto" w:fill="FDF4ED"/>
          </w:tcPr>
          <w:p>
            <w:pPr>
              <w:spacing w:before="60" w:after="60"/>
            </w:pPr>
            <w:r>
              <w:rPr>
                <w:rFonts w:ascii="Calibri" w:hAnsi="Calibri"/>
                <w:b w:val="0"/>
                <w:i w:val="0"/>
                <w:color w:val="1E1E2E"/>
                <w:sz w:val="20"/>
              </w:rPr>
              <w:t>Wati webhook inbound; Wati REST API outbound</w:t>
            </w:r>
          </w:p>
        </w:tc>
      </w:tr>
      <w:tr>
        <w:tc>
          <w:tcPr>
            <w:tcW w:type="dxa" w:w="2911"/>
            <w:shd w:val="clear" w:color="auto" w:fill="FFFFFF"/>
          </w:tcPr>
          <w:p>
            <w:pPr>
              <w:spacing w:before="60" w:after="60"/>
            </w:pPr>
            <w:r>
              <w:rPr>
                <w:rFonts w:ascii="Calibri" w:hAnsi="Calibri"/>
                <w:b w:val="0"/>
                <w:i w:val="0"/>
                <w:color w:val="1E1E2E"/>
                <w:sz w:val="20"/>
              </w:rPr>
              <w:t>Waphi</w:t>
            </w:r>
          </w:p>
        </w:tc>
        <w:tc>
          <w:tcPr>
            <w:tcW w:type="dxa" w:w="2911"/>
            <w:shd w:val="clear" w:color="auto" w:fill="FFFFFF"/>
          </w:tcPr>
          <w:p>
            <w:pPr>
              <w:spacing w:before="60" w:after="60"/>
            </w:pPr>
            <w:r>
              <w:rPr>
                <w:rFonts w:ascii="Calibri" w:hAnsi="Calibri"/>
                <w:b w:val="0"/>
                <w:i w:val="0"/>
                <w:color w:val="1E1E2E"/>
                <w:sz w:val="20"/>
              </w:rPr>
              <w:t>WhatsApp Business messaging (secondary)</w:t>
            </w:r>
          </w:p>
        </w:tc>
        <w:tc>
          <w:tcPr>
            <w:tcW w:type="dxa" w:w="2911"/>
            <w:shd w:val="clear" w:color="auto" w:fill="FFFFFF"/>
          </w:tcPr>
          <w:p>
            <w:pPr>
              <w:spacing w:before="60" w:after="60"/>
            </w:pPr>
            <w:r>
              <w:rPr>
                <w:rFonts w:ascii="Calibri" w:hAnsi="Calibri"/>
                <w:b w:val="0"/>
                <w:i w:val="0"/>
                <w:color w:val="1E1E2E"/>
                <w:sz w:val="20"/>
              </w:rPr>
              <w:t>Waphi webhook inbound; REST API outbound</w:t>
            </w:r>
          </w:p>
        </w:tc>
      </w:tr>
      <w:tr>
        <w:tc>
          <w:tcPr>
            <w:tcW w:type="dxa" w:w="2911"/>
            <w:shd w:val="clear" w:color="auto" w:fill="FDF4ED"/>
          </w:tcPr>
          <w:p>
            <w:pPr>
              <w:spacing w:before="60" w:after="60"/>
            </w:pPr>
            <w:r>
              <w:rPr>
                <w:rFonts w:ascii="Calibri" w:hAnsi="Calibri"/>
                <w:b w:val="0"/>
                <w:i w:val="0"/>
                <w:color w:val="1E1E2E"/>
                <w:sz w:val="20"/>
              </w:rPr>
              <w:t>Fanar AI</w:t>
            </w:r>
          </w:p>
        </w:tc>
        <w:tc>
          <w:tcPr>
            <w:tcW w:type="dxa" w:w="2911"/>
            <w:shd w:val="clear" w:color="auto" w:fill="FDF4ED"/>
          </w:tcPr>
          <w:p>
            <w:pPr>
              <w:spacing w:before="60" w:after="60"/>
            </w:pPr>
            <w:r>
              <w:rPr>
                <w:rFonts w:ascii="Calibri" w:hAnsi="Calibri"/>
                <w:b w:val="0"/>
                <w:i w:val="0"/>
                <w:color w:val="1E1E2E"/>
                <w:sz w:val="20"/>
              </w:rPr>
              <w:t>Arabic sentiment analysis on text/voice transcripts</w:t>
            </w:r>
          </w:p>
        </w:tc>
        <w:tc>
          <w:tcPr>
            <w:tcW w:type="dxa" w:w="2911"/>
            <w:shd w:val="clear" w:color="auto" w:fill="FDF4ED"/>
          </w:tcPr>
          <w:p>
            <w:pPr>
              <w:spacing w:before="60" w:after="60"/>
            </w:pPr>
            <w:r>
              <w:rPr>
                <w:rFonts w:ascii="Calibri" w:hAnsi="Calibri"/>
                <w:b w:val="0"/>
                <w:i w:val="0"/>
                <w:color w:val="1E1E2E"/>
                <w:sz w:val="20"/>
              </w:rPr>
              <w:t>REST API; JSON transcript submission</w:t>
            </w:r>
          </w:p>
        </w:tc>
      </w:tr>
      <w:tr>
        <w:tc>
          <w:tcPr>
            <w:tcW w:type="dxa" w:w="2911"/>
            <w:shd w:val="clear" w:color="auto" w:fill="FFFFFF"/>
          </w:tcPr>
          <w:p>
            <w:pPr>
              <w:spacing w:before="60" w:after="60"/>
            </w:pPr>
            <w:r>
              <w:rPr>
                <w:rFonts w:ascii="Calibri" w:hAnsi="Calibri"/>
                <w:b w:val="0"/>
                <w:i w:val="0"/>
                <w:color w:val="1E1E2E"/>
                <w:sz w:val="20"/>
              </w:rPr>
              <w:t>QuickBooks</w:t>
            </w:r>
          </w:p>
        </w:tc>
        <w:tc>
          <w:tcPr>
            <w:tcW w:type="dxa" w:w="2911"/>
            <w:shd w:val="clear" w:color="auto" w:fill="FFFFFF"/>
          </w:tcPr>
          <w:p>
            <w:pPr>
              <w:spacing w:before="60" w:after="60"/>
            </w:pPr>
            <w:r>
              <w:rPr>
                <w:rFonts w:ascii="Calibri" w:hAnsi="Calibri"/>
                <w:b w:val="0"/>
                <w:i w:val="0"/>
                <w:color w:val="1E1E2E"/>
                <w:sz w:val="20"/>
              </w:rPr>
              <w:t>Accounting synchronisation per division</w:t>
            </w:r>
          </w:p>
        </w:tc>
        <w:tc>
          <w:tcPr>
            <w:tcW w:type="dxa" w:w="2911"/>
            <w:shd w:val="clear" w:color="auto" w:fill="FFFFFF"/>
          </w:tcPr>
          <w:p>
            <w:pPr>
              <w:spacing w:before="60" w:after="60"/>
            </w:pPr>
            <w:r>
              <w:rPr>
                <w:rFonts w:ascii="Calibri" w:hAnsi="Calibri"/>
                <w:b w:val="0"/>
                <w:i w:val="0"/>
                <w:color w:val="1E1E2E"/>
                <w:sz w:val="20"/>
              </w:rPr>
              <w:t>QB OAuth2 API; bulk transfer from Invoices/Payments</w:t>
            </w:r>
          </w:p>
        </w:tc>
      </w:tr>
      <w:tr>
        <w:tc>
          <w:tcPr>
            <w:tcW w:type="dxa" w:w="2911"/>
            <w:shd w:val="clear" w:color="auto" w:fill="FDF4ED"/>
          </w:tcPr>
          <w:p>
            <w:pPr>
              <w:spacing w:before="60" w:after="60"/>
            </w:pPr>
            <w:r>
              <w:rPr>
                <w:rFonts w:ascii="Calibri" w:hAnsi="Calibri"/>
                <w:b w:val="0"/>
                <w:i w:val="0"/>
                <w:color w:val="1E1E2E"/>
                <w:sz w:val="20"/>
              </w:rPr>
              <w:t>Dibsy</w:t>
            </w:r>
          </w:p>
        </w:tc>
        <w:tc>
          <w:tcPr>
            <w:tcW w:type="dxa" w:w="2911"/>
            <w:shd w:val="clear" w:color="auto" w:fill="FDF4ED"/>
          </w:tcPr>
          <w:p>
            <w:pPr>
              <w:spacing w:before="60" w:after="60"/>
            </w:pPr>
            <w:r>
              <w:rPr>
                <w:rFonts w:ascii="Calibri" w:hAnsi="Calibri"/>
                <w:b w:val="0"/>
                <w:i w:val="0"/>
                <w:color w:val="1E1E2E"/>
                <w:sz w:val="20"/>
              </w:rPr>
              <w:t>Online payment collection from customers</w:t>
            </w:r>
          </w:p>
        </w:tc>
        <w:tc>
          <w:tcPr>
            <w:tcW w:type="dxa" w:w="2911"/>
            <w:shd w:val="clear" w:color="auto" w:fill="FDF4ED"/>
          </w:tcPr>
          <w:p>
            <w:pPr>
              <w:spacing w:before="60" w:after="60"/>
            </w:pPr>
            <w:r>
              <w:rPr>
                <w:rFonts w:ascii="Calibri" w:hAnsi="Calibri"/>
                <w:b w:val="0"/>
                <w:i w:val="0"/>
                <w:color w:val="1E1E2E"/>
                <w:sz w:val="20"/>
              </w:rPr>
              <w:t>Supabase Edge Function generates payment link; webhook confirms payment</w:t>
            </w:r>
          </w:p>
        </w:tc>
      </w:tr>
      <w:tr>
        <w:tc>
          <w:tcPr>
            <w:tcW w:type="dxa" w:w="2911"/>
            <w:shd w:val="clear" w:color="auto" w:fill="FFFFFF"/>
          </w:tcPr>
          <w:p>
            <w:pPr>
              <w:spacing w:before="60" w:after="60"/>
            </w:pPr>
            <w:r>
              <w:rPr>
                <w:rFonts w:ascii="Calibri" w:hAnsi="Calibri"/>
                <w:b w:val="0"/>
                <w:i w:val="0"/>
                <w:color w:val="1E1E2E"/>
                <w:sz w:val="20"/>
              </w:rPr>
              <w:t>Google Maps</w:t>
            </w:r>
          </w:p>
        </w:tc>
        <w:tc>
          <w:tcPr>
            <w:tcW w:type="dxa" w:w="2911"/>
            <w:shd w:val="clear" w:color="auto" w:fill="FFFFFF"/>
          </w:tcPr>
          <w:p>
            <w:pPr>
              <w:spacing w:before="60" w:after="60"/>
            </w:pPr>
            <w:r>
              <w:rPr>
                <w:rFonts w:ascii="Calibri" w:hAnsi="Calibri"/>
                <w:b w:val="0"/>
                <w:i w:val="0"/>
                <w:color w:val="1E1E2E"/>
                <w:sz w:val="20"/>
              </w:rPr>
              <w:t>Global address coordinate lookup</w:t>
            </w:r>
          </w:p>
        </w:tc>
        <w:tc>
          <w:tcPr>
            <w:tcW w:type="dxa" w:w="2911"/>
            <w:shd w:val="clear" w:color="auto" w:fill="FFFFFF"/>
          </w:tcPr>
          <w:p>
            <w:pPr>
              <w:spacing w:before="60" w:after="60"/>
            </w:pPr>
            <w:r>
              <w:rPr>
                <w:rFonts w:ascii="Calibri" w:hAnsi="Calibri"/>
                <w:b w:val="0"/>
                <w:i w:val="0"/>
                <w:color w:val="1E1E2E"/>
                <w:sz w:val="20"/>
              </w:rPr>
              <w:t>Google Maps JavaScript API</w:t>
            </w:r>
          </w:p>
        </w:tc>
      </w:tr>
      <w:tr>
        <w:tc>
          <w:tcPr>
            <w:tcW w:type="dxa" w:w="2911"/>
            <w:shd w:val="clear" w:color="auto" w:fill="FDF4ED"/>
          </w:tcPr>
          <w:p>
            <w:pPr>
              <w:spacing w:before="60" w:after="60"/>
            </w:pPr>
            <w:r>
              <w:rPr>
                <w:rFonts w:ascii="Calibri" w:hAnsi="Calibri"/>
                <w:b w:val="0"/>
                <w:i w:val="0"/>
                <w:color w:val="1E1E2E"/>
                <w:sz w:val="20"/>
              </w:rPr>
              <w:t>Qatar Blue Plate</w:t>
            </w:r>
          </w:p>
        </w:tc>
        <w:tc>
          <w:tcPr>
            <w:tcW w:type="dxa" w:w="2911"/>
            <w:shd w:val="clear" w:color="auto" w:fill="FDF4ED"/>
          </w:tcPr>
          <w:p>
            <w:pPr>
              <w:spacing w:before="60" w:after="60"/>
            </w:pPr>
            <w:r>
              <w:rPr>
                <w:rFonts w:ascii="Calibri" w:hAnsi="Calibri"/>
                <w:b w:val="0"/>
                <w:i w:val="0"/>
                <w:color w:val="1E1E2E"/>
                <w:sz w:val="20"/>
              </w:rPr>
              <w:t>Qatar-specific address entry</w:t>
            </w:r>
          </w:p>
        </w:tc>
        <w:tc>
          <w:tcPr>
            <w:tcW w:type="dxa" w:w="2911"/>
            <w:shd w:val="clear" w:color="auto" w:fill="FDF4ED"/>
          </w:tcPr>
          <w:p>
            <w:pPr>
              <w:spacing w:before="60" w:after="60"/>
            </w:pPr>
            <w:r>
              <w:rPr>
                <w:rFonts w:ascii="Calibri" w:hAnsi="Calibri"/>
                <w:b w:val="0"/>
                <w:i w:val="0"/>
                <w:color w:val="1E1E2E"/>
                <w:sz w:val="20"/>
              </w:rPr>
              <w:t>Blue Plate API integration for accurate local addresses</w:t>
            </w:r>
          </w:p>
        </w:tc>
      </w:tr>
      <w:tr>
        <w:tc>
          <w:tcPr>
            <w:tcW w:type="dxa" w:w="2911"/>
            <w:shd w:val="clear" w:color="auto" w:fill="FFFFFF"/>
          </w:tcPr>
          <w:p>
            <w:pPr>
              <w:spacing w:before="60" w:after="60"/>
            </w:pPr>
            <w:r>
              <w:rPr>
                <w:rFonts w:ascii="Calibri" w:hAnsi="Calibri"/>
                <w:b w:val="0"/>
                <w:i w:val="0"/>
                <w:color w:val="1E1E2E"/>
                <w:sz w:val="20"/>
              </w:rPr>
              <w:t>Supabase Storage</w:t>
            </w:r>
          </w:p>
        </w:tc>
        <w:tc>
          <w:tcPr>
            <w:tcW w:type="dxa" w:w="2911"/>
            <w:shd w:val="clear" w:color="auto" w:fill="FFFFFF"/>
          </w:tcPr>
          <w:p>
            <w:pPr>
              <w:spacing w:before="60" w:after="60"/>
            </w:pPr>
            <w:r>
              <w:rPr>
                <w:rFonts w:ascii="Calibri" w:hAnsi="Calibri"/>
                <w:b w:val="0"/>
                <w:i w:val="0"/>
                <w:color w:val="1E1E2E"/>
                <w:sz w:val="20"/>
              </w:rPr>
              <w:t>File storage (avatars, attachments, division assets)</w:t>
            </w:r>
          </w:p>
        </w:tc>
        <w:tc>
          <w:tcPr>
            <w:tcW w:type="dxa" w:w="2911"/>
            <w:shd w:val="clear" w:color="auto" w:fill="FFFFFF"/>
          </w:tcPr>
          <w:p>
            <w:pPr>
              <w:spacing w:before="60" w:after="60"/>
            </w:pPr>
            <w:r>
              <w:rPr>
                <w:rFonts w:ascii="Calibri" w:hAnsi="Calibri"/>
                <w:b w:val="0"/>
                <w:i w:val="0"/>
                <w:color w:val="1E1E2E"/>
                <w:sz w:val="20"/>
              </w:rPr>
              <w:t>Supabase Storage SDK; RLS-controlled bucket policies</w:t>
            </w:r>
          </w:p>
        </w:tc>
      </w:tr>
    </w:tbl>
    <w:p>
      <w:pPr>
        <w:spacing w:after="80"/>
      </w:pPr>
    </w:p>
    <w:p>
      <w:pPr>
        <w:spacing w:before="280" w:after="80"/>
      </w:pPr>
      <w:r>
        <w:rPr>
          <w:rFonts w:ascii="Calibri Light" w:hAnsi="Calibri Light"/>
          <w:b/>
          <w:i w:val="0"/>
          <w:color w:val="1E1E2E"/>
          <w:sz w:val="36"/>
        </w:rPr>
        <w:t>18. Design System</w:t>
      </w:r>
    </w:p>
    <w:p>
      <w:pPr>
        <w:pBdr>
          <w:bottom w:val="single" w:sz="6" w:space="1" w:color="F97316"/>
        </w:pBdr>
        <w:spacing w:after="120"/>
      </w:pPr>
    </w:p>
    <w:p>
      <w:pPr>
        <w:spacing w:before="200" w:after="80"/>
      </w:pPr>
      <w:r>
        <w:rPr>
          <w:rFonts w:ascii="Calibri" w:hAnsi="Calibri"/>
          <w:b/>
          <w:i w:val="0"/>
          <w:color w:val="F97316"/>
          <w:sz w:val="26"/>
        </w:rPr>
        <w:t>18.1  Colour Palette</w:t>
      </w:r>
    </w:p>
    <w:tbl>
      <w:tblPr>
        <w:tblStyle w:val="TableGrid"/>
        <w:tblW w:type="auto" w:w="0"/>
        <w:jc w:val="left"/>
        <w:tblLook w:firstColumn="1" w:firstRow="1" w:lastColumn="0" w:lastRow="0" w:noHBand="0" w:noVBand="1" w:val="04A0"/>
      </w:tblPr>
      <w:tblGrid>
        <w:gridCol w:w="2911"/>
        <w:gridCol w:w="2911"/>
        <w:gridCol w:w="2911"/>
      </w:tblGrid>
      <w:tr>
        <w:trPr>
          <w:trHeight w:hRule="atLeast"/>
        </w:trPr>
        <w:tc>
          <w:tcPr>
            <w:tcW w:type="dxa" w:w="2911"/>
            <w:shd w:val="clear" w:color="auto" w:fill="F97316"/>
          </w:tcPr>
          <w:p>
            <w:pPr>
              <w:spacing w:before="80" w:after="80"/>
            </w:pPr>
            <w:r>
              <w:rPr>
                <w:rFonts w:ascii="Calibri" w:hAnsi="Calibri"/>
                <w:b/>
                <w:i w:val="0"/>
                <w:color w:val="FFFFFF"/>
                <w:sz w:val="19"/>
              </w:rPr>
              <w:t>Role</w:t>
            </w:r>
          </w:p>
        </w:tc>
        <w:tc>
          <w:tcPr>
            <w:tcW w:type="dxa" w:w="2911"/>
            <w:shd w:val="clear" w:color="auto" w:fill="F97316"/>
          </w:tcPr>
          <w:p>
            <w:pPr>
              <w:spacing w:before="80" w:after="80"/>
            </w:pPr>
            <w:r>
              <w:rPr>
                <w:rFonts w:ascii="Calibri" w:hAnsi="Calibri"/>
                <w:b/>
                <w:i w:val="0"/>
                <w:color w:val="FFFFFF"/>
                <w:sz w:val="19"/>
              </w:rPr>
              <w:t>Hex</w:t>
            </w:r>
          </w:p>
        </w:tc>
        <w:tc>
          <w:tcPr>
            <w:tcW w:type="dxa" w:w="2911"/>
            <w:shd w:val="clear" w:color="auto" w:fill="F97316"/>
          </w:tcPr>
          <w:p>
            <w:pPr>
              <w:spacing w:before="80" w:after="80"/>
            </w:pPr>
            <w:r>
              <w:rPr>
                <w:rFonts w:ascii="Calibri" w:hAnsi="Calibri"/>
                <w:b/>
                <w:i w:val="0"/>
                <w:color w:val="FFFFFF"/>
                <w:sz w:val="19"/>
              </w:rPr>
              <w:t>Usage</w:t>
            </w:r>
          </w:p>
        </w:tc>
      </w:tr>
      <w:tr>
        <w:tc>
          <w:tcPr>
            <w:tcW w:type="dxa" w:w="2911"/>
            <w:shd w:val="clear" w:color="auto" w:fill="FDF4ED"/>
          </w:tcPr>
          <w:p>
            <w:pPr>
              <w:spacing w:before="60" w:after="60"/>
            </w:pPr>
            <w:r>
              <w:rPr>
                <w:rFonts w:ascii="Calibri" w:hAnsi="Calibri"/>
                <w:b w:val="0"/>
                <w:i w:val="0"/>
                <w:color w:val="1E1E2E"/>
                <w:sz w:val="20"/>
              </w:rPr>
              <w:t>Primary (Orange)</w:t>
            </w:r>
          </w:p>
        </w:tc>
        <w:tc>
          <w:tcPr>
            <w:tcW w:type="dxa" w:w="2911"/>
            <w:shd w:val="clear" w:color="auto" w:fill="FDF4ED"/>
          </w:tcPr>
          <w:p>
            <w:pPr>
              <w:spacing w:before="60" w:after="60"/>
            </w:pPr>
            <w:r>
              <w:rPr>
                <w:rFonts w:ascii="Calibri" w:hAnsi="Calibri"/>
                <w:b w:val="0"/>
                <w:i w:val="0"/>
                <w:color w:val="1E1E2E"/>
                <w:sz w:val="20"/>
              </w:rPr>
              <w:t>#F97316</w:t>
            </w:r>
          </w:p>
        </w:tc>
        <w:tc>
          <w:tcPr>
            <w:tcW w:type="dxa" w:w="2911"/>
            <w:shd w:val="clear" w:color="auto" w:fill="FDF4ED"/>
          </w:tcPr>
          <w:p>
            <w:pPr>
              <w:spacing w:before="60" w:after="60"/>
            </w:pPr>
            <w:r>
              <w:rPr>
                <w:rFonts w:ascii="Calibri" w:hAnsi="Calibri"/>
                <w:b w:val="0"/>
                <w:i w:val="0"/>
                <w:color w:val="1E1E2E"/>
                <w:sz w:val="20"/>
              </w:rPr>
              <w:t>Buttons, active states, headings, brand accent</w:t>
            </w:r>
          </w:p>
        </w:tc>
      </w:tr>
      <w:tr>
        <w:tc>
          <w:tcPr>
            <w:tcW w:type="dxa" w:w="2911"/>
            <w:shd w:val="clear" w:color="auto" w:fill="FFFFFF"/>
          </w:tcPr>
          <w:p>
            <w:pPr>
              <w:spacing w:before="60" w:after="60"/>
            </w:pPr>
            <w:r>
              <w:rPr>
                <w:rFonts w:ascii="Calibri" w:hAnsi="Calibri"/>
                <w:b w:val="0"/>
                <w:i w:val="0"/>
                <w:color w:val="1E1E2E"/>
                <w:sz w:val="20"/>
              </w:rPr>
              <w:t>Secondary (Blue)</w:t>
            </w:r>
          </w:p>
        </w:tc>
        <w:tc>
          <w:tcPr>
            <w:tcW w:type="dxa" w:w="2911"/>
            <w:shd w:val="clear" w:color="auto" w:fill="FFFFFF"/>
          </w:tcPr>
          <w:p>
            <w:pPr>
              <w:spacing w:before="60" w:after="60"/>
            </w:pPr>
            <w:r>
              <w:rPr>
                <w:rFonts w:ascii="Calibri" w:hAnsi="Calibri"/>
                <w:b w:val="0"/>
                <w:i w:val="0"/>
                <w:color w:val="1E1E2E"/>
                <w:sz w:val="20"/>
              </w:rPr>
              <w:t>#3B82F6</w:t>
            </w:r>
          </w:p>
        </w:tc>
        <w:tc>
          <w:tcPr>
            <w:tcW w:type="dxa" w:w="2911"/>
            <w:shd w:val="clear" w:color="auto" w:fill="FFFFFF"/>
          </w:tcPr>
          <w:p>
            <w:pPr>
              <w:spacing w:before="60" w:after="60"/>
            </w:pPr>
            <w:r>
              <w:rPr>
                <w:rFonts w:ascii="Calibri" w:hAnsi="Calibri"/>
                <w:b w:val="0"/>
                <w:i w:val="0"/>
                <w:color w:val="1E1E2E"/>
                <w:sz w:val="20"/>
              </w:rPr>
              <w:t>Info badges, secondary actions</w:t>
            </w:r>
          </w:p>
        </w:tc>
      </w:tr>
      <w:tr>
        <w:tc>
          <w:tcPr>
            <w:tcW w:type="dxa" w:w="2911"/>
            <w:shd w:val="clear" w:color="auto" w:fill="FDF4ED"/>
          </w:tcPr>
          <w:p>
            <w:pPr>
              <w:spacing w:before="60" w:after="60"/>
            </w:pPr>
            <w:r>
              <w:rPr>
                <w:rFonts w:ascii="Calibri" w:hAnsi="Calibri"/>
                <w:b w:val="0"/>
                <w:i w:val="0"/>
                <w:color w:val="1E1E2E"/>
                <w:sz w:val="20"/>
              </w:rPr>
              <w:t>Success (Green)</w:t>
            </w:r>
          </w:p>
        </w:tc>
        <w:tc>
          <w:tcPr>
            <w:tcW w:type="dxa" w:w="2911"/>
            <w:shd w:val="clear" w:color="auto" w:fill="FDF4ED"/>
          </w:tcPr>
          <w:p>
            <w:pPr>
              <w:spacing w:before="60" w:after="60"/>
            </w:pPr>
            <w:r>
              <w:rPr>
                <w:rFonts w:ascii="Calibri" w:hAnsi="Calibri"/>
                <w:b w:val="0"/>
                <w:i w:val="0"/>
                <w:color w:val="1E1E2E"/>
                <w:sz w:val="20"/>
              </w:rPr>
              <w:t>#22C55E</w:t>
            </w:r>
          </w:p>
        </w:tc>
        <w:tc>
          <w:tcPr>
            <w:tcW w:type="dxa" w:w="2911"/>
            <w:shd w:val="clear" w:color="auto" w:fill="FDF4ED"/>
          </w:tcPr>
          <w:p>
            <w:pPr>
              <w:spacing w:before="60" w:after="60"/>
            </w:pPr>
            <w:r>
              <w:rPr>
                <w:rFonts w:ascii="Calibri" w:hAnsi="Calibri"/>
                <w:b w:val="0"/>
                <w:i w:val="0"/>
                <w:color w:val="1E1E2E"/>
                <w:sz w:val="20"/>
              </w:rPr>
              <w:t>Positive status indicators, Moving GPS status</w:t>
            </w:r>
          </w:p>
        </w:tc>
      </w:tr>
      <w:tr>
        <w:tc>
          <w:tcPr>
            <w:tcW w:type="dxa" w:w="2911"/>
            <w:shd w:val="clear" w:color="auto" w:fill="FFFFFF"/>
          </w:tcPr>
          <w:p>
            <w:pPr>
              <w:spacing w:before="60" w:after="60"/>
            </w:pPr>
            <w:r>
              <w:rPr>
                <w:rFonts w:ascii="Calibri" w:hAnsi="Calibri"/>
                <w:b w:val="0"/>
                <w:i w:val="0"/>
                <w:color w:val="1E1E2E"/>
                <w:sz w:val="20"/>
              </w:rPr>
              <w:t>Destructive (Red)</w:t>
            </w:r>
          </w:p>
        </w:tc>
        <w:tc>
          <w:tcPr>
            <w:tcW w:type="dxa" w:w="2911"/>
            <w:shd w:val="clear" w:color="auto" w:fill="FFFFFF"/>
          </w:tcPr>
          <w:p>
            <w:pPr>
              <w:spacing w:before="60" w:after="60"/>
            </w:pPr>
            <w:r>
              <w:rPr>
                <w:rFonts w:ascii="Calibri" w:hAnsi="Calibri"/>
                <w:b w:val="0"/>
                <w:i w:val="0"/>
                <w:color w:val="1E1E2E"/>
                <w:sz w:val="20"/>
              </w:rPr>
              <w:t>#EF4444</w:t>
            </w:r>
          </w:p>
        </w:tc>
        <w:tc>
          <w:tcPr>
            <w:tcW w:type="dxa" w:w="2911"/>
            <w:shd w:val="clear" w:color="auto" w:fill="FFFFFF"/>
          </w:tcPr>
          <w:p>
            <w:pPr>
              <w:spacing w:before="60" w:after="60"/>
            </w:pPr>
            <w:r>
              <w:rPr>
                <w:rFonts w:ascii="Calibri" w:hAnsi="Calibri"/>
                <w:b w:val="0"/>
                <w:i w:val="0"/>
                <w:color w:val="1E1E2E"/>
                <w:sz w:val="20"/>
              </w:rPr>
              <w:t>Delete actions, error states, Stopped GPS status</w:t>
            </w:r>
          </w:p>
        </w:tc>
      </w:tr>
      <w:tr>
        <w:tc>
          <w:tcPr>
            <w:tcW w:type="dxa" w:w="2911"/>
            <w:shd w:val="clear" w:color="auto" w:fill="FDF4ED"/>
          </w:tcPr>
          <w:p>
            <w:pPr>
              <w:spacing w:before="60" w:after="60"/>
            </w:pPr>
            <w:r>
              <w:rPr>
                <w:rFonts w:ascii="Calibri" w:hAnsi="Calibri"/>
                <w:b w:val="0"/>
                <w:i w:val="0"/>
                <w:color w:val="1E1E2E"/>
                <w:sz w:val="20"/>
              </w:rPr>
              <w:t>Warning (Yellow)</w:t>
            </w:r>
          </w:p>
        </w:tc>
        <w:tc>
          <w:tcPr>
            <w:tcW w:type="dxa" w:w="2911"/>
            <w:shd w:val="clear" w:color="auto" w:fill="FDF4ED"/>
          </w:tcPr>
          <w:p>
            <w:pPr>
              <w:spacing w:before="60" w:after="60"/>
            </w:pPr>
            <w:r>
              <w:rPr>
                <w:rFonts w:ascii="Calibri" w:hAnsi="Calibri"/>
                <w:b w:val="0"/>
                <w:i w:val="0"/>
                <w:color w:val="1E1E2E"/>
                <w:sz w:val="20"/>
              </w:rPr>
              <w:t>#EAB308</w:t>
            </w:r>
          </w:p>
        </w:tc>
        <w:tc>
          <w:tcPr>
            <w:tcW w:type="dxa" w:w="2911"/>
            <w:shd w:val="clear" w:color="auto" w:fill="FDF4ED"/>
          </w:tcPr>
          <w:p>
            <w:pPr>
              <w:spacing w:before="60" w:after="60"/>
            </w:pPr>
            <w:r>
              <w:rPr>
                <w:rFonts w:ascii="Calibri" w:hAnsi="Calibri"/>
                <w:b w:val="0"/>
                <w:i w:val="0"/>
                <w:color w:val="1E1E2E"/>
                <w:sz w:val="20"/>
              </w:rPr>
              <w:t>Warning badges, Idle GPS status</w:t>
            </w:r>
          </w:p>
        </w:tc>
      </w:tr>
      <w:tr>
        <w:tc>
          <w:tcPr>
            <w:tcW w:type="dxa" w:w="2911"/>
            <w:shd w:val="clear" w:color="auto" w:fill="FFFFFF"/>
          </w:tcPr>
          <w:p>
            <w:pPr>
              <w:spacing w:before="60" w:after="60"/>
            </w:pPr>
            <w:r>
              <w:rPr>
                <w:rFonts w:ascii="Calibri" w:hAnsi="Calibri"/>
                <w:b w:val="0"/>
                <w:i w:val="0"/>
                <w:color w:val="1E1E2E"/>
                <w:sz w:val="20"/>
              </w:rPr>
              <w:t>Muted (Grey)</w:t>
            </w:r>
          </w:p>
        </w:tc>
        <w:tc>
          <w:tcPr>
            <w:tcW w:type="dxa" w:w="2911"/>
            <w:shd w:val="clear" w:color="auto" w:fill="FFFFFF"/>
          </w:tcPr>
          <w:p>
            <w:pPr>
              <w:spacing w:before="60" w:after="60"/>
            </w:pPr>
            <w:r>
              <w:rPr>
                <w:rFonts w:ascii="Calibri" w:hAnsi="Calibri"/>
                <w:b w:val="0"/>
                <w:i w:val="0"/>
                <w:color w:val="1E1E2E"/>
                <w:sz w:val="20"/>
              </w:rPr>
              <w:t>#6B7280</w:t>
            </w:r>
          </w:p>
        </w:tc>
        <w:tc>
          <w:tcPr>
            <w:tcW w:type="dxa" w:w="2911"/>
            <w:shd w:val="clear" w:color="auto" w:fill="FFFFFF"/>
          </w:tcPr>
          <w:p>
            <w:pPr>
              <w:spacing w:before="60" w:after="60"/>
            </w:pPr>
            <w:r>
              <w:rPr>
                <w:rFonts w:ascii="Calibri" w:hAnsi="Calibri"/>
                <w:b w:val="0"/>
                <w:i w:val="0"/>
                <w:color w:val="1E1E2E"/>
                <w:sz w:val="20"/>
              </w:rPr>
              <w:t>Secondary text, Offline GPS status</w:t>
            </w:r>
          </w:p>
        </w:tc>
      </w:tr>
      <w:tr>
        <w:tc>
          <w:tcPr>
            <w:tcW w:type="dxa" w:w="2911"/>
            <w:shd w:val="clear" w:color="auto" w:fill="FDF4ED"/>
          </w:tcPr>
          <w:p>
            <w:pPr>
              <w:spacing w:before="60" w:after="60"/>
            </w:pPr>
            <w:r>
              <w:rPr>
                <w:rFonts w:ascii="Calibri" w:hAnsi="Calibri"/>
                <w:b w:val="0"/>
                <w:i w:val="0"/>
                <w:color w:val="1E1E2E"/>
                <w:sz w:val="20"/>
              </w:rPr>
              <w:t>Background</w:t>
            </w:r>
          </w:p>
        </w:tc>
        <w:tc>
          <w:tcPr>
            <w:tcW w:type="dxa" w:w="2911"/>
            <w:shd w:val="clear" w:color="auto" w:fill="FDF4ED"/>
          </w:tcPr>
          <w:p>
            <w:pPr>
              <w:spacing w:before="60" w:after="60"/>
            </w:pPr>
            <w:r>
              <w:rPr>
                <w:rFonts w:ascii="Calibri" w:hAnsi="Calibri"/>
                <w:b w:val="0"/>
                <w:i w:val="0"/>
                <w:color w:val="1E1E2E"/>
                <w:sz w:val="20"/>
              </w:rPr>
              <w:t>#FFFFFF / #09090B</w:t>
            </w:r>
          </w:p>
        </w:tc>
        <w:tc>
          <w:tcPr>
            <w:tcW w:type="dxa" w:w="2911"/>
            <w:shd w:val="clear" w:color="auto" w:fill="FDF4ED"/>
          </w:tcPr>
          <w:p>
            <w:pPr>
              <w:spacing w:before="60" w:after="60"/>
            </w:pPr>
            <w:r>
              <w:rPr>
                <w:rFonts w:ascii="Calibri" w:hAnsi="Calibri"/>
                <w:b w:val="0"/>
                <w:i w:val="0"/>
                <w:color w:val="1E1E2E"/>
                <w:sz w:val="20"/>
              </w:rPr>
              <w:t>Light / dark mode page background</w:t>
            </w:r>
          </w:p>
        </w:tc>
      </w:tr>
    </w:tbl>
    <w:p>
      <w:pPr>
        <w:spacing w:after="80"/>
      </w:pPr>
    </w:p>
    <w:p>
      <w:pPr>
        <w:spacing w:before="200" w:after="80"/>
      </w:pPr>
      <w:r>
        <w:rPr>
          <w:rFonts w:ascii="Calibri" w:hAnsi="Calibri"/>
          <w:b/>
          <w:i w:val="0"/>
          <w:color w:val="F97316"/>
          <w:sz w:val="26"/>
        </w:rPr>
        <w:t>18.2  Component Library</w:t>
      </w:r>
    </w:p>
    <w:p>
      <w:pPr>
        <w:spacing w:after="80"/>
      </w:pPr>
      <w:r>
        <w:rPr>
          <w:rFonts w:ascii="Calibri" w:hAnsi="Calibri"/>
          <w:b w:val="0"/>
          <w:i w:val="0"/>
          <w:color w:val="1E1E2E"/>
          <w:sz w:val="20"/>
        </w:rPr>
        <w:t xml:space="preserve">All UI components are built on </w:t>
      </w:r>
      <w:r>
        <w:rPr>
          <w:rFonts w:ascii="Calibri" w:hAnsi="Calibri"/>
          <w:b/>
          <w:i w:val="0"/>
          <w:color w:val="1E1E2E"/>
          <w:sz w:val="20"/>
        </w:rPr>
        <w:t>shadcn/ui</w:t>
      </w:r>
      <w:r>
        <w:rPr>
          <w:rFonts w:ascii="Calibri" w:hAnsi="Calibri"/>
          <w:b w:val="0"/>
          <w:i w:val="0"/>
          <w:color w:val="1E1E2E"/>
          <w:sz w:val="20"/>
        </w:rPr>
        <w:t xml:space="preserve"> (Radix UI primitives + Tailwind CSS). Custom components extend this library following the same naming and styling conventions. No third-party component libraries are mixed in.</w:t>
      </w:r>
    </w:p>
    <w:p>
      <w:pPr>
        <w:spacing w:before="200" w:after="80"/>
      </w:pPr>
      <w:r>
        <w:rPr>
          <w:rFonts w:ascii="Calibri" w:hAnsi="Calibri"/>
          <w:b/>
          <w:i w:val="0"/>
          <w:color w:val="F97316"/>
          <w:sz w:val="26"/>
        </w:rPr>
        <w:t>18.3  Typography &amp; Spacing Standards</w:t>
      </w:r>
    </w:p>
    <w:tbl>
      <w:tblPr>
        <w:tblStyle w:val="TableGrid"/>
        <w:tblW w:type="auto" w:w="0"/>
        <w:jc w:val="left"/>
        <w:tblLook w:firstColumn="1" w:firstRow="1" w:lastColumn="0" w:lastRow="0" w:noHBand="0" w:noVBand="1" w:val="04A0"/>
      </w:tblPr>
      <w:tblGrid>
        <w:gridCol w:w="4366"/>
        <w:gridCol w:w="4366"/>
      </w:tblGrid>
      <w:tr>
        <w:trPr>
          <w:trHeight w:hRule="atLeast"/>
        </w:trPr>
        <w:tc>
          <w:tcPr>
            <w:tcW w:type="dxa" w:w="4366"/>
            <w:shd w:val="clear" w:color="auto" w:fill="F97316"/>
          </w:tcPr>
          <w:p>
            <w:pPr>
              <w:spacing w:before="80" w:after="80"/>
            </w:pPr>
            <w:r>
              <w:rPr>
                <w:rFonts w:ascii="Calibri" w:hAnsi="Calibri"/>
                <w:b/>
                <w:i w:val="0"/>
                <w:color w:val="FFFFFF"/>
                <w:sz w:val="19"/>
              </w:rPr>
              <w:t>Standard</w:t>
            </w:r>
          </w:p>
        </w:tc>
        <w:tc>
          <w:tcPr>
            <w:tcW w:type="dxa" w:w="4366"/>
            <w:shd w:val="clear" w:color="auto" w:fill="F97316"/>
          </w:tcPr>
          <w:p>
            <w:pPr>
              <w:spacing w:before="80" w:after="80"/>
            </w:pPr>
            <w:r>
              <w:rPr>
                <w:rFonts w:ascii="Calibri" w:hAnsi="Calibri"/>
                <w:b/>
                <w:i w:val="0"/>
                <w:color w:val="FFFFFF"/>
                <w:sz w:val="19"/>
              </w:rPr>
              <w:t>Value</w:t>
            </w:r>
          </w:p>
        </w:tc>
      </w:tr>
      <w:tr>
        <w:tc>
          <w:tcPr>
            <w:tcW w:type="dxa" w:w="4366"/>
            <w:shd w:val="clear" w:color="auto" w:fill="FDF4ED"/>
          </w:tcPr>
          <w:p>
            <w:pPr>
              <w:spacing w:before="60" w:after="60"/>
            </w:pPr>
            <w:r>
              <w:rPr>
                <w:rFonts w:ascii="Calibri" w:hAnsi="Calibri"/>
                <w:b w:val="0"/>
                <w:i w:val="0"/>
                <w:color w:val="1E1E2E"/>
                <w:sz w:val="20"/>
              </w:rPr>
              <w:t>Base font</w:t>
            </w:r>
          </w:p>
        </w:tc>
        <w:tc>
          <w:tcPr>
            <w:tcW w:type="dxa" w:w="4366"/>
            <w:shd w:val="clear" w:color="auto" w:fill="FDF4ED"/>
          </w:tcPr>
          <w:p>
            <w:pPr>
              <w:spacing w:before="60" w:after="60"/>
            </w:pPr>
            <w:r>
              <w:rPr>
                <w:rFonts w:ascii="Calibri" w:hAnsi="Calibri"/>
                <w:b w:val="0"/>
                <w:i w:val="0"/>
                <w:color w:val="1E1E2E"/>
                <w:sz w:val="20"/>
              </w:rPr>
              <w:t>Calibri / system sans-serif stack</w:t>
            </w:r>
          </w:p>
        </w:tc>
      </w:tr>
      <w:tr>
        <w:tc>
          <w:tcPr>
            <w:tcW w:type="dxa" w:w="4366"/>
            <w:shd w:val="clear" w:color="auto" w:fill="FFFFFF"/>
          </w:tcPr>
          <w:p>
            <w:pPr>
              <w:spacing w:before="60" w:after="60"/>
            </w:pPr>
            <w:r>
              <w:rPr>
                <w:rFonts w:ascii="Calibri" w:hAnsi="Calibri"/>
                <w:b w:val="0"/>
                <w:i w:val="0"/>
                <w:color w:val="1E1E2E"/>
                <w:sz w:val="20"/>
              </w:rPr>
              <w:t>Minimum touch target</w:t>
            </w:r>
          </w:p>
        </w:tc>
        <w:tc>
          <w:tcPr>
            <w:tcW w:type="dxa" w:w="4366"/>
            <w:shd w:val="clear" w:color="auto" w:fill="FFFFFF"/>
          </w:tcPr>
          <w:p>
            <w:pPr>
              <w:spacing w:before="60" w:after="60"/>
            </w:pPr>
            <w:r>
              <w:rPr>
                <w:rFonts w:ascii="Calibri" w:hAnsi="Calibri"/>
                <w:b w:val="0"/>
                <w:i w:val="0"/>
                <w:color w:val="1E1E2E"/>
                <w:sz w:val="20"/>
              </w:rPr>
              <w:t>44 px tall (min-h-11 Tailwind class)</w:t>
            </w:r>
          </w:p>
        </w:tc>
      </w:tr>
      <w:tr>
        <w:tc>
          <w:tcPr>
            <w:tcW w:type="dxa" w:w="4366"/>
            <w:shd w:val="clear" w:color="auto" w:fill="FDF4ED"/>
          </w:tcPr>
          <w:p>
            <w:pPr>
              <w:spacing w:before="60" w:after="60"/>
            </w:pPr>
            <w:r>
              <w:rPr>
                <w:rFonts w:ascii="Calibri" w:hAnsi="Calibri"/>
                <w:b w:val="0"/>
                <w:i w:val="0"/>
                <w:color w:val="1E1E2E"/>
                <w:sz w:val="20"/>
              </w:rPr>
              <w:t>Dialog max width</w:t>
            </w:r>
          </w:p>
        </w:tc>
        <w:tc>
          <w:tcPr>
            <w:tcW w:type="dxa" w:w="4366"/>
            <w:shd w:val="clear" w:color="auto" w:fill="FDF4ED"/>
          </w:tcPr>
          <w:p>
            <w:pPr>
              <w:spacing w:before="60" w:after="60"/>
            </w:pPr>
            <w:r>
              <w:rPr>
                <w:rFonts w:ascii="Calibri" w:hAnsi="Calibri"/>
                <w:b w:val="0"/>
                <w:i w:val="0"/>
                <w:color w:val="1E1E2E"/>
                <w:sz w:val="20"/>
              </w:rPr>
              <w:t>max-w-lg (desktop), full-screen (mobile)</w:t>
            </w:r>
          </w:p>
        </w:tc>
      </w:tr>
      <w:tr>
        <w:tc>
          <w:tcPr>
            <w:tcW w:type="dxa" w:w="4366"/>
            <w:shd w:val="clear" w:color="auto" w:fill="FFFFFF"/>
          </w:tcPr>
          <w:p>
            <w:pPr>
              <w:spacing w:before="60" w:after="60"/>
            </w:pPr>
            <w:r>
              <w:rPr>
                <w:rFonts w:ascii="Calibri" w:hAnsi="Calibri"/>
                <w:b w:val="0"/>
                <w:i w:val="0"/>
                <w:color w:val="1E1E2E"/>
                <w:sz w:val="20"/>
              </w:rPr>
              <w:t>Side sheet width</w:t>
            </w:r>
          </w:p>
        </w:tc>
        <w:tc>
          <w:tcPr>
            <w:tcW w:type="dxa" w:w="4366"/>
            <w:shd w:val="clear" w:color="auto" w:fill="FFFFFF"/>
          </w:tcPr>
          <w:p>
            <w:pPr>
              <w:spacing w:before="60" w:after="60"/>
            </w:pPr>
            <w:r>
              <w:rPr>
                <w:rFonts w:ascii="Calibri" w:hAnsi="Calibri"/>
                <w:b w:val="0"/>
                <w:i w:val="0"/>
                <w:color w:val="1E1E2E"/>
                <w:sz w:val="20"/>
              </w:rPr>
              <w:t>sm:w-96 or sm:w-[420px] depending on content density</w:t>
            </w:r>
          </w:p>
        </w:tc>
      </w:tr>
      <w:tr>
        <w:tc>
          <w:tcPr>
            <w:tcW w:type="dxa" w:w="4366"/>
            <w:shd w:val="clear" w:color="auto" w:fill="FDF4ED"/>
          </w:tcPr>
          <w:p>
            <w:pPr>
              <w:spacing w:before="60" w:after="60"/>
            </w:pPr>
            <w:r>
              <w:rPr>
                <w:rFonts w:ascii="Calibri" w:hAnsi="Calibri"/>
                <w:b w:val="0"/>
                <w:i w:val="0"/>
                <w:color w:val="1E1E2E"/>
                <w:sz w:val="20"/>
              </w:rPr>
              <w:t>Table column hiding</w:t>
            </w:r>
          </w:p>
        </w:tc>
        <w:tc>
          <w:tcPr>
            <w:tcW w:type="dxa" w:w="4366"/>
            <w:shd w:val="clear" w:color="auto" w:fill="FDF4ED"/>
          </w:tcPr>
          <w:p>
            <w:pPr>
              <w:spacing w:before="60" w:after="60"/>
            </w:pPr>
            <w:r>
              <w:rPr>
                <w:rFonts w:ascii="Calibri" w:hAnsi="Calibri"/>
                <w:b w:val="0"/>
                <w:i w:val="0"/>
                <w:color w:val="1E1E2E"/>
                <w:sz w:val="20"/>
              </w:rPr>
              <w:t>Lower-priority columns hidden below md: breakpoint</w:t>
            </w:r>
          </w:p>
        </w:tc>
      </w:tr>
    </w:tbl>
    <w:p>
      <w:pPr>
        <w:spacing w:after="80"/>
      </w:pPr>
    </w:p>
    <w:p>
      <w:pPr>
        <w:spacing w:before="280" w:after="80"/>
      </w:pPr>
      <w:r>
        <w:rPr>
          <w:rFonts w:ascii="Calibri Light" w:hAnsi="Calibri Light"/>
          <w:b/>
          <w:i w:val="0"/>
          <w:color w:val="1E1E2E"/>
          <w:sz w:val="36"/>
        </w:rPr>
        <w:t>19. Deployment</w:t>
      </w:r>
    </w:p>
    <w:p>
      <w:pPr>
        <w:pBdr>
          <w:bottom w:val="single" w:sz="6" w:space="1" w:color="F97316"/>
        </w:pBdr>
        <w:spacing w:after="120"/>
      </w:pPr>
    </w:p>
    <w:p>
      <w:pPr>
        <w:spacing w:before="200" w:after="80"/>
      </w:pPr>
      <w:r>
        <w:rPr>
          <w:rFonts w:ascii="Calibri" w:hAnsi="Calibri"/>
          <w:b/>
          <w:i w:val="0"/>
          <w:color w:val="F97316"/>
          <w:sz w:val="26"/>
        </w:rPr>
        <w:t>19.1  Environments</w:t>
      </w:r>
    </w:p>
    <w:tbl>
      <w:tblPr>
        <w:tblStyle w:val="TableGrid"/>
        <w:tblW w:type="auto" w:w="0"/>
        <w:jc w:val="left"/>
        <w:tblLook w:firstColumn="1" w:firstRow="1" w:lastColumn="0" w:lastRow="0" w:noHBand="0" w:noVBand="1" w:val="04A0"/>
      </w:tblPr>
      <w:tblGrid>
        <w:gridCol w:w="2911"/>
        <w:gridCol w:w="2911"/>
        <w:gridCol w:w="2911"/>
      </w:tblGrid>
      <w:tr>
        <w:trPr>
          <w:trHeight w:hRule="atLeast"/>
        </w:trPr>
        <w:tc>
          <w:tcPr>
            <w:tcW w:type="dxa" w:w="2911"/>
            <w:shd w:val="clear" w:color="auto" w:fill="F97316"/>
          </w:tcPr>
          <w:p>
            <w:pPr>
              <w:spacing w:before="80" w:after="80"/>
            </w:pPr>
            <w:r>
              <w:rPr>
                <w:rFonts w:ascii="Calibri" w:hAnsi="Calibri"/>
                <w:b/>
                <w:i w:val="0"/>
                <w:color w:val="FFFFFF"/>
                <w:sz w:val="19"/>
              </w:rPr>
              <w:t>Environment</w:t>
            </w:r>
          </w:p>
        </w:tc>
        <w:tc>
          <w:tcPr>
            <w:tcW w:type="dxa" w:w="2911"/>
            <w:shd w:val="clear" w:color="auto" w:fill="F97316"/>
          </w:tcPr>
          <w:p>
            <w:pPr>
              <w:spacing w:before="80" w:after="80"/>
            </w:pPr>
            <w:r>
              <w:rPr>
                <w:rFonts w:ascii="Calibri" w:hAnsi="Calibri"/>
                <w:b/>
                <w:i w:val="0"/>
                <w:color w:val="FFFFFF"/>
                <w:sz w:val="19"/>
              </w:rPr>
              <w:t>URL</w:t>
            </w:r>
          </w:p>
        </w:tc>
        <w:tc>
          <w:tcPr>
            <w:tcW w:type="dxa" w:w="2911"/>
            <w:shd w:val="clear" w:color="auto" w:fill="F97316"/>
          </w:tcPr>
          <w:p>
            <w:pPr>
              <w:spacing w:before="80" w:after="80"/>
            </w:pPr>
            <w:r>
              <w:rPr>
                <w:rFonts w:ascii="Calibri" w:hAnsi="Calibri"/>
                <w:b/>
                <w:i w:val="0"/>
                <w:color w:val="FFFFFF"/>
                <w:sz w:val="19"/>
              </w:rPr>
              <w:t>Database</w:t>
            </w:r>
          </w:p>
        </w:tc>
      </w:tr>
      <w:tr>
        <w:tc>
          <w:tcPr>
            <w:tcW w:type="dxa" w:w="2911"/>
            <w:shd w:val="clear" w:color="auto" w:fill="FDF4ED"/>
          </w:tcPr>
          <w:p>
            <w:pPr>
              <w:spacing w:before="60" w:after="60"/>
            </w:pPr>
            <w:r>
              <w:rPr>
                <w:rFonts w:ascii="Calibri" w:hAnsi="Calibri"/>
                <w:b w:val="0"/>
                <w:i w:val="0"/>
                <w:color w:val="1E1E2E"/>
                <w:sz w:val="20"/>
              </w:rPr>
              <w:t>Development</w:t>
            </w:r>
          </w:p>
        </w:tc>
        <w:tc>
          <w:tcPr>
            <w:tcW w:type="dxa" w:w="2911"/>
            <w:shd w:val="clear" w:color="auto" w:fill="FDF4ED"/>
          </w:tcPr>
          <w:p>
            <w:pPr>
              <w:spacing w:before="60" w:after="60"/>
            </w:pPr>
            <w:r>
              <w:rPr>
                <w:rFonts w:ascii="Calibri" w:hAnsi="Calibri"/>
                <w:b w:val="0"/>
                <w:i w:val="0"/>
                <w:color w:val="1E1E2E"/>
                <w:sz w:val="20"/>
              </w:rPr>
              <w:t>localhost:3000</w:t>
            </w:r>
          </w:p>
        </w:tc>
        <w:tc>
          <w:tcPr>
            <w:tcW w:type="dxa" w:w="2911"/>
            <w:shd w:val="clear" w:color="auto" w:fill="FDF4ED"/>
          </w:tcPr>
          <w:p>
            <w:pPr>
              <w:spacing w:before="60" w:after="60"/>
            </w:pPr>
            <w:r>
              <w:rPr>
                <w:rFonts w:ascii="Calibri" w:hAnsi="Calibri"/>
                <w:b w:val="0"/>
                <w:i w:val="0"/>
                <w:color w:val="1E1E2E"/>
                <w:sz w:val="20"/>
              </w:rPr>
              <w:t>Local Supabase or remote dev project</w:t>
            </w:r>
          </w:p>
        </w:tc>
      </w:tr>
      <w:tr>
        <w:tc>
          <w:tcPr>
            <w:tcW w:type="dxa" w:w="2911"/>
            <w:shd w:val="clear" w:color="auto" w:fill="FFFFFF"/>
          </w:tcPr>
          <w:p>
            <w:pPr>
              <w:spacing w:before="60" w:after="60"/>
            </w:pPr>
            <w:r>
              <w:rPr>
                <w:rFonts w:ascii="Calibri" w:hAnsi="Calibri"/>
                <w:b w:val="0"/>
                <w:i w:val="0"/>
                <w:color w:val="1E1E2E"/>
                <w:sz w:val="20"/>
              </w:rPr>
              <w:t>Staging</w:t>
            </w:r>
          </w:p>
        </w:tc>
        <w:tc>
          <w:tcPr>
            <w:tcW w:type="dxa" w:w="2911"/>
            <w:shd w:val="clear" w:color="auto" w:fill="FFFFFF"/>
          </w:tcPr>
          <w:p>
            <w:pPr>
              <w:spacing w:before="60" w:after="60"/>
            </w:pPr>
            <w:r>
              <w:rPr>
                <w:rFonts w:ascii="Calibri" w:hAnsi="Calibri"/>
                <w:b w:val="0"/>
                <w:i w:val="0"/>
                <w:color w:val="1E1E2E"/>
                <w:sz w:val="20"/>
              </w:rPr>
              <w:t>TBD</w:t>
            </w:r>
          </w:p>
        </w:tc>
        <w:tc>
          <w:tcPr>
            <w:tcW w:type="dxa" w:w="2911"/>
            <w:shd w:val="clear" w:color="auto" w:fill="FFFFFF"/>
          </w:tcPr>
          <w:p>
            <w:pPr>
              <w:spacing w:before="60" w:after="60"/>
            </w:pPr>
            <w:r>
              <w:rPr>
                <w:rFonts w:ascii="Calibri" w:hAnsi="Calibri"/>
                <w:b w:val="0"/>
                <w:i w:val="0"/>
                <w:color w:val="1E1E2E"/>
                <w:sz w:val="20"/>
              </w:rPr>
              <w:t>Supabase staging project</w:t>
            </w:r>
          </w:p>
        </w:tc>
      </w:tr>
      <w:tr>
        <w:tc>
          <w:tcPr>
            <w:tcW w:type="dxa" w:w="2911"/>
            <w:shd w:val="clear" w:color="auto" w:fill="FDF4ED"/>
          </w:tcPr>
          <w:p>
            <w:pPr>
              <w:spacing w:before="60" w:after="60"/>
            </w:pPr>
            <w:r>
              <w:rPr>
                <w:rFonts w:ascii="Calibri" w:hAnsi="Calibri"/>
                <w:b w:val="0"/>
                <w:i w:val="0"/>
                <w:color w:val="1E1E2E"/>
                <w:sz w:val="20"/>
              </w:rPr>
              <w:t>Production</w:t>
            </w:r>
          </w:p>
        </w:tc>
        <w:tc>
          <w:tcPr>
            <w:tcW w:type="dxa" w:w="2911"/>
            <w:shd w:val="clear" w:color="auto" w:fill="FDF4ED"/>
          </w:tcPr>
          <w:p>
            <w:pPr>
              <w:spacing w:before="60" w:after="60"/>
            </w:pPr>
            <w:r>
              <w:rPr>
                <w:rFonts w:ascii="Calibri" w:hAnsi="Calibri"/>
                <w:b w:val="0"/>
                <w:i w:val="0"/>
                <w:color w:val="1E1E2E"/>
                <w:sz w:val="20"/>
              </w:rPr>
              <w:t>TBD</w:t>
            </w:r>
          </w:p>
        </w:tc>
        <w:tc>
          <w:tcPr>
            <w:tcW w:type="dxa" w:w="2911"/>
            <w:shd w:val="clear" w:color="auto" w:fill="FDF4ED"/>
          </w:tcPr>
          <w:p>
            <w:pPr>
              <w:spacing w:before="60" w:after="60"/>
            </w:pPr>
            <w:r>
              <w:rPr>
                <w:rFonts w:ascii="Calibri" w:hAnsi="Calibri"/>
                <w:b w:val="0"/>
                <w:i w:val="0"/>
                <w:color w:val="1E1E2E"/>
                <w:sz w:val="20"/>
              </w:rPr>
              <w:t>Supabase project wkmvjxxmzstsvahuiwsz</w:t>
            </w:r>
          </w:p>
        </w:tc>
      </w:tr>
    </w:tbl>
    <w:p>
      <w:pPr>
        <w:spacing w:after="80"/>
      </w:pPr>
    </w:p>
    <w:p>
      <w:pPr>
        <w:spacing w:before="200" w:after="80"/>
      </w:pPr>
      <w:r>
        <w:rPr>
          <w:rFonts w:ascii="Calibri" w:hAnsi="Calibri"/>
          <w:b/>
          <w:i w:val="0"/>
          <w:color w:val="F97316"/>
          <w:sz w:val="26"/>
        </w:rPr>
        <w:t>19.2  Environment Variables</w:t>
      </w:r>
    </w:p>
    <w:tbl>
      <w:tblPr>
        <w:tblStyle w:val="TableGrid"/>
        <w:tblW w:type="auto" w:w="0"/>
        <w:jc w:val="left"/>
        <w:tblLook w:firstColumn="1" w:firstRow="1" w:lastColumn="0" w:lastRow="0" w:noHBand="0" w:noVBand="1" w:val="04A0"/>
      </w:tblPr>
      <w:tblGrid>
        <w:gridCol w:w="4366"/>
        <w:gridCol w:w="4366"/>
      </w:tblGrid>
      <w:tr>
        <w:trPr>
          <w:trHeight w:hRule="atLeast"/>
        </w:trPr>
        <w:tc>
          <w:tcPr>
            <w:tcW w:type="dxa" w:w="4366"/>
            <w:shd w:val="clear" w:color="auto" w:fill="F97316"/>
          </w:tcPr>
          <w:p>
            <w:pPr>
              <w:spacing w:before="80" w:after="80"/>
            </w:pPr>
            <w:r>
              <w:rPr>
                <w:rFonts w:ascii="Calibri" w:hAnsi="Calibri"/>
                <w:b/>
                <w:i w:val="0"/>
                <w:color w:val="FFFFFF"/>
                <w:sz w:val="19"/>
              </w:rPr>
              <w:t>Variable</w:t>
            </w:r>
          </w:p>
        </w:tc>
        <w:tc>
          <w:tcPr>
            <w:tcW w:type="dxa" w:w="4366"/>
            <w:shd w:val="clear" w:color="auto" w:fill="F97316"/>
          </w:tcPr>
          <w:p>
            <w:pPr>
              <w:spacing w:before="80" w:after="80"/>
            </w:pPr>
            <w:r>
              <w:rPr>
                <w:rFonts w:ascii="Calibri" w:hAnsi="Calibri"/>
                <w:b/>
                <w:i w:val="0"/>
                <w:color w:val="FFFFFF"/>
                <w:sz w:val="19"/>
              </w:rPr>
              <w:t>Purpose</w:t>
            </w:r>
          </w:p>
        </w:tc>
      </w:tr>
      <w:tr>
        <w:tc>
          <w:tcPr>
            <w:tcW w:type="dxa" w:w="4366"/>
            <w:shd w:val="clear" w:color="auto" w:fill="FDF4ED"/>
          </w:tcPr>
          <w:p>
            <w:pPr>
              <w:spacing w:before="60" w:after="60"/>
            </w:pPr>
            <w:r>
              <w:rPr>
                <w:rFonts w:ascii="Calibri" w:hAnsi="Calibri"/>
                <w:b w:val="0"/>
                <w:i w:val="0"/>
                <w:color w:val="1E1E2E"/>
                <w:sz w:val="20"/>
              </w:rPr>
              <w:t>NEXT_PUBLIC_SUPABASE_URL</w:t>
            </w:r>
          </w:p>
        </w:tc>
        <w:tc>
          <w:tcPr>
            <w:tcW w:type="dxa" w:w="4366"/>
            <w:shd w:val="clear" w:color="auto" w:fill="FDF4ED"/>
          </w:tcPr>
          <w:p>
            <w:pPr>
              <w:spacing w:before="60" w:after="60"/>
            </w:pPr>
            <w:r>
              <w:rPr>
                <w:rFonts w:ascii="Calibri" w:hAnsi="Calibri"/>
                <w:b w:val="0"/>
                <w:i w:val="0"/>
                <w:color w:val="1E1E2E"/>
                <w:sz w:val="20"/>
              </w:rPr>
              <w:t>Supabase project API URL</w:t>
            </w:r>
          </w:p>
        </w:tc>
      </w:tr>
      <w:tr>
        <w:tc>
          <w:tcPr>
            <w:tcW w:type="dxa" w:w="4366"/>
            <w:shd w:val="clear" w:color="auto" w:fill="FFFFFF"/>
          </w:tcPr>
          <w:p>
            <w:pPr>
              <w:spacing w:before="60" w:after="60"/>
            </w:pPr>
            <w:r>
              <w:rPr>
                <w:rFonts w:ascii="Calibri" w:hAnsi="Calibri"/>
                <w:b w:val="0"/>
                <w:i w:val="0"/>
                <w:color w:val="1E1E2E"/>
                <w:sz w:val="20"/>
              </w:rPr>
              <w:t>NEXT_PUBLIC_SUPABASE_ANON_KEY</w:t>
            </w:r>
          </w:p>
        </w:tc>
        <w:tc>
          <w:tcPr>
            <w:tcW w:type="dxa" w:w="4366"/>
            <w:shd w:val="clear" w:color="auto" w:fill="FFFFFF"/>
          </w:tcPr>
          <w:p>
            <w:pPr>
              <w:spacing w:before="60" w:after="60"/>
            </w:pPr>
            <w:r>
              <w:rPr>
                <w:rFonts w:ascii="Calibri" w:hAnsi="Calibri"/>
                <w:b w:val="0"/>
                <w:i w:val="0"/>
                <w:color w:val="1E1E2E"/>
                <w:sz w:val="20"/>
              </w:rPr>
              <w:t>Supabase public (anon) key — safe for browser</w:t>
            </w:r>
          </w:p>
        </w:tc>
      </w:tr>
      <w:tr>
        <w:tc>
          <w:tcPr>
            <w:tcW w:type="dxa" w:w="4366"/>
            <w:shd w:val="clear" w:color="auto" w:fill="FDF4ED"/>
          </w:tcPr>
          <w:p>
            <w:pPr>
              <w:spacing w:before="60" w:after="60"/>
            </w:pPr>
            <w:r>
              <w:rPr>
                <w:rFonts w:ascii="Calibri" w:hAnsi="Calibri"/>
                <w:b w:val="0"/>
                <w:i w:val="0"/>
                <w:color w:val="1E1E2E"/>
                <w:sz w:val="20"/>
              </w:rPr>
              <w:t>ADMIN_BOOTSTRAP_EMAIL</w:t>
            </w:r>
          </w:p>
        </w:tc>
        <w:tc>
          <w:tcPr>
            <w:tcW w:type="dxa" w:w="4366"/>
            <w:shd w:val="clear" w:color="auto" w:fill="FDF4ED"/>
          </w:tcPr>
          <w:p>
            <w:pPr>
              <w:spacing w:before="60" w:after="60"/>
            </w:pPr>
            <w:r>
              <w:rPr>
                <w:rFonts w:ascii="Calibri" w:hAnsi="Calibri"/>
                <w:b w:val="0"/>
                <w:i w:val="0"/>
                <w:color w:val="1E1E2E"/>
                <w:sz w:val="20"/>
              </w:rPr>
              <w:t>Email address auto-promoted to admin on first login</w:t>
            </w:r>
          </w:p>
        </w:tc>
      </w:tr>
    </w:tbl>
    <w:p>
      <w:pPr>
        <w:spacing w:after="80"/>
      </w:pPr>
    </w:p>
    <w:p>
      <w:pPr>
        <w:spacing w:before="200" w:after="80"/>
      </w:pPr>
      <w:r>
        <w:rPr>
          <w:rFonts w:ascii="Calibri" w:hAnsi="Calibri"/>
          <w:b/>
          <w:i w:val="0"/>
          <w:color w:val="F97316"/>
          <w:sz w:val="26"/>
        </w:rPr>
        <w:t>19.3  Database Migration Policy</w:t>
      </w:r>
    </w:p>
    <w:p>
      <w:pPr>
        <w:pStyle w:val="ListBullet"/>
        <w:spacing w:after="40"/>
        <w:ind w:left="283"/>
      </w:pPr>
      <w:r>
        <w:rPr>
          <w:rFonts w:ascii="Calibri" w:hAnsi="Calibri"/>
          <w:b w:val="0"/>
          <w:i w:val="0"/>
          <w:color w:val="1E1E2E"/>
          <w:sz w:val="20"/>
        </w:rPr>
        <w:t>Migration files are stored in supabase/migrations/ and tracked by Supabase CLI.</w:t>
      </w:r>
    </w:p>
    <w:p>
      <w:pPr>
        <w:pStyle w:val="ListBullet"/>
        <w:spacing w:after="40"/>
        <w:ind w:left="283"/>
      </w:pPr>
      <w:r>
        <w:rPr>
          <w:rFonts w:ascii="Calibri" w:hAnsi="Calibri"/>
          <w:b w:val="0"/>
          <w:i w:val="0"/>
          <w:color w:val="1E1E2E"/>
          <w:sz w:val="20"/>
        </w:rPr>
        <w:t>All migrations MUST be applied via npx supabase db push — never via manual SQL execution.</w:t>
      </w:r>
    </w:p>
    <w:p>
      <w:pPr>
        <w:pStyle w:val="ListBullet"/>
        <w:spacing w:after="40"/>
        <w:ind w:left="283"/>
      </w:pPr>
      <w:r>
        <w:rPr>
          <w:rFonts w:ascii="Calibri" w:hAnsi="Calibri"/>
          <w:b w:val="0"/>
          <w:i w:val="0"/>
          <w:color w:val="1E1E2E"/>
          <w:sz w:val="20"/>
        </w:rPr>
        <w:t>Migration filenames follow the pattern YYYYMMDDHHMMSS_description.sql.</w:t>
      </w:r>
    </w:p>
    <w:p>
      <w:pPr>
        <w:pStyle w:val="ListBullet"/>
        <w:spacing w:after="40"/>
        <w:ind w:left="283"/>
      </w:pPr>
      <w:r>
        <w:rPr>
          <w:rFonts w:ascii="Calibri" w:hAnsi="Calibri"/>
          <w:b w:val="0"/>
          <w:i w:val="0"/>
          <w:color w:val="1E1E2E"/>
          <w:sz w:val="20"/>
        </w:rPr>
        <w:t>Editing a migration file after it has been pushed to the remote is strictly forbidden; create a new migration file instead.</w:t>
      </w:r>
    </w:p>
    <w:p>
      <w:pPr>
        <w:spacing w:before="200" w:after="80"/>
      </w:pPr>
      <w:r>
        <w:rPr>
          <w:rFonts w:ascii="Calibri" w:hAnsi="Calibri"/>
          <w:b/>
          <w:i w:val="0"/>
          <w:color w:val="F97316"/>
          <w:sz w:val="26"/>
        </w:rPr>
        <w:t>19.4  CI/CD (Planned)</w:t>
      </w:r>
    </w:p>
    <w:p>
      <w:pPr>
        <w:pStyle w:val="ListBullet"/>
        <w:spacing w:after="40"/>
        <w:ind w:left="283"/>
      </w:pPr>
      <w:r>
        <w:rPr>
          <w:rFonts w:ascii="Calibri" w:hAnsi="Calibri"/>
          <w:b w:val="0"/>
          <w:i w:val="0"/>
          <w:color w:val="1E1E2E"/>
          <w:sz w:val="20"/>
        </w:rPr>
        <w:t>GitHub Actions pipeline: lint -&gt; type-check -&gt; test -&gt; build -&gt; deploy.</w:t>
      </w:r>
    </w:p>
    <w:p>
      <w:pPr>
        <w:pStyle w:val="ListBullet"/>
        <w:spacing w:after="40"/>
        <w:ind w:left="283"/>
      </w:pPr>
      <w:r>
        <w:rPr>
          <w:rFonts w:ascii="Calibri" w:hAnsi="Calibri"/>
          <w:b w:val="0"/>
          <w:i w:val="0"/>
          <w:color w:val="1E1E2E"/>
          <w:sz w:val="20"/>
        </w:rPr>
        <w:t>Database migrations run automatically on merge to main.</w:t>
      </w:r>
    </w:p>
    <w:p>
      <w:pPr>
        <w:pStyle w:val="ListBullet"/>
        <w:spacing w:after="40"/>
        <w:ind w:left="283"/>
      </w:pPr>
      <w:r>
        <w:rPr>
          <w:rFonts w:ascii="Calibri" w:hAnsi="Calibri"/>
          <w:b w:val="0"/>
          <w:i w:val="0"/>
          <w:color w:val="1E1E2E"/>
          <w:sz w:val="20"/>
        </w:rPr>
        <w:t>Preview deployments generated for every pull request.</w:t>
      </w:r>
    </w:p>
    <w:p>
      <w:pPr>
        <w:spacing w:after="400"/>
      </w:pPr>
    </w:p>
    <w:p>
      <w:pPr>
        <w:jc w:val="center"/>
      </w:pPr>
      <w:r>
        <w:rPr>
          <w:rFonts w:ascii="Calibri" w:hAnsi="Calibri"/>
          <w:b w:val="0"/>
          <w:i/>
          <w:color w:val="6B7280"/>
          <w:sz w:val="18"/>
        </w:rPr>
        <w:t>End of Alfaytri System Requirements Specification v1.0</w:t>
      </w:r>
    </w:p>
    <w:sectPr w:rsidR="00FC693F" w:rsidRPr="0006063C" w:rsidSect="00034616">
      <w:footerReference w:type="default" r:id="rId9"/>
      <w:pgSz w:w="11906" w:h="16838"/>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color w:val="6B7280"/>
        <w:sz w:val="17"/>
      </w:rPr>
      <w:t>Alfaytri System Requirements Specification v1.0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1E2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