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8150" w14:textId="77777777" w:rsidR="00D014D4" w:rsidRDefault="00D014D4">
      <w:pPr>
        <w:jc w:val="center"/>
        <w:rPr>
          <w:b/>
          <w:bCs/>
        </w:rPr>
      </w:pPr>
    </w:p>
    <w:p w14:paraId="74E2C2CF" w14:textId="77777777" w:rsidR="00D014D4" w:rsidRDefault="00D014D4">
      <w:pPr>
        <w:jc w:val="center"/>
        <w:rPr>
          <w:b/>
          <w:bCs/>
        </w:rPr>
      </w:pPr>
    </w:p>
    <w:p w14:paraId="3A587D01" w14:textId="77777777" w:rsidR="00D014D4" w:rsidRDefault="00D014D4">
      <w:pPr>
        <w:jc w:val="center"/>
        <w:rPr>
          <w:b/>
          <w:bCs/>
        </w:rPr>
      </w:pPr>
    </w:p>
    <w:p w14:paraId="6FC0684D" w14:textId="77777777" w:rsidR="00D014D4" w:rsidRDefault="00D014D4">
      <w:pPr>
        <w:jc w:val="center"/>
        <w:rPr>
          <w:b/>
          <w:bCs/>
        </w:rPr>
      </w:pPr>
    </w:p>
    <w:p w14:paraId="436E431D" w14:textId="77777777" w:rsidR="00D014D4" w:rsidRDefault="00D014D4">
      <w:pPr>
        <w:jc w:val="center"/>
        <w:rPr>
          <w:b/>
          <w:bCs/>
        </w:rPr>
      </w:pPr>
    </w:p>
    <w:p w14:paraId="78119429" w14:textId="77777777" w:rsidR="00D014D4" w:rsidRDefault="00D014D4">
      <w:pPr>
        <w:jc w:val="center"/>
        <w:rPr>
          <w:b/>
          <w:bCs/>
        </w:rPr>
      </w:pPr>
    </w:p>
    <w:p w14:paraId="556DE6EC" w14:textId="77777777" w:rsidR="00D014D4" w:rsidRDefault="00D014D4">
      <w:pPr>
        <w:jc w:val="center"/>
        <w:rPr>
          <w:b/>
          <w:bCs/>
        </w:rPr>
      </w:pPr>
    </w:p>
    <w:p w14:paraId="7440D9A7" w14:textId="77777777" w:rsidR="00D014D4" w:rsidRDefault="00D014D4">
      <w:pPr>
        <w:jc w:val="center"/>
        <w:rPr>
          <w:b/>
          <w:bCs/>
        </w:rPr>
      </w:pPr>
    </w:p>
    <w:p w14:paraId="76EAC769" w14:textId="77777777" w:rsidR="00D014D4" w:rsidRDefault="00D014D4">
      <w:pPr>
        <w:jc w:val="center"/>
        <w:rPr>
          <w:b/>
          <w:bCs/>
        </w:rPr>
      </w:pPr>
    </w:p>
    <w:p w14:paraId="27F10F24" w14:textId="77777777" w:rsidR="00D014D4" w:rsidRDefault="00D014D4">
      <w:pPr>
        <w:jc w:val="center"/>
        <w:rPr>
          <w:b/>
          <w:bCs/>
        </w:rPr>
      </w:pPr>
    </w:p>
    <w:p w14:paraId="65DEA5A0" w14:textId="77777777" w:rsidR="00D014D4" w:rsidRDefault="00D014D4">
      <w:pPr>
        <w:jc w:val="center"/>
        <w:rPr>
          <w:b/>
          <w:bCs/>
        </w:rPr>
      </w:pPr>
    </w:p>
    <w:p w14:paraId="2984EB41" w14:textId="77777777" w:rsidR="00D014D4" w:rsidRDefault="00D014D4">
      <w:pPr>
        <w:jc w:val="center"/>
        <w:rPr>
          <w:b/>
          <w:bCs/>
        </w:rPr>
      </w:pPr>
    </w:p>
    <w:p w14:paraId="6B41E751" w14:textId="77777777" w:rsidR="00D014D4" w:rsidRDefault="00D014D4">
      <w:pPr>
        <w:jc w:val="center"/>
        <w:rPr>
          <w:b/>
          <w:bCs/>
        </w:rPr>
      </w:pPr>
    </w:p>
    <w:p w14:paraId="5A53EBEF" w14:textId="77777777" w:rsidR="00D014D4" w:rsidRDefault="00D014D4">
      <w:pPr>
        <w:jc w:val="center"/>
        <w:rPr>
          <w:b/>
          <w:bCs/>
        </w:rPr>
      </w:pPr>
    </w:p>
    <w:p w14:paraId="608F2409" w14:textId="77777777" w:rsidR="00D014D4" w:rsidRDefault="00D014D4">
      <w:pPr>
        <w:jc w:val="center"/>
        <w:rPr>
          <w:b/>
          <w:bCs/>
        </w:rPr>
      </w:pPr>
    </w:p>
    <w:p w14:paraId="6E6662E8" w14:textId="77777777" w:rsidR="00D014D4" w:rsidRDefault="00D014D4">
      <w:pPr>
        <w:jc w:val="center"/>
        <w:rPr>
          <w:b/>
          <w:bCs/>
        </w:rPr>
      </w:pPr>
    </w:p>
    <w:p w14:paraId="68ED3EDD" w14:textId="77777777" w:rsidR="00D014D4" w:rsidRDefault="00D014D4">
      <w:pPr>
        <w:jc w:val="center"/>
        <w:rPr>
          <w:b/>
          <w:bCs/>
        </w:rPr>
      </w:pPr>
    </w:p>
    <w:p w14:paraId="7091835E" w14:textId="77777777" w:rsidR="00D014D4" w:rsidRDefault="00D014D4">
      <w:pPr>
        <w:jc w:val="center"/>
        <w:rPr>
          <w:b/>
          <w:bCs/>
        </w:rPr>
      </w:pPr>
    </w:p>
    <w:p w14:paraId="19699A3F" w14:textId="77777777" w:rsidR="00D014D4" w:rsidRDefault="00D014D4">
      <w:pPr>
        <w:jc w:val="center"/>
        <w:rPr>
          <w:b/>
          <w:bCs/>
        </w:rPr>
      </w:pPr>
    </w:p>
    <w:p w14:paraId="034F2859" w14:textId="77777777" w:rsidR="00D014D4" w:rsidRDefault="00D014D4">
      <w:pPr>
        <w:jc w:val="center"/>
        <w:rPr>
          <w:b/>
          <w:bCs/>
        </w:rPr>
      </w:pPr>
    </w:p>
    <w:p w14:paraId="0ECBA06C" w14:textId="77777777" w:rsidR="00D014D4" w:rsidRDefault="00D014D4">
      <w:pPr>
        <w:jc w:val="center"/>
        <w:rPr>
          <w:b/>
          <w:bCs/>
        </w:rPr>
      </w:pPr>
    </w:p>
    <w:p w14:paraId="34D60AA8" w14:textId="77777777" w:rsidR="00D014D4" w:rsidRDefault="00D014D4">
      <w:pPr>
        <w:jc w:val="center"/>
        <w:rPr>
          <w:b/>
          <w:bCs/>
        </w:rPr>
      </w:pPr>
    </w:p>
    <w:p w14:paraId="12639B16" w14:textId="77777777" w:rsidR="00D014D4" w:rsidRDefault="005F6043">
      <w:pPr>
        <w:jc w:val="center"/>
        <w:rPr>
          <w:b/>
          <w:bCs/>
          <w:sz w:val="80"/>
          <w:szCs w:val="80"/>
        </w:rPr>
      </w:pPr>
      <w:r>
        <w:t>FLUX</w:t>
      </w:r>
    </w:p>
    <w:p w14:paraId="12415C7C" w14:textId="77777777" w:rsidR="00D014D4" w:rsidRDefault="00D014D4">
      <w:pPr>
        <w:jc w:val="center"/>
        <w:rPr>
          <w:b/>
          <w:bCs/>
        </w:rPr>
      </w:pPr>
    </w:p>
    <w:p w14:paraId="7085AB14" w14:textId="77777777" w:rsidR="00D014D4" w:rsidRDefault="00D014D4">
      <w:pPr>
        <w:jc w:val="center"/>
        <w:rPr>
          <w:b/>
          <w:bCs/>
        </w:rPr>
      </w:pPr>
    </w:p>
    <w:p w14:paraId="53011AA5" w14:textId="77777777" w:rsidR="00D014D4" w:rsidRDefault="00D014D4">
      <w:pPr>
        <w:jc w:val="center"/>
        <w:rPr>
          <w:b/>
          <w:bCs/>
        </w:rPr>
      </w:pPr>
    </w:p>
    <w:p w14:paraId="6C6819DC" w14:textId="77777777" w:rsidR="00D014D4" w:rsidRDefault="00D014D4">
      <w:pPr>
        <w:jc w:val="center"/>
        <w:rPr>
          <w:b/>
          <w:bCs/>
        </w:rPr>
      </w:pPr>
    </w:p>
    <w:p w14:paraId="70B4F8AB" w14:textId="77777777" w:rsidR="00D014D4" w:rsidRDefault="005F6043">
      <w:pPr>
        <w:jc w:val="center"/>
        <w:rPr>
          <w:b/>
          <w:bCs/>
          <w:sz w:val="48"/>
          <w:szCs w:val="48"/>
        </w:rPr>
      </w:pPr>
      <w:r>
        <w:t>PROGRAMMING LANGUAGE</w:t>
      </w:r>
    </w:p>
    <w:p w14:paraId="69B499C0" w14:textId="77777777" w:rsidR="00D014D4" w:rsidRDefault="005F6043">
      <w:pPr>
        <w:jc w:val="center"/>
        <w:rPr>
          <w:b/>
          <w:bCs/>
        </w:rPr>
      </w:pPr>
      <w:r>
        <w:t>White Paper, version 0.7.5</w:t>
      </w:r>
    </w:p>
    <w:p w14:paraId="507B4EAA" w14:textId="77777777" w:rsidR="00D014D4" w:rsidRDefault="00D014D4">
      <w:pPr>
        <w:jc w:val="center"/>
        <w:rPr>
          <w:b/>
          <w:bCs/>
        </w:rPr>
      </w:pPr>
    </w:p>
    <w:p w14:paraId="2585A986" w14:textId="77777777" w:rsidR="00D014D4" w:rsidRDefault="00D014D4">
      <w:pPr>
        <w:jc w:val="center"/>
        <w:rPr>
          <w:b/>
          <w:bCs/>
        </w:rPr>
      </w:pPr>
    </w:p>
    <w:p w14:paraId="13C54463" w14:textId="77777777" w:rsidR="00D014D4" w:rsidRDefault="00D014D4">
      <w:pPr>
        <w:jc w:val="center"/>
        <w:rPr>
          <w:b/>
          <w:bCs/>
        </w:rPr>
      </w:pPr>
    </w:p>
    <w:p w14:paraId="11DD411D" w14:textId="77777777" w:rsidR="00D014D4" w:rsidRDefault="00D014D4">
      <w:pPr>
        <w:jc w:val="center"/>
        <w:rPr>
          <w:b/>
          <w:bCs/>
        </w:rPr>
      </w:pPr>
    </w:p>
    <w:p w14:paraId="7017C362" w14:textId="77777777" w:rsidR="00D014D4" w:rsidRDefault="00D014D4">
      <w:pPr>
        <w:jc w:val="center"/>
        <w:rPr>
          <w:b/>
          <w:bCs/>
        </w:rPr>
      </w:pPr>
    </w:p>
    <w:p w14:paraId="5AAF7C3D" w14:textId="77777777" w:rsidR="00D014D4" w:rsidRDefault="00D014D4">
      <w:pPr>
        <w:jc w:val="center"/>
        <w:rPr>
          <w:b/>
          <w:bCs/>
        </w:rPr>
      </w:pPr>
    </w:p>
    <w:p w14:paraId="193E10E5" w14:textId="77777777" w:rsidR="00D014D4" w:rsidRDefault="00D014D4">
      <w:pPr>
        <w:jc w:val="center"/>
        <w:rPr>
          <w:b/>
          <w:bCs/>
        </w:rPr>
      </w:pPr>
    </w:p>
    <w:p w14:paraId="7D1AE7C5" w14:textId="77777777" w:rsidR="00D014D4" w:rsidRDefault="00D014D4">
      <w:pPr>
        <w:jc w:val="center"/>
        <w:rPr>
          <w:b/>
          <w:bCs/>
        </w:rPr>
      </w:pPr>
    </w:p>
    <w:p w14:paraId="0C3A74D1" w14:textId="77777777" w:rsidR="00D014D4" w:rsidRDefault="00D014D4">
      <w:pPr>
        <w:jc w:val="center"/>
        <w:rPr>
          <w:b/>
          <w:bCs/>
        </w:rPr>
      </w:pPr>
    </w:p>
    <w:p w14:paraId="39A04055" w14:textId="77777777" w:rsidR="00D014D4" w:rsidRDefault="00D014D4">
      <w:pPr>
        <w:jc w:val="center"/>
        <w:rPr>
          <w:b/>
          <w:bCs/>
        </w:rPr>
      </w:pPr>
    </w:p>
    <w:p w14:paraId="53D0BE84" w14:textId="77777777" w:rsidR="00D014D4" w:rsidRDefault="00D014D4">
      <w:pPr>
        <w:jc w:val="center"/>
        <w:rPr>
          <w:b/>
          <w:bCs/>
        </w:rPr>
      </w:pPr>
    </w:p>
    <w:p w14:paraId="0A29AC4B" w14:textId="77777777" w:rsidR="00D014D4" w:rsidRDefault="00D014D4">
      <w:pPr>
        <w:jc w:val="center"/>
        <w:rPr>
          <w:b/>
          <w:bCs/>
        </w:rPr>
      </w:pPr>
    </w:p>
    <w:p w14:paraId="7BC360A8" w14:textId="77777777" w:rsidR="00D014D4" w:rsidRDefault="00D014D4">
      <w:pPr>
        <w:jc w:val="center"/>
        <w:rPr>
          <w:b/>
          <w:bCs/>
        </w:rPr>
      </w:pPr>
    </w:p>
    <w:p w14:paraId="115FFBB4" w14:textId="77777777" w:rsidR="00D014D4" w:rsidRDefault="00D014D4">
      <w:pPr>
        <w:jc w:val="center"/>
        <w:rPr>
          <w:b/>
          <w:bCs/>
        </w:rPr>
      </w:pPr>
    </w:p>
    <w:p w14:paraId="2A47E6CF" w14:textId="77777777" w:rsidR="00D014D4" w:rsidRDefault="00D014D4">
      <w:pPr>
        <w:jc w:val="center"/>
        <w:rPr>
          <w:b/>
          <w:bCs/>
        </w:rPr>
      </w:pPr>
    </w:p>
    <w:p w14:paraId="236E5271" w14:textId="77777777" w:rsidR="00D014D4" w:rsidRDefault="00D014D4">
      <w:pPr>
        <w:jc w:val="center"/>
        <w:rPr>
          <w:b/>
          <w:bCs/>
        </w:rPr>
      </w:pPr>
    </w:p>
    <w:p w14:paraId="5A5D7837" w14:textId="77777777" w:rsidR="00D014D4" w:rsidRDefault="00D014D4">
      <w:pPr>
        <w:jc w:val="center"/>
        <w:rPr>
          <w:b/>
          <w:bCs/>
        </w:rPr>
      </w:pPr>
    </w:p>
    <w:p w14:paraId="4ED9B48A" w14:textId="77777777" w:rsidR="00D014D4" w:rsidRDefault="005F6043">
      <w:pPr>
        <w:jc w:val="center"/>
        <w:rPr>
          <w:b/>
          <w:bCs/>
        </w:rPr>
      </w:pPr>
      <w:r>
        <w:t>Bauru/SP – October 2026</w:t>
      </w:r>
    </w:p>
    <w:p w14:paraId="10EFF4D1" w14:textId="77777777" w:rsidR="00D014D4" w:rsidRDefault="005F6043">
      <w:pPr>
        <w:jc w:val="center"/>
        <w:rPr>
          <w:b/>
          <w:bCs/>
        </w:rPr>
      </w:pPr>
      <w:r>
        <w:t>TABLE OF CONTENTS</w:t>
      </w:r>
    </w:p>
    <w:p w14:paraId="608FB1DE" w14:textId="77777777" w:rsidR="00D014D4" w:rsidRDefault="00D014D4">
      <w:pPr>
        <w:rPr>
          <w:b/>
          <w:bCs/>
        </w:rPr>
      </w:pPr>
    </w:p>
    <w:sdt>
      <w:sdtPr>
        <w:id w:val="-1871219127"/>
        <w:docPartObj>
          <w:docPartGallery w:val="Table of Contents"/>
          <w:docPartUnique/>
        </w:docPartObj>
      </w:sdtPr>
      <w:sdtEndPr/>
      <w:sdtContent>
        <w:p w14:paraId="79091271" w14:textId="0F639102" w:rsidR="00D858DD" w:rsidRDefault="005F6043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rPr>
              <w:rStyle w:val="Vnculodendiceuser"/>
            </w:rPr>
            <w:instrText xml:space="preserve"> TOC \z \o "1-3" \u \h</w:instrText>
          </w:r>
          <w:r>
            <w:rPr>
              <w:rStyle w:val="Vnculodendiceuser"/>
            </w:rPr>
            <w:fldChar w:fldCharType="separate"/>
          </w:r>
          <w:hyperlink w:anchor="_Toc243007357" w:history="1">
            <w:r w:rsidR="00D858DD" w:rsidRPr="006332BB">
              <w:rPr>
                <w:rStyle w:val="Hyperlink"/>
                <w:noProof/>
              </w:rPr>
              <w:t>1 Introduction</w:t>
            </w:r>
            <w:r w:rsidR="00D858DD">
              <w:rPr>
                <w:noProof/>
                <w:webHidden/>
              </w:rPr>
              <w:tab/>
            </w:r>
            <w:r w:rsidR="00D858DD">
              <w:rPr>
                <w:noProof/>
                <w:webHidden/>
              </w:rPr>
              <w:fldChar w:fldCharType="begin"/>
            </w:r>
            <w:r w:rsidR="00D858DD">
              <w:rPr>
                <w:noProof/>
                <w:webHidden/>
              </w:rPr>
              <w:instrText xml:space="preserve"> PAGEREF _Toc243007357 \h </w:instrText>
            </w:r>
            <w:r w:rsidR="00D858DD">
              <w:rPr>
                <w:noProof/>
                <w:webHidden/>
              </w:rPr>
            </w:r>
            <w:r w:rsidR="00D858DD">
              <w:rPr>
                <w:noProof/>
                <w:webHidden/>
              </w:rPr>
              <w:fldChar w:fldCharType="separate"/>
            </w:r>
            <w:r w:rsidR="00D858DD">
              <w:rPr>
                <w:noProof/>
                <w:webHidden/>
              </w:rPr>
              <w:t>4</w:t>
            </w:r>
            <w:r w:rsidR="00D858DD">
              <w:rPr>
                <w:noProof/>
                <w:webHidden/>
              </w:rPr>
              <w:fldChar w:fldCharType="end"/>
            </w:r>
          </w:hyperlink>
        </w:p>
        <w:p w14:paraId="6C15847D" w14:textId="221BD72C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58" w:history="1">
            <w:r w:rsidRPr="006332BB">
              <w:rPr>
                <w:rStyle w:val="Hyperlink"/>
                <w:noProof/>
              </w:rPr>
              <w:t>1.1 Language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B0F7" w14:textId="1015694C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359" w:history="1">
            <w:r w:rsidRPr="006332BB">
              <w:rPr>
                <w:rStyle w:val="Hyperlink"/>
                <w:noProof/>
              </w:rPr>
              <w:t>1.1.1 Architectural Directives (Core Objectives)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9A974" w14:textId="4CD9A64D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360" w:history="1">
            <w:r w:rsidRPr="006332BB">
              <w:rPr>
                <w:rStyle w:val="Hyperlink"/>
                <w:noProof/>
              </w:rPr>
              <w:t>1.1.2 Execution Domains (Application 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6AA0D" w14:textId="734ABD4D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361" w:history="1">
            <w:r w:rsidRPr="006332BB">
              <w:rPr>
                <w:rStyle w:val="Hyperlink"/>
                <w:noProof/>
              </w:rPr>
              <w:t>2 General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65F35" w14:textId="495B8904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362" w:history="1">
            <w:r w:rsidRPr="006332BB">
              <w:rPr>
                <w:rStyle w:val="Hyperlink"/>
                <w:noProof/>
              </w:rPr>
              <w:t>3 Kernel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F4DB9" w14:textId="4FF6DF1A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63" w:history="1">
            <w:r w:rsidRPr="006332BB">
              <w:rPr>
                <w:rStyle w:val="Hyperlink"/>
                <w:noProof/>
              </w:rPr>
              <w:t>To maintain long-term architectural stability, the kernel deliberately abstracts away high-level domain concepts: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6109" w14:textId="596F5725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64" w:history="1">
            <w:r w:rsidRPr="006332BB">
              <w:rPr>
                <w:rStyle w:val="Hyperlink"/>
                <w:noProof/>
              </w:rPr>
              <w:t>Lexical &amp; Syntactic Parsing: Transforming source code into a clean, validated Abstract Syntax Tree.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88444" w14:textId="050246F0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65" w:history="1">
            <w:r w:rsidRPr="006332BB">
              <w:rPr>
                <w:rStyle w:val="Hyperlink"/>
                <w:noProof/>
              </w:rPr>
              <w:t>3.3 Metaprogramação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6F10F" w14:textId="0BD49FF1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366" w:history="1">
            <w:r w:rsidRPr="006332BB">
              <w:rPr>
                <w:rStyle w:val="Hyperlink"/>
                <w:noProof/>
              </w:rPr>
              <w:t>4 Agent Philosophy &amp; Standard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A8372" w14:textId="1FA4FC66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67" w:history="1">
            <w:r w:rsidRPr="006332BB">
              <w:rPr>
                <w:rStyle w:val="Hyperlink"/>
                <w:noProof/>
              </w:rPr>
              <w:t>4.1 Contratos Semânticos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192B1" w14:textId="472F90BB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68" w:history="1">
            <w:r w:rsidRPr="006332BB">
              <w:rPr>
                <w:rStyle w:val="Hyperlink"/>
                <w:noProof/>
              </w:rPr>
              <w:t>4.2 DSLs implementadas como a</w:t>
            </w:r>
            <w:r w:rsidRPr="006332BB">
              <w:rPr>
                <w:rStyle w:val="Hyperlink"/>
                <w:i/>
                <w:iCs/>
                <w:noProof/>
              </w:rPr>
              <w:t>gent</w:t>
            </w:r>
            <w:r w:rsidRPr="006332BB">
              <w:rPr>
                <w:rStyle w:val="Hyperlink"/>
                <w:noProof/>
              </w:rPr>
              <w:t>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567D1" w14:textId="7E0A3679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369" w:history="1">
            <w:r w:rsidRPr="006332BB">
              <w:rPr>
                <w:rStyle w:val="Hyperlink"/>
                <w:noProof/>
              </w:rPr>
              <w:t>5 Dataflow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C9CC2" w14:textId="5FFA2380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70" w:history="1">
            <w:r w:rsidRPr="006332BB">
              <w:rPr>
                <w:rStyle w:val="Hyperlink"/>
                <w:noProof/>
              </w:rPr>
              <w:t>5.2 Semantic Equivalence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6A488" w14:textId="5CB8CC4D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71" w:history="1">
            <w:r w:rsidRPr="006332BB">
              <w:rPr>
                <w:rStyle w:val="Hyperlink"/>
                <w:noProof/>
              </w:rPr>
              <w:t>5.2 Equivalência Semântica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B805" w14:textId="01C17C7D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372" w:history="1">
            <w:r w:rsidRPr="006332BB">
              <w:rPr>
                <w:rStyle w:val="Hyperlink"/>
                <w:noProof/>
              </w:rPr>
              <w:t>6 Runtime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A5DA6" w14:textId="5CA9508B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73" w:history="1">
            <w:r w:rsidRPr="006332BB">
              <w:rPr>
                <w:rStyle w:val="Hyperlink"/>
                <w:noProof/>
              </w:rPr>
              <w:t>Memory buffers are reclaimed via topological Survival Analysis: intermediate nodes in a linear pipeline are automatically disposed of immediately after consumption by successor nodes.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78E3C" w14:textId="6A711526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74" w:history="1">
            <w:r w:rsidRPr="006332BB">
              <w:rPr>
                <w:rStyle w:val="Hyperlink"/>
                <w:noProof/>
              </w:rPr>
              <w:t xml:space="preserve">6.2 </w:t>
            </w:r>
            <w:r w:rsidRPr="006332BB">
              <w:rPr>
                <w:rStyle w:val="Hyperlink"/>
                <w:i/>
                <w:iCs/>
                <w:noProof/>
              </w:rPr>
              <w:t>Lifetime</w:t>
            </w:r>
            <w:r w:rsidRPr="006332BB">
              <w:rPr>
                <w:rStyle w:val="Hyperlink"/>
                <w:noProof/>
              </w:rPr>
              <w:t xml:space="preserve"> Inferido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860FA" w14:textId="6F609E7C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75" w:history="1">
            <w:r w:rsidRPr="006332BB">
              <w:rPr>
                <w:rStyle w:val="Hyperlink"/>
                <w:noProof/>
              </w:rPr>
              <w:t>2. Compiler + VM (.fvmbc / vm): Bytecode compiler serializing the binary FLUX_VM_BYTECODE format, executed by the BytecodeVM.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0DBE" w14:textId="4E32A360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76" w:history="1">
            <w:r w:rsidRPr="006332BB">
              <w:rPr>
                <w:rStyle w:val="Hyperlink"/>
                <w:noProof/>
              </w:rPr>
              <w:t>Every language feature is required to maintain full behavioral parity across all 6 backends, verified by the automated compliance test suite.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51155" w14:textId="67A2FBE5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377" w:history="1">
            <w:r w:rsidRPr="006332BB">
              <w:rPr>
                <w:rStyle w:val="Hyperlink"/>
                <w:noProof/>
              </w:rPr>
              <w:t>6.4.1 Contrato de Paridade de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6C584" w14:textId="76FD66DB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78" w:history="1">
            <w:r w:rsidRPr="006332BB">
              <w:rPr>
                <w:rStyle w:val="Hyperlink"/>
                <w:noProof/>
              </w:rPr>
              <w:t>6.5 Interface de Linha de Comando (CLI) e Alvos de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4386A" w14:textId="5F5DB885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379" w:history="1">
            <w:r w:rsidRPr="006332BB">
              <w:rPr>
                <w:rStyle w:val="Hyperlink"/>
                <w:noProof/>
              </w:rPr>
              <w:t>7 Interoperability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4FDDF" w14:textId="31E738DA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80" w:history="1">
            <w:r w:rsidRPr="006332BB">
              <w:rPr>
                <w:rStyle w:val="Hyperlink"/>
                <w:noProof/>
              </w:rPr>
              <w:t>7.1 Compensação de Deslocamento (</w:t>
            </w:r>
            <w:r w:rsidRPr="006332BB">
              <w:rPr>
                <w:rStyle w:val="Hyperlink"/>
                <w:i/>
                <w:iCs/>
                <w:noProof/>
              </w:rPr>
              <w:t>Index Offset Shifting</w:t>
            </w:r>
            <w:r w:rsidRPr="006332BB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C12CC" w14:textId="6749B32A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381" w:history="1">
            <w:r w:rsidRPr="006332BB">
              <w:rPr>
                <w:rStyle w:val="Hyperlink"/>
                <w:noProof/>
              </w:rPr>
              <w:t>8 Standardization of Indentation and 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A248E" w14:textId="598175FE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82" w:history="1">
            <w:r w:rsidRPr="006332BB">
              <w:rPr>
                <w:rStyle w:val="Hyperlink"/>
                <w:noProof/>
              </w:rPr>
              <w:t>8.2 Block Comment Example (#[ ... ]#)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92C95" w14:textId="30CAC3C7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83" w:history="1">
            <w:r w:rsidRPr="006332BB">
              <w:rPr>
                <w:rStyle w:val="Hyperlink"/>
                <w:noProof/>
              </w:rPr>
              <w:t>8.2 Exemplo de Comentário de bloco de linhas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03788" w14:textId="4A4223AF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84" w:history="1">
            <w:r w:rsidRPr="006332BB">
              <w:rPr>
                <w:rStyle w:val="Hyperlink"/>
                <w:noProof/>
              </w:rPr>
              <w:t>8.3 Exemplo de Comentário de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F295C" w14:textId="02A324AB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385" w:history="1">
            <w:r w:rsidRPr="006332BB">
              <w:rPr>
                <w:rStyle w:val="Hyperlink"/>
                <w:noProof/>
              </w:rPr>
              <w:t>9 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276CD" w14:textId="0829E8F7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386" w:history="1">
            <w:r w:rsidRPr="006332BB">
              <w:rPr>
                <w:rStyle w:val="Hyperlink"/>
                <w:noProof/>
              </w:rPr>
              <w:t>10 Line Continuation Standardization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48225" w14:textId="517163EA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387" w:history="1">
            <w:r w:rsidRPr="006332BB">
              <w:rPr>
                <w:rStyle w:val="Hyperlink"/>
                <w:noProof/>
              </w:rPr>
              <w:t>11 Fundamental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9FF4" w14:textId="1BEB04F7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88" w:history="1">
            <w:r w:rsidRPr="006332BB">
              <w:rPr>
                <w:rStyle w:val="Hyperlink"/>
                <w:noProof/>
              </w:rPr>
              <w:t>11.1 Precisão Numérica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23DA9" w14:textId="4999E177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89" w:history="1">
            <w:r w:rsidRPr="006332BB">
              <w:rPr>
                <w:rStyle w:val="Hyperlink"/>
                <w:noProof/>
              </w:rPr>
              <w:t>11.2 Struct e Enum (Tipos Compostos)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47D6B" w14:textId="47431E88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390" w:history="1">
            <w:r w:rsidRPr="006332BB">
              <w:rPr>
                <w:rStyle w:val="Hyperlink"/>
                <w:noProof/>
              </w:rPr>
              <w:t>12 Mathematical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C69FB" w14:textId="456A7A96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91" w:history="1">
            <w:r w:rsidRPr="006332BB">
              <w:rPr>
                <w:rStyle w:val="Hyperlink"/>
                <w:noProof/>
              </w:rPr>
              <w:t>12.1 Mathematical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AA28A" w14:textId="5A9C7F52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392" w:history="1">
            <w:r w:rsidRPr="006332BB">
              <w:rPr>
                <w:rStyle w:val="Hyperlink"/>
                <w:noProof/>
              </w:rPr>
              <w:t>12.1.1 Operadores Matemáticos de Atribuição Composta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A789A" w14:textId="2231B116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393" w:history="1">
            <w:r w:rsidRPr="006332BB">
              <w:rPr>
                <w:rStyle w:val="Hyperlink"/>
                <w:noProof/>
              </w:rPr>
              <w:t>13 Bitwise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17826" w14:textId="6C926E8D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94" w:history="1">
            <w:r w:rsidRPr="006332BB">
              <w:rPr>
                <w:rStyle w:val="Hyperlink"/>
                <w:noProof/>
              </w:rPr>
              <w:t>13.1 Bitwise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B193B" w14:textId="6F19B612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395" w:history="1">
            <w:r w:rsidRPr="006332BB">
              <w:rPr>
                <w:rStyle w:val="Hyperlink"/>
                <w:noProof/>
              </w:rPr>
              <w:t>13.2. Operadores bitwise de Atribuição Composta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3B497" w14:textId="45A2F1AA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396" w:history="1">
            <w:r w:rsidRPr="006332BB">
              <w:rPr>
                <w:rStyle w:val="Hyperlink"/>
                <w:noProof/>
              </w:rPr>
              <w:t>14 Flow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3DB9F" w14:textId="6EA8D17C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397" w:history="1">
            <w:r w:rsidRPr="006332BB">
              <w:rPr>
                <w:rStyle w:val="Hyperlink"/>
                <w:noProof/>
              </w:rPr>
              <w:t>14.1 Mecânica do 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D49A4" w14:textId="1A4CFA00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398" w:history="1">
            <w:r w:rsidRPr="006332BB">
              <w:rPr>
                <w:rStyle w:val="Hyperlink"/>
                <w:noProof/>
              </w:rPr>
              <w:t>15 Range, Access, and Slice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EDB1D" w14:textId="55A064D7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399" w:history="1">
            <w:r w:rsidRPr="006332BB">
              <w:rPr>
                <w:rStyle w:val="Hyperlink"/>
                <w:noProof/>
              </w:rPr>
              <w:t>16 Relational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8CCC3" w14:textId="6D9092CC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400" w:history="1">
            <w:r w:rsidRPr="006332BB">
              <w:rPr>
                <w:rStyle w:val="Hyperlink"/>
                <w:noProof/>
              </w:rPr>
              <w:t>17 Data Identifier Representation &amp; Type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43DF7" w14:textId="1F533881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401" w:history="1">
            <w:r w:rsidRPr="006332BB">
              <w:rPr>
                <w:rStyle w:val="Hyperlink"/>
                <w:noProof/>
              </w:rPr>
              <w:t>17.2.1 Explicit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A007F" w14:textId="0753DE84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02" w:history="1">
            <w:r w:rsidRPr="006332BB">
              <w:rPr>
                <w:rStyle w:val="Hyperlink"/>
                <w:noProof/>
              </w:rPr>
              <w:t>17.1.1 imut (Imutável – SCREAMING_SNAKE)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20B2F" w14:textId="140B403C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03" w:history="1">
            <w:r w:rsidRPr="006332BB">
              <w:rPr>
                <w:rStyle w:val="Hyperlink"/>
                <w:noProof/>
              </w:rPr>
              <w:t>17.3.1 Static Shape (Compile Time): Tensors mandate explicit shape dimensions [d1, d2, ...] at compile time. Collections list[T] and set[T] require explicit element types.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3FE5D" w14:textId="74E980E2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404" w:history="1">
            <w:r w:rsidRPr="006332BB">
              <w:rPr>
                <w:rStyle w:val="Hyperlink"/>
                <w:noProof/>
              </w:rPr>
              <w:t>17.4 Initial Assignment and Default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20C06" w14:textId="1EB20A78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05" w:history="1">
            <w:r w:rsidRPr="006332BB">
              <w:rPr>
                <w:rStyle w:val="Hyperlink"/>
                <w:noProof/>
              </w:rPr>
              <w:t>17.2.1 Declaração Explícita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44501" w14:textId="04860F46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06" w:history="1">
            <w:r w:rsidRPr="006332BB">
              <w:rPr>
                <w:rStyle w:val="Hyperlink"/>
                <w:noProof/>
              </w:rPr>
              <w:t>17.2.2 Inferência 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816E5" w14:textId="1D3B93FF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07" w:history="1">
            <w:r w:rsidRPr="006332BB">
              <w:rPr>
                <w:rStyle w:val="Hyperlink"/>
                <w:noProof/>
              </w:rPr>
              <w:t>17.2.3 Tipagem em Funções e Structs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33FBD" w14:textId="29122644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408" w:history="1">
            <w:r w:rsidRPr="006332BB">
              <w:rPr>
                <w:rStyle w:val="Hyperlink"/>
                <w:noProof/>
              </w:rPr>
              <w:t>17.3 Shape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0E264" w14:textId="5CCE83BA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09" w:history="1">
            <w:r w:rsidRPr="006332BB">
              <w:rPr>
                <w:rStyle w:val="Hyperlink"/>
                <w:noProof/>
              </w:rPr>
              <w:t>17.3.1 Shape Estática (compile time)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A0107" w14:textId="19B79599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10" w:history="1">
            <w:r w:rsidRPr="006332BB">
              <w:rPr>
                <w:rStyle w:val="Hyperlink"/>
                <w:noProof/>
              </w:rPr>
              <w:t>17.3.2 Dinâmico Estática (runtime)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63632" w14:textId="29642495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411" w:history="1">
            <w:r w:rsidRPr="006332BB">
              <w:rPr>
                <w:rStyle w:val="Hyperlink"/>
                <w:noProof/>
              </w:rPr>
              <w:t>17.4 Atribuição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9EF09" w14:textId="79B91A50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412" w:history="1">
            <w:r w:rsidRPr="006332BB">
              <w:rPr>
                <w:rStyle w:val="Hyperlink"/>
                <w:noProof/>
              </w:rPr>
              <w:t>18 Promotion, Coercion, and Broadcasting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4020F" w14:textId="4AD89A03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413" w:history="1">
            <w:r w:rsidRPr="006332BB">
              <w:rPr>
                <w:rStyle w:val="Hyperlink"/>
                <w:noProof/>
              </w:rPr>
              <w:t>18.1 Automatic Promotion (Widening)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FF8D3" w14:textId="7EED0127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414" w:history="1">
            <w:r w:rsidRPr="006332BB">
              <w:rPr>
                <w:rStyle w:val="Hyperlink"/>
                <w:noProof/>
              </w:rPr>
              <w:t>18.2 Coerção Explícita (Narrowing/Casting)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9AEC2" w14:textId="1B8629E7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415" w:history="1">
            <w:r w:rsidRPr="006332BB">
              <w:rPr>
                <w:rStyle w:val="Hyperlink"/>
                <w:noProof/>
              </w:rPr>
              <w:t>18.3 Broadcasting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24F46" w14:textId="42A55E94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416" w:history="1">
            <w:r w:rsidRPr="006332BB">
              <w:rPr>
                <w:rStyle w:val="Hyperlink"/>
                <w:noProof/>
              </w:rPr>
              <w:t>19 Language Keywords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80193" w14:textId="33922299" w:rsidR="00D858DD" w:rsidRDefault="00D858DD">
          <w:pPr>
            <w:pStyle w:val="Sumrio2"/>
            <w:rPr>
              <w:rFonts w:asciiTheme="minorHAnsi" w:eastAsiaTheme="minorEastAsia" w:hAnsiTheme="minorHAnsi" w:cstheme="minorBidi"/>
              <w:smallCaps w:val="0"/>
              <w:noProof/>
              <w:sz w:val="24"/>
              <w:szCs w:val="24"/>
              <w:lang w:eastAsia="pt-BR"/>
            </w:rPr>
          </w:pPr>
          <w:hyperlink w:anchor="_Toc243007417" w:history="1">
            <w:r w:rsidRPr="006332BB">
              <w:rPr>
                <w:rStyle w:val="Hyperlink"/>
                <w:noProof/>
              </w:rPr>
              <w:t>19.1 Apresentação Geral dos Domínios Arquiteturais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159BE" w14:textId="031E7933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18" w:history="1">
            <w:r w:rsidRPr="006332BB">
              <w:rPr>
                <w:rStyle w:val="Hyperlink"/>
                <w:noProof/>
              </w:rPr>
              <w:t>19.1.1 Orquestração Global e Metaprogramação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C92E1" w14:textId="2DC627EE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19" w:history="1">
            <w:r w:rsidRPr="006332BB">
              <w:rPr>
                <w:rStyle w:val="Hyperlink"/>
                <w:noProof/>
              </w:rPr>
              <w:t>19.1.6 Structure, Types &amp; Contracts (struct, enum, contract, type, 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BBF2B" w14:textId="01658908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20" w:history="1">
            <w:r w:rsidRPr="006332BB">
              <w:rPr>
                <w:rStyle w:val="Hyperlink"/>
                <w:noProof/>
              </w:rPr>
              <w:t>19.1.3 Expressão e Álgebra Booleana e Literais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1B128" w14:textId="4499E6BE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21" w:history="1">
            <w:r w:rsidRPr="006332BB">
              <w:rPr>
                <w:rStyle w:val="Hyperlink"/>
                <w:noProof/>
              </w:rPr>
              <w:t>19.1.4 Controle de Fluxo Imperativo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631E3" w14:textId="2F0AB690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22" w:history="1">
            <w:r w:rsidRPr="006332BB">
              <w:rPr>
                <w:rStyle w:val="Hyperlink"/>
                <w:noProof/>
              </w:rPr>
              <w:t>19.1.5 Resiliência e Casamento de Padrões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48997" w14:textId="33ACD17B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23" w:history="1">
            <w:r w:rsidRPr="006332BB">
              <w:rPr>
                <w:rStyle w:val="Hyperlink"/>
                <w:noProof/>
              </w:rPr>
              <w:t>19.1.6 Estruturação, Tipos e Contratos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1B34" w14:textId="30313E1D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24" w:history="1">
            <w:r w:rsidRPr="006332BB">
              <w:rPr>
                <w:rStyle w:val="Hyperlink"/>
                <w:noProof/>
              </w:rPr>
              <w:t>19.1.7 Ciclo de Vida e Segurança de Memória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38052" w14:textId="709AD387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25" w:history="1">
            <w:r w:rsidRPr="006332BB">
              <w:rPr>
                <w:rStyle w:val="Hyperlink"/>
                <w:noProof/>
              </w:rPr>
              <w:t>19.1.8 Topologia de Grafos e Concorrência (Dataflow)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E88F4" w14:textId="080AEA9B" w:rsidR="00D858DD" w:rsidRDefault="00D858DD">
          <w:pPr>
            <w:pStyle w:val="Sumrio3"/>
            <w:tabs>
              <w:tab w:val="right" w:leader="dot" w:pos="8494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pt-BR"/>
            </w:rPr>
          </w:pPr>
          <w:hyperlink w:anchor="_Toc243007426" w:history="1">
            <w:r w:rsidRPr="006332BB">
              <w:rPr>
                <w:rStyle w:val="Hyperlink"/>
                <w:noProof/>
              </w:rPr>
              <w:t>19.1.9 Tipos Compostos e Conjuntos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8D734" w14:textId="406C52B2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427" w:history="1">
            <w:r w:rsidRPr="006332BB">
              <w:rPr>
                <w:rStyle w:val="Hyperlink"/>
                <w:noProof/>
              </w:rPr>
              <w:t>20 Governance Guidelines, Traceability, and Granular Diagnostics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4A235" w14:textId="0ECB9B02" w:rsidR="00D858DD" w:rsidRDefault="00D858DD">
          <w:pPr>
            <w:pStyle w:val="Sumrio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43007428" w:history="1">
            <w:r w:rsidRPr="006332BB">
              <w:rPr>
                <w:rStyle w:val="Hyperlink"/>
                <w:noProof/>
              </w:rPr>
              <w:t>21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_Toc243007428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215E0" w14:textId="6F1FAD8F" w:rsidR="00D014D4" w:rsidRDefault="005F6043">
          <w:pPr>
            <w:pStyle w:val="Sumrio1"/>
            <w:tabs>
              <w:tab w:val="right" w:leader="dot" w:pos="8503"/>
            </w:tabs>
          </w:pPr>
          <w:r>
            <w:fldChar w:fldCharType="end"/>
          </w:r>
        </w:p>
      </w:sdtContent>
    </w:sdt>
    <w:p w14:paraId="6A6E1A39" w14:textId="77777777" w:rsidR="00D014D4" w:rsidRDefault="00D014D4">
      <w:pPr>
        <w:pStyle w:val="Sumrio2"/>
        <w:tabs>
          <w:tab w:val="clear" w:pos="8494"/>
          <w:tab w:val="right" w:leader="dot" w:pos="8503"/>
        </w:tabs>
        <w:ind w:left="0"/>
        <w:rPr>
          <w:b/>
          <w:bCs/>
          <w:sz w:val="24"/>
          <w:szCs w:val="24"/>
        </w:rPr>
      </w:pPr>
    </w:p>
    <w:p w14:paraId="1CF0F379" w14:textId="77777777" w:rsidR="00D014D4" w:rsidRDefault="00D014D4">
      <w:pPr>
        <w:rPr>
          <w:b/>
          <w:bCs/>
        </w:rPr>
      </w:pPr>
    </w:p>
    <w:p w14:paraId="62B9189C" w14:textId="77777777" w:rsidR="00D014D4" w:rsidRDefault="005F6043">
      <w:pPr>
        <w:rPr>
          <w:b/>
          <w:bCs/>
        </w:rPr>
      </w:pPr>
      <w:r>
        <w:br w:type="page"/>
      </w:r>
    </w:p>
    <w:p w14:paraId="71F20697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E62E771" wp14:editId="53558B21">
                <wp:extent cx="5400040" cy="19050"/>
                <wp:effectExtent l="114300" t="0" r="114300" b="0"/>
                <wp:docPr id="1" name="Forma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6CF3BA9A" w14:textId="77777777" w:rsidR="00D014D4" w:rsidRDefault="005F6043">
      <w:pPr>
        <w:pStyle w:val="Ttulo1"/>
        <w:spacing w:before="0" w:after="0" w:line="276" w:lineRule="auto"/>
        <w:contextualSpacing/>
        <w:jc w:val="both"/>
      </w:pPr>
      <w:bookmarkStart w:id="0" w:name="_Toc243007357"/>
      <w:r>
        <w:rPr>
          <w:rFonts w:ascii="Arial" w:hAnsi="Arial" w:cs="Arial"/>
        </w:rPr>
        <w:t>1 Introduction</w:t>
      </w:r>
      <w:bookmarkEnd w:id="0"/>
    </w:p>
    <w:p w14:paraId="5D4A8793" w14:textId="77777777" w:rsidR="00D014D4" w:rsidRDefault="005F6043">
      <w:pPr>
        <w:spacing w:line="276" w:lineRule="auto"/>
        <w:ind w:firstLine="567"/>
        <w:contextualSpacing/>
        <w:jc w:val="both"/>
      </w:pPr>
      <w:r>
        <w:t>FLUX is a general-purpose programming language grounded in the semantic Dataflow paradigm and adaptively extended through specialized context agents. The language design converges syntactic clarity, explicit data pipelines, High-Performance Computing (HPC), massively parallel processing, artificial intelligence, hardware-agnostic interoperability, automated memory management, and agent-guided semantic execution.</w:t>
      </w:r>
    </w:p>
    <w:p w14:paraId="0F400652" w14:textId="77777777" w:rsidR="00D014D4" w:rsidRDefault="005F6043">
      <w:pPr>
        <w:spacing w:line="276" w:lineRule="auto"/>
        <w:ind w:firstLine="567"/>
        <w:contextualSpacing/>
        <w:jc w:val="both"/>
      </w:pPr>
      <w:r>
        <w:t>The architectural philosophy of FLUX establishes a strict separation of concerns: the kernel governs dataflow movement and physical topology orchestration, while agents interpret and execute domain-specific semantics. Consequently, the kernel adopts a minimalist microkernel approach, maintaining a lean Abstract Syntax Tree (AST) that processes only elementary arithmetic, comparison logic, primitive control flow, and core I/O. All specialized semantics and domain optimizations are delegated entirely to agent</w:t>
      </w:r>
      <w:r>
        <w:t>s.</w:t>
      </w:r>
    </w:p>
    <w:p w14:paraId="263F2B31" w14:textId="77777777" w:rsidR="00D014D4" w:rsidRDefault="005F6043">
      <w:pPr>
        <w:spacing w:line="276" w:lineRule="auto"/>
        <w:ind w:firstLine="567"/>
        <w:contextualSpacing/>
        <w:jc w:val="both"/>
      </w:pPr>
      <w:r>
        <w:t>Consequently, FLUX transcends purely procedural models, establishing itself as a dynamic computational ecosystem driven by continuous dataflow transformation graphs.</w:t>
      </w:r>
    </w:p>
    <w:p w14:paraId="6068C181" w14:textId="77777777" w:rsidR="00D014D4" w:rsidRDefault="00D014D4">
      <w:pPr>
        <w:spacing w:line="276" w:lineRule="auto"/>
        <w:contextualSpacing/>
        <w:jc w:val="both"/>
      </w:pPr>
    </w:p>
    <w:p w14:paraId="2DD44F60" w14:textId="77777777" w:rsidR="00D014D4" w:rsidRDefault="00D014D4">
      <w:pPr>
        <w:spacing w:line="276" w:lineRule="auto"/>
        <w:contextualSpacing/>
        <w:jc w:val="both"/>
      </w:pPr>
    </w:p>
    <w:p w14:paraId="44F5E3BA" w14:textId="77777777" w:rsidR="00D014D4" w:rsidRDefault="005F6043">
      <w:pPr>
        <w:pStyle w:val="Ttulo2"/>
        <w:spacing w:before="0" w:after="0"/>
      </w:pPr>
      <w:bookmarkStart w:id="1" w:name="_Toc243007358"/>
      <w:r>
        <w:rPr>
          <w:rFonts w:ascii="Arial" w:hAnsi="Arial" w:cs="Arial"/>
        </w:rPr>
        <w:t>1.1 Language Goals</w:t>
      </w:r>
      <w:bookmarkEnd w:id="1"/>
    </w:p>
    <w:p w14:paraId="282E25D9" w14:textId="77777777" w:rsidR="00D014D4" w:rsidRDefault="005F6043">
      <w:pPr>
        <w:spacing w:line="276" w:lineRule="auto"/>
        <w:ind w:firstLine="567"/>
        <w:contextualSpacing/>
        <w:jc w:val="both"/>
      </w:pPr>
      <w:r>
        <w:t>FLUX architecture is founded upon design directives that prioritize symmetry between the mental representation of computational models and physical hardware execution. The language captures high-level expressiveness without sacrificing low-level systemic control.</w:t>
      </w:r>
    </w:p>
    <w:p w14:paraId="0D6EB00E" w14:textId="77777777" w:rsidR="00D014D4" w:rsidRDefault="00D014D4">
      <w:pPr>
        <w:spacing w:line="276" w:lineRule="auto"/>
        <w:contextualSpacing/>
        <w:jc w:val="both"/>
      </w:pPr>
    </w:p>
    <w:p w14:paraId="6A64C1BB" w14:textId="77777777" w:rsidR="00D014D4" w:rsidRDefault="005F6043">
      <w:pPr>
        <w:pStyle w:val="Ttulo3"/>
        <w:spacing w:before="0" w:after="0"/>
        <w:rPr>
          <w:i/>
          <w:iCs/>
        </w:rPr>
      </w:pPr>
      <w:bookmarkStart w:id="2" w:name="_Toc243007359"/>
      <w:r>
        <w:rPr>
          <w:rFonts w:ascii="Arial" w:hAnsi="Arial" w:cs="Arial"/>
        </w:rPr>
        <w:t>1.1.1 Architectural Directives (Core Objectives)</w:t>
      </w:r>
      <w:bookmarkEnd w:id="2"/>
    </w:p>
    <w:p w14:paraId="36690910" w14:textId="77777777" w:rsidR="00D014D4" w:rsidRDefault="005F6043">
      <w:pPr>
        <w:numPr>
          <w:ilvl w:val="0"/>
          <w:numId w:val="17"/>
        </w:numPr>
        <w:spacing w:line="276" w:lineRule="auto"/>
        <w:contextualSpacing/>
        <w:jc w:val="both"/>
      </w:pPr>
      <w:r>
        <w:t>Syntactic Ergonomics (Human Clarity): Cognitive load reduction through a direct, readable grammar free of conventional boilerplate noise.</w:t>
      </w:r>
    </w:p>
    <w:p w14:paraId="768D7464" w14:textId="77777777" w:rsidR="00D014D4" w:rsidRDefault="005F6043">
      <w:pPr>
        <w:numPr>
          <w:ilvl w:val="0"/>
          <w:numId w:val="17"/>
        </w:numPr>
        <w:spacing w:line="276" w:lineRule="auto"/>
        <w:contextualSpacing/>
        <w:jc w:val="both"/>
      </w:pPr>
      <w:r>
        <w:t>Determinism (Predictability): Guaranteed reproducible execution free of hidden side effects, enforced by strict immutability and allocation rules.</w:t>
      </w:r>
    </w:p>
    <w:p w14:paraId="2BB70868" w14:textId="77777777" w:rsidR="00D014D4" w:rsidRDefault="005F6043">
      <w:pPr>
        <w:numPr>
          <w:ilvl w:val="0"/>
          <w:numId w:val="17"/>
        </w:numPr>
        <w:spacing w:line="276" w:lineRule="auto"/>
        <w:contextualSpacing/>
        <w:jc w:val="both"/>
      </w:pPr>
      <w:r>
        <w:t>AST Minimalism (Structural Simplicity): A microkernel language core focused strictly on primary data transport and orchestration.</w:t>
      </w:r>
    </w:p>
    <w:p w14:paraId="27CA3CCC" w14:textId="77777777" w:rsidR="00D014D4" w:rsidRDefault="005F6043">
      <w:pPr>
        <w:numPr>
          <w:ilvl w:val="0"/>
          <w:numId w:val="17"/>
        </w:numPr>
        <w:spacing w:line="276" w:lineRule="auto"/>
        <w:contextualSpacing/>
        <w:jc w:val="both"/>
      </w:pPr>
      <w:r>
        <w:t>Transparent Graph Topology (Explicit Flow): Transformation pipelines are exposed natively in source code via the pipe operator (--&gt;), preventing obfuscated control flow and keeping graph topology visible to the compiler.</w:t>
      </w:r>
    </w:p>
    <w:p w14:paraId="148B2EBC" w14:textId="77777777" w:rsidR="00D014D4" w:rsidRDefault="005F6043">
      <w:pPr>
        <w:numPr>
          <w:ilvl w:val="0"/>
          <w:numId w:val="17"/>
        </w:numPr>
        <w:spacing w:line="276" w:lineRule="auto"/>
        <w:contextualSpacing/>
        <w:jc w:val="both"/>
      </w:pPr>
      <w:r>
        <w:t>Isolated Extensibility (Decoupled Semantics): Complete delegation of domain logic to embedded domain-specific sublanguages (DSLs), shielding the core compiler from feature bloat.</w:t>
      </w:r>
    </w:p>
    <w:p w14:paraId="3A8CA6DB" w14:textId="77777777" w:rsidR="00D014D4" w:rsidRDefault="005F6043">
      <w:pPr>
        <w:numPr>
          <w:ilvl w:val="0"/>
          <w:numId w:val="17"/>
        </w:numPr>
        <w:spacing w:line="276" w:lineRule="auto"/>
        <w:contextualSpacing/>
        <w:jc w:val="both"/>
      </w:pPr>
      <w:r>
        <w:t>Direct Optimization (High Performance): Zero-cost abstractions and lowering designed to exploit full vector execution capabilities on modern CPUs and GPUs.</w:t>
      </w:r>
    </w:p>
    <w:p w14:paraId="40EA011E" w14:textId="77777777" w:rsidR="00D014D4" w:rsidRDefault="005F6043">
      <w:pPr>
        <w:numPr>
          <w:ilvl w:val="0"/>
          <w:numId w:val="17"/>
        </w:numPr>
        <w:spacing w:line="276" w:lineRule="auto"/>
        <w:contextualSpacing/>
        <w:jc w:val="both"/>
      </w:pPr>
      <w:r>
        <w:lastRenderedPageBreak/>
        <w:t>Liveness Management (Automated Lifetime): Topological inference of physical memory liveness, eliminating arbitrary garbage collection pauses at runtime.</w:t>
      </w:r>
    </w:p>
    <w:p w14:paraId="6C39A267" w14:textId="77777777" w:rsidR="00D014D4" w:rsidRDefault="00D014D4">
      <w:pPr>
        <w:spacing w:line="276" w:lineRule="auto"/>
        <w:contextualSpacing/>
        <w:jc w:val="both"/>
        <w:rPr>
          <w:b/>
          <w:bCs/>
        </w:rPr>
      </w:pPr>
    </w:p>
    <w:p w14:paraId="7A1846B2" w14:textId="77777777" w:rsidR="00D014D4" w:rsidRDefault="005F6043">
      <w:pPr>
        <w:pStyle w:val="Ttulo3"/>
        <w:spacing w:before="0" w:after="0"/>
        <w:rPr>
          <w:i/>
          <w:iCs/>
        </w:rPr>
      </w:pPr>
      <w:bookmarkStart w:id="3" w:name="_Toc243007360"/>
      <w:r>
        <w:rPr>
          <w:rFonts w:ascii="Arial" w:hAnsi="Arial" w:cs="Arial"/>
        </w:rPr>
        <w:t>1.1.2 Execution Domains (Application Scope)</w:t>
      </w:r>
      <w:bookmarkEnd w:id="3"/>
    </w:p>
    <w:p w14:paraId="105D0F7B" w14:textId="77777777" w:rsidR="00D014D4" w:rsidRDefault="005F6043">
      <w:pPr>
        <w:spacing w:line="276" w:lineRule="auto"/>
        <w:ind w:firstLine="567"/>
        <w:contextualSpacing/>
        <w:jc w:val="both"/>
      </w:pPr>
      <w:r>
        <w:t>The semantic engine and agnostic core infrastructure are engineered to scale across demanding computational workloads:</w:t>
      </w:r>
    </w:p>
    <w:p w14:paraId="5D279C0D" w14:textId="77777777" w:rsidR="00D014D4" w:rsidRDefault="005F6043">
      <w:pPr>
        <w:numPr>
          <w:ilvl w:val="0"/>
          <w:numId w:val="18"/>
        </w:numPr>
        <w:spacing w:line="276" w:lineRule="auto"/>
        <w:contextualSpacing/>
        <w:jc w:val="both"/>
      </w:pPr>
      <w:r>
        <w:t>Prototyping &amp; Education: Minimal verbosity coupled with type inference, accelerating conceptual algorithm formulation.</w:t>
      </w:r>
    </w:p>
    <w:p w14:paraId="539A8BAB" w14:textId="77777777" w:rsidR="00D014D4" w:rsidRDefault="005F6043">
      <w:pPr>
        <w:numPr>
          <w:ilvl w:val="0"/>
          <w:numId w:val="18"/>
        </w:numPr>
        <w:spacing w:line="276" w:lineRule="auto"/>
        <w:contextualSpacing/>
        <w:jc w:val="both"/>
      </w:pPr>
      <w:r>
        <w:t>HPC (Science &amp; Engineering): Native support for physical simulation, numerical algorithms, and rigorous mathematical modeling.</w:t>
      </w:r>
    </w:p>
    <w:p w14:paraId="6AECFD01" w14:textId="77777777" w:rsidR="00D014D4" w:rsidRDefault="005F6043">
      <w:pPr>
        <w:numPr>
          <w:ilvl w:val="0"/>
          <w:numId w:val="18"/>
        </w:numPr>
        <w:spacing w:line="276" w:lineRule="auto"/>
        <w:contextualSpacing/>
        <w:jc w:val="both"/>
      </w:pPr>
      <w:r>
        <w:t>Neural Networks &amp; Numerical AI: Seamless multi-backend integration for multidimensional tensor processing, automatic differentiation, and linear algebra.</w:t>
      </w:r>
    </w:p>
    <w:p w14:paraId="20B3000F" w14:textId="77777777" w:rsidR="00D014D4" w:rsidRDefault="005F6043">
      <w:pPr>
        <w:numPr>
          <w:ilvl w:val="0"/>
          <w:numId w:val="18"/>
        </w:numPr>
        <w:spacing w:line="276" w:lineRule="auto"/>
        <w:contextualSpacing/>
        <w:jc w:val="both"/>
      </w:pPr>
      <w:r>
        <w:t>Massive Data Pipelines (Distributed Systems): Natural parallelism for stream processing and continuous data ingestion across decentralized clusters.</w:t>
      </w:r>
    </w:p>
    <w:p w14:paraId="0E15FA1F" w14:textId="77777777" w:rsidR="00D014D4" w:rsidRDefault="00D014D4">
      <w:pPr>
        <w:spacing w:line="276" w:lineRule="auto"/>
        <w:contextualSpacing/>
        <w:jc w:val="both"/>
      </w:pPr>
    </w:p>
    <w:p w14:paraId="7C29335A" w14:textId="77777777" w:rsidR="00D014D4" w:rsidRDefault="00D014D4">
      <w:pPr>
        <w:spacing w:line="276" w:lineRule="auto"/>
        <w:contextualSpacing/>
        <w:jc w:val="both"/>
      </w:pPr>
    </w:p>
    <w:p w14:paraId="53A3F775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545935C5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3C749DB" wp14:editId="5F691A5E">
                <wp:extent cx="5400040" cy="19050"/>
                <wp:effectExtent l="114300" t="0" r="114300" b="0"/>
                <wp:docPr id="2" name="Forma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7D70A07A" w14:textId="77777777" w:rsidR="00D014D4" w:rsidRDefault="005F6043">
      <w:pPr>
        <w:pStyle w:val="Ttulo1"/>
        <w:spacing w:before="0" w:after="0" w:line="276" w:lineRule="auto"/>
        <w:contextualSpacing/>
        <w:jc w:val="both"/>
      </w:pPr>
      <w:bookmarkStart w:id="4" w:name="_Toc243007361"/>
      <w:r>
        <w:rPr>
          <w:rFonts w:ascii="Arial" w:hAnsi="Arial" w:cs="Arial"/>
        </w:rPr>
        <w:t>2 General Architecture</w:t>
      </w:r>
      <w:bookmarkEnd w:id="4"/>
    </w:p>
    <w:p w14:paraId="64C96752" w14:textId="77777777" w:rsidR="00D014D4" w:rsidRDefault="005F6043">
      <w:pPr>
        <w:spacing w:line="276" w:lineRule="auto"/>
        <w:ind w:firstLine="567"/>
        <w:contextualSpacing/>
        <w:jc w:val="both"/>
      </w:pPr>
      <w:r>
        <w:t>The FLUX architecture is organized modularly into four concentric and interdependent tiers designed to isolate infrastructure from application semantics:</w:t>
      </w:r>
    </w:p>
    <w:p w14:paraId="1D8DB080" w14:textId="77777777" w:rsidR="00D014D4" w:rsidRDefault="00D014D4">
      <w:pPr>
        <w:spacing w:line="276" w:lineRule="auto"/>
        <w:contextualSpacing/>
        <w:jc w:val="both"/>
      </w:pPr>
    </w:p>
    <w:tbl>
      <w:tblPr>
        <w:tblStyle w:val="Tabelacomgrade"/>
        <w:tblW w:w="8494" w:type="dxa"/>
        <w:tblLayout w:type="fixed"/>
        <w:tblLook w:val="04A0" w:firstRow="1" w:lastRow="0" w:firstColumn="1" w:lastColumn="0" w:noHBand="0" w:noVBand="1"/>
      </w:tblPr>
      <w:tblGrid>
        <w:gridCol w:w="1696"/>
        <w:gridCol w:w="6798"/>
      </w:tblGrid>
      <w:tr w:rsidR="00D014D4" w14:paraId="6ECF6864" w14:textId="77777777">
        <w:tc>
          <w:tcPr>
            <w:tcW w:w="1696" w:type="dxa"/>
            <w:shd w:val="clear" w:color="auto" w:fill="CAEDFB" w:themeFill="accent4" w:themeFillTint="33"/>
            <w:vAlign w:val="center"/>
          </w:tcPr>
          <w:p w14:paraId="5FB8CDB4" w14:textId="77777777" w:rsidR="00D014D4" w:rsidRDefault="005F6043">
            <w:r>
              <w:t>Tier</w:t>
            </w:r>
          </w:p>
        </w:tc>
        <w:tc>
          <w:tcPr>
            <w:tcW w:w="6798" w:type="dxa"/>
            <w:shd w:val="clear" w:color="auto" w:fill="CAEDFB" w:themeFill="accent4" w:themeFillTint="33"/>
            <w:vAlign w:val="center"/>
          </w:tcPr>
          <w:p w14:paraId="4FB85CDD" w14:textId="77777777" w:rsidR="00D014D4" w:rsidRDefault="005F6043">
            <w:r>
              <w:t>Architectural Responsibility</w:t>
            </w:r>
          </w:p>
        </w:tc>
      </w:tr>
      <w:tr w:rsidR="00D014D4" w14:paraId="48D3EBA7" w14:textId="77777777">
        <w:trPr>
          <w:trHeight w:hRule="exact" w:val="851"/>
        </w:trPr>
        <w:tc>
          <w:tcPr>
            <w:tcW w:w="1696" w:type="dxa"/>
            <w:vAlign w:val="center"/>
          </w:tcPr>
          <w:p w14:paraId="25E4C9ED" w14:textId="77777777" w:rsidR="00D014D4" w:rsidRDefault="005F6043">
            <w:r>
              <w:t>kernel</w:t>
            </w:r>
          </w:p>
        </w:tc>
        <w:tc>
          <w:tcPr>
            <w:tcW w:w="6798" w:type="dxa"/>
            <w:vAlign w:val="center"/>
          </w:tcPr>
          <w:p w14:paraId="55235DD7" w14:textId="77777777" w:rsidR="00D014D4" w:rsidRDefault="005F6043">
            <w:r>
              <w:t>Lexical/syntactic parsing, primitive types, primary execution management, and target dispatch.</w:t>
            </w:r>
          </w:p>
        </w:tc>
      </w:tr>
      <w:tr w:rsidR="00D014D4" w14:paraId="724D6F8A" w14:textId="77777777">
        <w:tc>
          <w:tcPr>
            <w:tcW w:w="1696" w:type="dxa"/>
            <w:vAlign w:val="center"/>
          </w:tcPr>
          <w:p w14:paraId="05044AC0" w14:textId="77777777" w:rsidR="00D014D4" w:rsidRDefault="005F6043">
            <w:r>
              <w:t>program</w:t>
            </w:r>
          </w:p>
        </w:tc>
        <w:tc>
          <w:tcPr>
            <w:tcW w:w="6798" w:type="dxa"/>
            <w:vAlign w:val="center"/>
          </w:tcPr>
          <w:p w14:paraId="10B45C81" w14:textId="77777777" w:rsidR="00D014D4" w:rsidRDefault="005F6043">
            <w:r>
              <w:t>Core instruction subset responsible for initiating processes across VM, interpreter, or native binaries.</w:t>
            </w:r>
          </w:p>
        </w:tc>
      </w:tr>
      <w:tr w:rsidR="00D014D4" w14:paraId="393B2C10" w14:textId="77777777">
        <w:tc>
          <w:tcPr>
            <w:tcW w:w="1696" w:type="dxa"/>
            <w:vAlign w:val="center"/>
          </w:tcPr>
          <w:p w14:paraId="1FBD078E" w14:textId="77777777" w:rsidR="00D014D4" w:rsidRDefault="005F6043">
            <w:r>
              <w:t>agent</w:t>
            </w:r>
          </w:p>
        </w:tc>
        <w:tc>
          <w:tcPr>
            <w:tcW w:w="6798" w:type="dxa"/>
            <w:vAlign w:val="center"/>
          </w:tcPr>
          <w:p w14:paraId="31D7A755" w14:textId="77777777" w:rsidR="00D014D4" w:rsidRDefault="005F6043">
            <w:r>
              <w:t>Contextual semantic engine implementing domain DSLs, dataflow operations, and hardware offloading.</w:t>
            </w:r>
          </w:p>
        </w:tc>
      </w:tr>
      <w:tr w:rsidR="00D014D4" w14:paraId="512EB998" w14:textId="77777777">
        <w:trPr>
          <w:trHeight w:hRule="exact" w:val="851"/>
        </w:trPr>
        <w:tc>
          <w:tcPr>
            <w:tcW w:w="1696" w:type="dxa"/>
            <w:vAlign w:val="center"/>
          </w:tcPr>
          <w:p w14:paraId="2E1646E4" w14:textId="77777777" w:rsidR="00D014D4" w:rsidRDefault="005F6043">
            <w:r>
              <w:t>hardware</w:t>
            </w:r>
          </w:p>
        </w:tc>
        <w:tc>
          <w:tcPr>
            <w:tcW w:w="6798" w:type="dxa"/>
            <w:vAlign w:val="center"/>
          </w:tcPr>
          <w:p w14:paraId="27AA73F1" w14:textId="77777777" w:rsidR="00D014D4" w:rsidRDefault="005F6043">
            <w:r>
              <w:t>Physical compute targets (CPU, GPU, SIMD, MKL, WASM) executing lowered instructions.</w:t>
            </w:r>
          </w:p>
        </w:tc>
      </w:tr>
      <w:tr w:rsidR="00D014D4" w14:paraId="3A2D0694" w14:textId="77777777">
        <w:trPr>
          <w:trHeight w:hRule="exact" w:val="851"/>
        </w:trPr>
        <w:tc>
          <w:tcPr>
            <w:tcW w:w="1696" w:type="dxa"/>
            <w:vAlign w:val="center"/>
          </w:tcPr>
          <w:p w14:paraId="0892DC48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runtime</w:t>
            </w:r>
          </w:p>
        </w:tc>
        <w:tc>
          <w:tcPr>
            <w:tcW w:w="6798" w:type="dxa"/>
            <w:vAlign w:val="center"/>
          </w:tcPr>
          <w:p w14:paraId="05196464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Alocação de memória física, inferência de tempo de vida de recursos e otimizações de baixo nível.</w:t>
            </w:r>
          </w:p>
        </w:tc>
      </w:tr>
    </w:tbl>
    <w:p w14:paraId="6C6222B8" w14:textId="77777777" w:rsidR="00D014D4" w:rsidRDefault="00D014D4">
      <w:pPr>
        <w:spacing w:line="276" w:lineRule="auto"/>
        <w:contextualSpacing/>
      </w:pPr>
    </w:p>
    <w:p w14:paraId="0BDAED93" w14:textId="77777777" w:rsidR="00D014D4" w:rsidRDefault="00D014D4">
      <w:pPr>
        <w:spacing w:line="276" w:lineRule="auto"/>
        <w:contextualSpacing/>
      </w:pPr>
    </w:p>
    <w:p w14:paraId="68D8D646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61A12C45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E2570BF" wp14:editId="5D633F1A">
                <wp:extent cx="5400040" cy="19050"/>
                <wp:effectExtent l="114300" t="0" r="114300" b="0"/>
                <wp:docPr id="3" name="Forma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7F2C4208" w14:textId="77777777" w:rsidR="00D014D4" w:rsidRDefault="005F6043">
      <w:pPr>
        <w:pStyle w:val="Ttulo1"/>
        <w:spacing w:before="0" w:after="0" w:line="276" w:lineRule="auto"/>
        <w:contextualSpacing/>
        <w:jc w:val="both"/>
      </w:pPr>
      <w:bookmarkStart w:id="5" w:name="_Toc243007362"/>
      <w:r>
        <w:rPr>
          <w:rFonts w:ascii="Arial" w:hAnsi="Arial" w:cs="Arial"/>
        </w:rPr>
        <w:t>3 Kernel Philosophy</w:t>
      </w:r>
      <w:bookmarkEnd w:id="5"/>
    </w:p>
    <w:p w14:paraId="5FEE2D7B" w14:textId="77777777" w:rsidR="00D014D4" w:rsidRDefault="005F6043">
      <w:pPr>
        <w:spacing w:line="276" w:lineRule="auto"/>
        <w:ind w:firstLine="567"/>
        <w:contextualSpacing/>
        <w:jc w:val="both"/>
      </w:pPr>
      <w:r>
        <w:t>The FLUX kernel operates under the principle of Strict Semantic Agnosticism. Its design guarantees that the compiler core contains zero hardcoded mathematical, scientific, or business domain rules.</w:t>
      </w:r>
    </w:p>
    <w:p w14:paraId="4F53BC32" w14:textId="77777777" w:rsidR="00D014D4" w:rsidRDefault="00D014D4">
      <w:pPr>
        <w:spacing w:line="276" w:lineRule="auto"/>
        <w:contextualSpacing/>
        <w:jc w:val="both"/>
      </w:pPr>
    </w:p>
    <w:p w14:paraId="5A67B54F" w14:textId="77777777" w:rsidR="00D014D4" w:rsidRDefault="005F6043">
      <w:pPr>
        <w:spacing w:line="276" w:lineRule="auto"/>
        <w:contextualSpacing/>
      </w:pPr>
      <w:r>
        <w:t>3.1 Abstraction Boundaries (What the Kernel Ignores)</w:t>
      </w:r>
    </w:p>
    <w:p w14:paraId="57A38E29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6" w:name="_Toc243007363"/>
      <w:r>
        <w:rPr>
          <w:rFonts w:ascii="Arial" w:hAnsi="Arial" w:cs="Arial"/>
        </w:rPr>
        <w:t>To maintain long-term architectural stability, the kernel deliberately abstracts away high-level domain concepts:</w:t>
      </w:r>
      <w:bookmarkEnd w:id="6"/>
    </w:p>
    <w:p w14:paraId="38919B67" w14:textId="77777777" w:rsidR="00D014D4" w:rsidRDefault="005F6043">
      <w:pPr>
        <w:spacing w:line="276" w:lineRule="auto"/>
        <w:ind w:firstLine="567"/>
        <w:contextualSpacing/>
        <w:jc w:val="both"/>
      </w:pPr>
      <w:r>
        <w:t>Scientific Units &amp; Physical Dimensions: The kernel does not evaluate units (e.g., meters, seconds, kelvin). Dimensions and dimensional consistency are verified exclusively by specialized domain agents (such as PhysStdLib).</w:t>
      </w:r>
    </w:p>
    <w:p w14:paraId="45039675" w14:textId="77777777" w:rsidR="00D014D4" w:rsidRDefault="005F6043">
      <w:pPr>
        <w:numPr>
          <w:ilvl w:val="0"/>
          <w:numId w:val="3"/>
        </w:numPr>
        <w:spacing w:line="276" w:lineRule="auto"/>
        <w:contextualSpacing/>
        <w:jc w:val="both"/>
      </w:pPr>
      <w:r>
        <w:t>Domain-Specific Algorithms: Tensor decompositions, graph algorithms, and cryptographic primitives do not reside in the kernel AST; they are handled entirely by standard libraries.</w:t>
      </w:r>
    </w:p>
    <w:p w14:paraId="35AFF0C1" w14:textId="77777777" w:rsidR="00D014D4" w:rsidRDefault="005F6043">
      <w:pPr>
        <w:numPr>
          <w:ilvl w:val="0"/>
          <w:numId w:val="3"/>
        </w:numPr>
        <w:spacing w:line="276" w:lineRule="auto"/>
        <w:contextualSpacing/>
        <w:jc w:val="both"/>
      </w:pPr>
      <w:r>
        <w:t>Target Hardware Specifics: Low-level instruction selection (AVX-512, CUDA kernels, WASM opcodes) is resolved during lowering by backend targets.</w:t>
      </w:r>
    </w:p>
    <w:p w14:paraId="39B3E552" w14:textId="77777777" w:rsidR="00D014D4" w:rsidRDefault="005F6043">
      <w:pPr>
        <w:numPr>
          <w:ilvl w:val="0"/>
          <w:numId w:val="3"/>
        </w:numPr>
        <w:spacing w:line="276" w:lineRule="auto"/>
        <w:contextualSpacing/>
        <w:jc w:val="both"/>
      </w:pPr>
      <w:r>
        <w:rPr>
          <w:b/>
          <w:bCs/>
        </w:rPr>
        <w:t xml:space="preserve">Lógica Interna dos </w:t>
      </w:r>
      <w:r>
        <w:rPr>
          <w:b/>
          <w:bCs/>
          <w:i/>
          <w:iCs/>
        </w:rPr>
        <w:t>Agents</w:t>
      </w:r>
      <w:r>
        <w:rPr>
          <w:b/>
          <w:bCs/>
        </w:rPr>
        <w:t>:</w:t>
      </w:r>
      <w:r>
        <w:t xml:space="preserve"> A semântica especializada implementada pelas DSLs dos </w:t>
      </w:r>
      <w:r>
        <w:rPr>
          <w:i/>
          <w:iCs/>
        </w:rPr>
        <w:t>agent</w:t>
      </w:r>
      <w:r>
        <w:t xml:space="preserve">s é impermeável ao </w:t>
      </w:r>
      <w:r>
        <w:rPr>
          <w:i/>
          <w:iCs/>
        </w:rPr>
        <w:t>kernel</w:t>
      </w:r>
      <w:r>
        <w:t>. Ele delega a instrução sem inspecionar o seu conteúdo matemático profundo.</w:t>
      </w:r>
    </w:p>
    <w:p w14:paraId="45714006" w14:textId="77777777" w:rsidR="00D014D4" w:rsidRDefault="005F6043">
      <w:pPr>
        <w:spacing w:line="276" w:lineRule="auto"/>
        <w:contextualSpacing/>
        <w:jc w:val="both"/>
      </w:pPr>
      <w:r>
        <w:t>3.2 Infrastructure Competencies (What the Kernel Governs)</w:t>
      </w:r>
    </w:p>
    <w:p w14:paraId="24B1F9BA" w14:textId="77777777" w:rsidR="00D014D4" w:rsidRDefault="005F6043">
      <w:pPr>
        <w:spacing w:line="276" w:lineRule="auto"/>
        <w:contextualSpacing/>
        <w:jc w:val="both"/>
      </w:pPr>
      <w:r>
        <w:t>The kernel focuses strictly on essential systemic responsibilities:</w:t>
      </w:r>
    </w:p>
    <w:p w14:paraId="5AC61C5A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7" w:name="_Toc243007364"/>
      <w:r>
        <w:rPr>
          <w:rFonts w:ascii="Arial" w:hAnsi="Arial" w:cs="Arial"/>
        </w:rPr>
        <w:t>Lexical &amp; Syntactic Parsing: Transforming source code into a clean, validated Abstract Syntax Tree.</w:t>
      </w:r>
      <w:bookmarkEnd w:id="7"/>
    </w:p>
    <w:p w14:paraId="7D3A82FB" w14:textId="77777777" w:rsidR="00D014D4" w:rsidRDefault="005F6043">
      <w:pPr>
        <w:spacing w:line="276" w:lineRule="auto"/>
        <w:ind w:firstLine="567"/>
        <w:contextualSpacing/>
        <w:jc w:val="both"/>
      </w:pPr>
      <w:r>
        <w:t>Dataflow Pipeline Construction: Assembling the Data Dependency Graph (DDG) connecting program nodes.</w:t>
      </w:r>
    </w:p>
    <w:p w14:paraId="48BFD2AA" w14:textId="77777777" w:rsidR="00D014D4" w:rsidRDefault="005F6043">
      <w:pPr>
        <w:numPr>
          <w:ilvl w:val="0"/>
          <w:numId w:val="4"/>
        </w:numPr>
        <w:spacing w:line="276" w:lineRule="auto"/>
        <w:contextualSpacing/>
        <w:jc w:val="both"/>
      </w:pPr>
      <w:r>
        <w:t>Type Checking &amp; Structural Integrity: Verifying scalar types, shapes, and structural consistency.</w:t>
      </w:r>
    </w:p>
    <w:p w14:paraId="0201AACA" w14:textId="77777777" w:rsidR="00D014D4" w:rsidRDefault="005F6043">
      <w:pPr>
        <w:numPr>
          <w:ilvl w:val="0"/>
          <w:numId w:val="4"/>
        </w:numPr>
        <w:spacing w:line="276" w:lineRule="auto"/>
        <w:contextualSpacing/>
        <w:jc w:val="both"/>
      </w:pPr>
      <w:r>
        <w:t>Dynamic Dispatch &amp; Lowering: Routing node execution to appropriate backend targets.</w:t>
      </w:r>
    </w:p>
    <w:p w14:paraId="1501B17F" w14:textId="77777777" w:rsidR="00D014D4" w:rsidRDefault="005F6043">
      <w:pPr>
        <w:numPr>
          <w:ilvl w:val="0"/>
          <w:numId w:val="4"/>
        </w:numPr>
        <w:spacing w:line="276" w:lineRule="auto"/>
        <w:contextualSpacing/>
        <w:jc w:val="both"/>
      </w:pPr>
      <w:r>
        <w:rPr>
          <w:b/>
          <w:bCs/>
        </w:rPr>
        <w:t>Gestão Estrutural e de Ciclo de Vida (</w:t>
      </w:r>
      <w:r>
        <w:rPr>
          <w:b/>
          <w:bCs/>
          <w:i/>
          <w:iCs/>
        </w:rPr>
        <w:t>Liveness Analysis</w:t>
      </w:r>
      <w:r>
        <w:rPr>
          <w:b/>
          <w:bCs/>
        </w:rPr>
        <w:t>):</w:t>
      </w:r>
      <w:r>
        <w:t xml:space="preserve"> Realiza a inferência estática do tempo de vida (</w:t>
      </w:r>
      <w:r>
        <w:rPr>
          <w:i/>
          <w:iCs/>
        </w:rPr>
        <w:t>lifetime</w:t>
      </w:r>
      <w:r>
        <w:t xml:space="preserve">) da memória física com base na permanência dos dados no grafo, permitindo a liberação sem a necessidade de um </w:t>
      </w:r>
      <w:r>
        <w:rPr>
          <w:i/>
          <w:iCs/>
        </w:rPr>
        <w:t>Garbage Collector</w:t>
      </w:r>
      <w:r>
        <w:t>.</w:t>
      </w:r>
    </w:p>
    <w:p w14:paraId="7D030BC2" w14:textId="77777777" w:rsidR="00D014D4" w:rsidRDefault="005F6043">
      <w:pPr>
        <w:numPr>
          <w:ilvl w:val="0"/>
          <w:numId w:val="4"/>
        </w:numPr>
        <w:spacing w:line="276" w:lineRule="auto"/>
        <w:contextualSpacing/>
        <w:jc w:val="both"/>
      </w:pPr>
      <w:r>
        <w:t>3.3 Metaprogramming</w:t>
      </w:r>
    </w:p>
    <w:p w14:paraId="78E71246" w14:textId="77777777" w:rsidR="00D014D4" w:rsidRDefault="005F6043">
      <w:pPr>
        <w:spacing w:line="276" w:lineRule="auto"/>
        <w:contextualSpacing/>
        <w:jc w:val="both"/>
      </w:pPr>
      <w:r>
        <w:t>FLUX supports compile-time metaprogramming via the comptime keyword, enabling static evaluation of expressions, constants, and code templates prior to bytecode or machine code emission.</w:t>
      </w:r>
    </w:p>
    <w:p w14:paraId="53B510EC" w14:textId="77777777" w:rsidR="00D014D4" w:rsidRDefault="00D014D4">
      <w:pPr>
        <w:spacing w:line="276" w:lineRule="auto"/>
        <w:contextualSpacing/>
        <w:jc w:val="both"/>
      </w:pPr>
    </w:p>
    <w:p w14:paraId="6457138F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8" w:name="__RefHeading___Toc8334_3056492648_Copia_"/>
      <w:bookmarkStart w:id="9" w:name="_Toc230559702_Copia_1"/>
      <w:bookmarkStart w:id="10" w:name="_Toc229957216_Copia_1"/>
      <w:bookmarkStart w:id="11" w:name="_Toc243007365"/>
      <w:bookmarkEnd w:id="8"/>
      <w:r>
        <w:rPr>
          <w:rFonts w:ascii="Arial" w:hAnsi="Arial" w:cs="Arial"/>
        </w:rPr>
        <w:lastRenderedPageBreak/>
        <w:t xml:space="preserve">3.3 </w:t>
      </w:r>
      <w:bookmarkEnd w:id="9"/>
      <w:bookmarkEnd w:id="10"/>
      <w:r>
        <w:rPr>
          <w:rFonts w:ascii="Arial" w:hAnsi="Arial" w:cs="Arial"/>
        </w:rPr>
        <w:t>Metaprogramação</w:t>
      </w:r>
      <w:bookmarkEnd w:id="11"/>
    </w:p>
    <w:p w14:paraId="7B964F61" w14:textId="77777777" w:rsidR="00D014D4" w:rsidRDefault="005F6043">
      <w:pPr>
        <w:spacing w:line="276" w:lineRule="auto"/>
        <w:ind w:firstLine="567"/>
        <w:contextualSpacing/>
        <w:jc w:val="both"/>
      </w:pPr>
      <w:r>
        <w:t>A versão atual suporta um subconjunto focado e seguro de metaprogramação, projetado para evitar complexidade excessiva nesta fase inicial:</w:t>
      </w:r>
    </w:p>
    <w:p w14:paraId="507034CC" w14:textId="77777777" w:rsidR="00D014D4" w:rsidRDefault="005F6043">
      <w:pPr>
        <w:numPr>
          <w:ilvl w:val="0"/>
          <w:numId w:val="20"/>
        </w:numPr>
        <w:spacing w:line="276" w:lineRule="auto"/>
        <w:contextualSpacing/>
        <w:jc w:val="both"/>
      </w:pPr>
      <w:r>
        <w:t>Macros: Suporte a macro em nível global (top-level) e macros de expressão. Existem limites rígidos no compilador para evitar recursão infinita e explosão no tamanho da expansão.</w:t>
      </w:r>
    </w:p>
    <w:p w14:paraId="7BA659FC" w14:textId="77777777" w:rsidR="00D014D4" w:rsidRDefault="005F6043">
      <w:pPr>
        <w:numPr>
          <w:ilvl w:val="0"/>
          <w:numId w:val="20"/>
        </w:numPr>
        <w:spacing w:line="276" w:lineRule="auto"/>
        <w:contextualSpacing/>
        <w:jc w:val="both"/>
      </w:pPr>
      <w:r>
        <w:rPr>
          <w:i/>
          <w:iCs/>
        </w:rPr>
        <w:t>Quote e Unquote</w:t>
      </w:r>
      <w:r>
        <w:t xml:space="preserve">: O bloco </w:t>
      </w:r>
      <w:r>
        <w:rPr>
          <w:i/>
          <w:iCs/>
        </w:rPr>
        <w:t>quote { ... }</w:t>
      </w:r>
      <w:r>
        <w:t xml:space="preserve"> é utilizado exclusivamente para a geração de declarações e instruções estruturais. O uso de </w:t>
      </w:r>
      <w:r>
        <w:rPr>
          <w:i/>
          <w:iCs/>
        </w:rPr>
        <w:t>unquote(...)</w:t>
      </w:r>
      <w:r>
        <w:t xml:space="preserve"> só é válido dentro do escopo fechado de um quote.</w:t>
      </w:r>
    </w:p>
    <w:p w14:paraId="37D71D9F" w14:textId="77777777" w:rsidR="00D014D4" w:rsidRDefault="005F6043">
      <w:pPr>
        <w:numPr>
          <w:ilvl w:val="0"/>
          <w:numId w:val="20"/>
        </w:numPr>
        <w:spacing w:line="276" w:lineRule="auto"/>
        <w:contextualSpacing/>
        <w:jc w:val="both"/>
      </w:pPr>
      <w:r>
        <w:rPr>
          <w:i/>
          <w:iCs/>
        </w:rPr>
        <w:t>Comptime</w:t>
      </w:r>
      <w:r>
        <w:t xml:space="preserve"> avalia expressões e blocos inteiros em tempo de compilação. Ele opera de forma isolada e não tem acesso a símbolos ou valores avaliados em tempo de execução (</w:t>
      </w:r>
      <w:r>
        <w:rPr>
          <w:i/>
          <w:iCs/>
        </w:rPr>
        <w:t>runtime</w:t>
      </w:r>
      <w:r>
        <w:t>).</w:t>
      </w:r>
    </w:p>
    <w:p w14:paraId="52982704" w14:textId="77777777" w:rsidR="00D014D4" w:rsidRDefault="00D014D4">
      <w:pPr>
        <w:spacing w:line="276" w:lineRule="auto"/>
        <w:contextualSpacing/>
        <w:jc w:val="both"/>
      </w:pPr>
    </w:p>
    <w:p w14:paraId="321D9E85" w14:textId="77777777" w:rsidR="00D014D4" w:rsidRDefault="00D014D4">
      <w:pPr>
        <w:pStyle w:val="Ttulo3"/>
        <w:spacing w:before="0" w:after="0"/>
        <w:rPr>
          <w:i/>
          <w:iCs/>
        </w:rPr>
      </w:pPr>
    </w:p>
    <w:p w14:paraId="35571488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68BB726E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378C1FB" wp14:editId="0AB6857D">
                <wp:extent cx="5400040" cy="19050"/>
                <wp:effectExtent l="114300" t="0" r="114300" b="0"/>
                <wp:docPr id="4" name="Forma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7A21DBAC" w14:textId="77777777" w:rsidR="00D014D4" w:rsidRDefault="005F6043">
      <w:pPr>
        <w:pStyle w:val="Ttulo1"/>
        <w:spacing w:before="0" w:after="0" w:line="276" w:lineRule="auto"/>
        <w:contextualSpacing/>
        <w:jc w:val="both"/>
      </w:pPr>
      <w:bookmarkStart w:id="12" w:name="_Toc243007366"/>
      <w:r>
        <w:rPr>
          <w:rFonts w:ascii="Arial" w:hAnsi="Arial" w:cs="Arial"/>
        </w:rPr>
        <w:t>4 Agent Philosophy &amp; Standard Libraries</w:t>
      </w:r>
      <w:bookmarkEnd w:id="12"/>
    </w:p>
    <w:p w14:paraId="7FF53D08" w14:textId="77777777" w:rsidR="00D014D4" w:rsidRDefault="005F6043">
      <w:pPr>
        <w:spacing w:line="276" w:lineRule="auto"/>
        <w:ind w:firstLine="567"/>
        <w:contextualSpacing/>
        <w:jc w:val="both"/>
      </w:pPr>
      <w:r>
        <w:t>Each agent operates as an independent compilation submodule that implements an Embedded Domain-Specific Language (EDSL). While the kernel manages flow topology, agents execute domain semantics. In version 0.7.5, all 37 standard libraries are modularized into canonical hierarchical packages.</w:t>
      </w:r>
    </w:p>
    <w:p w14:paraId="7E335D4E" w14:textId="77777777" w:rsidR="00D014D4" w:rsidRDefault="005F6043">
      <w:pPr>
        <w:numPr>
          <w:ilvl w:val="0"/>
          <w:numId w:val="5"/>
        </w:numPr>
        <w:spacing w:line="276" w:lineRule="auto"/>
        <w:contextualSpacing/>
        <w:jc w:val="both"/>
      </w:pPr>
      <w:r>
        <w:t>Boundary Semantic Analysis: Strict validation of data types, tensor ranks, and shapes at the entry and exit boundaries of each processing node via formal contracts.</w:t>
      </w:r>
    </w:p>
    <w:p w14:paraId="138F6DDA" w14:textId="77777777" w:rsidR="00D014D4" w:rsidRDefault="005F6043">
      <w:pPr>
        <w:numPr>
          <w:ilvl w:val="0"/>
          <w:numId w:val="5"/>
        </w:numPr>
        <w:spacing w:line="276" w:lineRule="auto"/>
        <w:contextualSpacing/>
        <w:jc w:val="both"/>
      </w:pPr>
      <w:r>
        <w:t>Domain Logic Implementation: Execution of mathematical algorithms, data structures, and scientific procedures.</w:t>
      </w:r>
    </w:p>
    <w:p w14:paraId="0076090F" w14:textId="77777777" w:rsidR="00D014D4" w:rsidRDefault="005F6043">
      <w:pPr>
        <w:numPr>
          <w:ilvl w:val="0"/>
          <w:numId w:val="5"/>
        </w:numPr>
        <w:spacing w:line="276" w:lineRule="auto"/>
        <w:contextualSpacing/>
        <w:jc w:val="both"/>
      </w:pPr>
      <w:r>
        <w:t>Code Generation &amp; Lowering: Hardware-level broadcasting, vectorization, and optimization passes.</w:t>
      </w:r>
    </w:p>
    <w:p w14:paraId="4B463527" w14:textId="77777777" w:rsidR="00D014D4" w:rsidRDefault="005F6043">
      <w:pPr>
        <w:numPr>
          <w:ilvl w:val="0"/>
          <w:numId w:val="5"/>
        </w:numPr>
        <w:spacing w:line="276" w:lineRule="auto"/>
        <w:contextualSpacing/>
        <w:jc w:val="both"/>
      </w:pPr>
      <w:r>
        <w:t>Target Dispatch: Direct routing to physical native backends (C/LLVM), virtual machines (Bytecode VM), and WebAssembly.</w:t>
      </w:r>
    </w:p>
    <w:p w14:paraId="5F71F58E" w14:textId="77777777" w:rsidR="00D014D4" w:rsidRDefault="005F6043">
      <w:pPr>
        <w:numPr>
          <w:ilvl w:val="0"/>
          <w:numId w:val="5"/>
        </w:numPr>
        <w:spacing w:line="276" w:lineRule="auto"/>
        <w:contextualSpacing/>
        <w:jc w:val="both"/>
      </w:pPr>
      <w:r>
        <w:t>Standard Library packages reside under stdlib/&lt;Lib&gt;StdLib/&lt;Domain&gt;.fdsl, with a master aggregator file (&lt;Lib&gt;StdLib.fdsl) declaring global types, manifests, and shared utility operations.</w:t>
      </w:r>
    </w:p>
    <w:p w14:paraId="31E62C77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Enquanto um </w:t>
      </w:r>
      <w:r>
        <w:rPr>
          <w:b/>
          <w:bCs/>
        </w:rPr>
        <w:t>agent</w:t>
      </w:r>
      <w:r>
        <w:t xml:space="preserve"> reside em um arquivo com o sufixo </w:t>
      </w:r>
      <w:r>
        <w:rPr>
          <w:b/>
          <w:bCs/>
          <w:i/>
          <w:iCs/>
        </w:rPr>
        <w:t>fdsl</w:t>
      </w:r>
      <w:r>
        <w:t>, por exemplo: Trigonometry.fdsl, ArtificialIntelligence.fdsl o programa principal (</w:t>
      </w:r>
      <w:r>
        <w:rPr>
          <w:b/>
          <w:bCs/>
        </w:rPr>
        <w:t>program</w:t>
      </w:r>
      <w:r>
        <w:t xml:space="preserve">) reside em um arquivo com o sufixo </w:t>
      </w:r>
      <w:r>
        <w:rPr>
          <w:b/>
          <w:bCs/>
          <w:i/>
          <w:iCs/>
        </w:rPr>
        <w:t>flux</w:t>
      </w:r>
      <w:r>
        <w:t>, por exemplo: contagem.flux, vetores.flux.</w:t>
      </w:r>
    </w:p>
    <w:p w14:paraId="6644AFF0" w14:textId="77777777" w:rsidR="00D014D4" w:rsidRDefault="005F6043">
      <w:pPr>
        <w:spacing w:line="276" w:lineRule="auto"/>
        <w:contextualSpacing/>
        <w:jc w:val="both"/>
      </w:pPr>
      <w:r>
        <w:t>4.1 Semantic Contracts</w:t>
      </w:r>
    </w:p>
    <w:p w14:paraId="741E7ACD" w14:textId="77777777" w:rsidR="00D014D4" w:rsidRDefault="005F6043">
      <w:pPr>
        <w:spacing w:line="276" w:lineRule="auto"/>
        <w:contextualSpacing/>
        <w:jc w:val="both"/>
      </w:pPr>
      <w:r>
        <w:t>To preserve graph integrity, every child submodule formally implements a typed contract (contract &lt;DomainContract&gt; and agent &lt;Lib&gt;StdLib impl &lt;DomainContract&gt;), enforcing strict boundary bounds and error propagation via emit(nice, ...) or emit(fail, ...).</w:t>
      </w:r>
    </w:p>
    <w:p w14:paraId="505A0AE6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13" w:name="__RefHeading___Toc8338_3056492648"/>
      <w:bookmarkStart w:id="14" w:name="_Toc230559704"/>
      <w:bookmarkStart w:id="15" w:name="_Toc229957218"/>
      <w:bookmarkStart w:id="16" w:name="_Toc243007367"/>
      <w:bookmarkEnd w:id="13"/>
      <w:r>
        <w:rPr>
          <w:rFonts w:ascii="Arial" w:hAnsi="Arial" w:cs="Arial"/>
        </w:rPr>
        <w:t>4.1 Contratos Semânticos</w:t>
      </w:r>
      <w:bookmarkEnd w:id="14"/>
      <w:bookmarkEnd w:id="15"/>
      <w:bookmarkEnd w:id="16"/>
    </w:p>
    <w:p w14:paraId="29610048" w14:textId="77777777" w:rsidR="00D014D4" w:rsidRDefault="005F6043">
      <w:pPr>
        <w:spacing w:line="276" w:lineRule="auto"/>
        <w:ind w:firstLine="567"/>
        <w:contextualSpacing/>
        <w:jc w:val="both"/>
      </w:pPr>
      <w:r>
        <w:t>4.2 Embedded DSLs as Agents</w:t>
      </w:r>
    </w:p>
    <w:p w14:paraId="0954A51F" w14:textId="77777777" w:rsidR="00D014D4" w:rsidRDefault="005F6043">
      <w:pPr>
        <w:numPr>
          <w:ilvl w:val="0"/>
          <w:numId w:val="6"/>
        </w:numPr>
        <w:spacing w:line="276" w:lineRule="auto"/>
        <w:contextualSpacing/>
        <w:jc w:val="both"/>
      </w:pPr>
      <w:r>
        <w:t>Invoking an agent represents a seamless context transition into an optimized domain DSL (e.g., MathStdLib::Trigonometry::sin(x)).</w:t>
      </w:r>
    </w:p>
    <w:p w14:paraId="0F4F5D5F" w14:textId="77777777" w:rsidR="00D014D4" w:rsidRDefault="005F6043">
      <w:pPr>
        <w:numPr>
          <w:ilvl w:val="0"/>
          <w:numId w:val="6"/>
        </w:numPr>
        <w:spacing w:line="276" w:lineRule="auto"/>
        <w:contextualSpacing/>
        <w:jc w:val="both"/>
      </w:pPr>
      <w:r>
        <w:rPr>
          <w:b/>
          <w:bCs/>
        </w:rPr>
        <w:t>Conjunto de Instruções Restrito:</w:t>
      </w:r>
      <w:r>
        <w:t xml:space="preserve"> Transformações e operações nativamente suportadas pela DSL.</w:t>
      </w:r>
    </w:p>
    <w:p w14:paraId="72BDC772" w14:textId="77777777" w:rsidR="00D014D4" w:rsidRDefault="005F6043">
      <w:pPr>
        <w:numPr>
          <w:ilvl w:val="0"/>
          <w:numId w:val="6"/>
        </w:numPr>
        <w:spacing w:line="276" w:lineRule="auto"/>
        <w:contextualSpacing/>
        <w:jc w:val="both"/>
      </w:pPr>
      <w:r>
        <w:rPr>
          <w:b/>
          <w:bCs/>
        </w:rPr>
        <w:t>Garantias de Retorno (</w:t>
      </w:r>
      <w:r>
        <w:rPr>
          <w:b/>
          <w:bCs/>
          <w:i/>
          <w:iCs/>
        </w:rPr>
        <w:t>Return Signatures</w:t>
      </w:r>
      <w:r>
        <w:rPr>
          <w:b/>
          <w:bCs/>
        </w:rPr>
        <w:t>):</w:t>
      </w:r>
      <w:r>
        <w:t xml:space="preserve"> Funções e operações (ops) concluem sua execução obrigatoriamente através do comando emit. Em caso de sucesso, devem propagar </w:t>
      </w:r>
      <w:r>
        <w:rPr>
          <w:i/>
          <w:iCs/>
        </w:rPr>
        <w:t>emit(nice, valor, mensagem)</w:t>
      </w:r>
      <w:r>
        <w:t xml:space="preserve">. Em caso de falha, devem propagar </w:t>
      </w:r>
      <w:r>
        <w:rPr>
          <w:i/>
          <w:iCs/>
        </w:rPr>
        <w:t>emit(fail, valor, mensagem)</w:t>
      </w:r>
      <w:r>
        <w:t>.</w:t>
      </w:r>
    </w:p>
    <w:p w14:paraId="75995A9F" w14:textId="77777777" w:rsidR="00D014D4" w:rsidRDefault="005F6043">
      <w:pPr>
        <w:numPr>
          <w:ilvl w:val="0"/>
          <w:numId w:val="6"/>
        </w:numPr>
        <w:spacing w:line="276" w:lineRule="auto"/>
        <w:contextualSpacing/>
        <w:jc w:val="both"/>
      </w:pPr>
      <w:r>
        <w:rPr>
          <w:b/>
          <w:bCs/>
        </w:rPr>
        <w:t>Mapeamento Estruturado de Erros:</w:t>
      </w:r>
      <w:r>
        <w:t xml:space="preserve"> Erros recuperáveis são instanciados via </w:t>
      </w:r>
      <w:r>
        <w:rPr>
          <w:i/>
          <w:iCs/>
        </w:rPr>
        <w:t>error(...)</w:t>
      </w:r>
      <w:r>
        <w:t xml:space="preserve"> e propagados pelo operador </w:t>
      </w:r>
      <w:r>
        <w:rPr>
          <w:i/>
          <w:iCs/>
        </w:rPr>
        <w:t>?</w:t>
      </w:r>
      <w:r>
        <w:t xml:space="preserve">. A recuperação no fluxo é gerenciada por </w:t>
      </w:r>
      <w:r>
        <w:rPr>
          <w:i/>
          <w:iCs/>
        </w:rPr>
        <w:t>catch</w:t>
      </w:r>
      <w:r>
        <w:t xml:space="preserve"> e </w:t>
      </w:r>
      <w:r>
        <w:rPr>
          <w:i/>
          <w:iCs/>
        </w:rPr>
        <w:t>fallback</w:t>
      </w:r>
      <w:r>
        <w:t xml:space="preserve">. Blocos </w:t>
      </w:r>
      <w:r>
        <w:rPr>
          <w:i/>
          <w:iCs/>
        </w:rPr>
        <w:t>ensure</w:t>
      </w:r>
      <w:r>
        <w:t xml:space="preserve"> são acionados isoladamente para limpeza de recursos (</w:t>
      </w:r>
      <w:r>
        <w:rPr>
          <w:i/>
          <w:iCs/>
        </w:rPr>
        <w:t>cleanup</w:t>
      </w:r>
      <w:r>
        <w:t xml:space="preserve">). Em cenários de falha </w:t>
      </w:r>
      <w:r>
        <w:lastRenderedPageBreak/>
        <w:t xml:space="preserve">crítica irrecuperável, o uso de </w:t>
      </w:r>
      <w:r>
        <w:rPr>
          <w:i/>
          <w:iCs/>
        </w:rPr>
        <w:t>panic(...)</w:t>
      </w:r>
      <w:r>
        <w:t xml:space="preserve"> aborta a execução imediatamente, contornando qualquer tentativa de captura por </w:t>
      </w:r>
      <w:r>
        <w:rPr>
          <w:i/>
          <w:iCs/>
        </w:rPr>
        <w:t>catch</w:t>
      </w:r>
      <w:r>
        <w:t xml:space="preserve"> ou </w:t>
      </w:r>
      <w:r>
        <w:rPr>
          <w:i/>
          <w:iCs/>
        </w:rPr>
        <w:t>fallback</w:t>
      </w:r>
      <w:r>
        <w:t>.</w:t>
      </w:r>
    </w:p>
    <w:p w14:paraId="1736697E" w14:textId="77777777" w:rsidR="00D014D4" w:rsidRDefault="00D014D4">
      <w:pPr>
        <w:spacing w:line="276" w:lineRule="auto"/>
        <w:contextualSpacing/>
        <w:jc w:val="both"/>
      </w:pPr>
    </w:p>
    <w:p w14:paraId="1D79D7A0" w14:textId="77777777" w:rsidR="00D014D4" w:rsidRDefault="00D014D4">
      <w:pPr>
        <w:spacing w:line="276" w:lineRule="auto"/>
        <w:contextualSpacing/>
        <w:jc w:val="both"/>
      </w:pPr>
    </w:p>
    <w:p w14:paraId="6651C839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17" w:name="__RefHeading___Toc8340_3056492648"/>
      <w:bookmarkStart w:id="18" w:name="_Toc230559705"/>
      <w:bookmarkStart w:id="19" w:name="_Toc229957219"/>
      <w:bookmarkStart w:id="20" w:name="_Toc243007368"/>
      <w:bookmarkEnd w:id="17"/>
      <w:r>
        <w:rPr>
          <w:rFonts w:ascii="Arial" w:hAnsi="Arial" w:cs="Arial"/>
        </w:rPr>
        <w:t>4.2 DSLs implementadas como a</w:t>
      </w:r>
      <w:r>
        <w:rPr>
          <w:rFonts w:ascii="Arial" w:hAnsi="Arial" w:cs="Arial"/>
          <w:i/>
          <w:iCs/>
        </w:rPr>
        <w:t>gent</w:t>
      </w:r>
      <w:r>
        <w:rPr>
          <w:rFonts w:ascii="Arial" w:hAnsi="Arial" w:cs="Arial"/>
        </w:rPr>
        <w:t>s</w:t>
      </w:r>
      <w:bookmarkEnd w:id="18"/>
      <w:bookmarkEnd w:id="19"/>
      <w:bookmarkEnd w:id="20"/>
    </w:p>
    <w:p w14:paraId="6A7B2E43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Na arquitetura da </w:t>
      </w:r>
      <w:r>
        <w:rPr>
          <w:b/>
          <w:bCs/>
        </w:rPr>
        <w:t>FLUX</w:t>
      </w:r>
      <w:r>
        <w:t xml:space="preserve">, evocar um </w:t>
      </w:r>
      <w:r>
        <w:rPr>
          <w:i/>
          <w:iCs/>
        </w:rPr>
        <w:t>agent</w:t>
      </w:r>
      <w:r>
        <w:t xml:space="preserve"> significa realizar uma transição de contexto para uma sub-linguagem otimizada. A sintaxe operacional do </w:t>
      </w:r>
      <w:r>
        <w:rPr>
          <w:i/>
          <w:iCs/>
        </w:rPr>
        <w:t>agent</w:t>
      </w:r>
      <w:r>
        <w:t xml:space="preserve"> (ex: </w:t>
      </w:r>
      <w:r>
        <w:rPr>
          <w:i/>
          <w:iCs/>
        </w:rPr>
        <w:t>FooBar::OPER(dominio)</w:t>
      </w:r>
      <w:r>
        <w:t xml:space="preserve">) reflete essa mecânica: </w:t>
      </w:r>
    </w:p>
    <w:p w14:paraId="12AAAE56" w14:textId="77777777" w:rsidR="00D014D4" w:rsidRDefault="005F6043">
      <w:pPr>
        <w:numPr>
          <w:ilvl w:val="0"/>
          <w:numId w:val="7"/>
        </w:numPr>
        <w:spacing w:line="276" w:lineRule="auto"/>
        <w:contextualSpacing/>
        <w:jc w:val="both"/>
      </w:pPr>
      <w:r>
        <w:rPr>
          <w:b/>
          <w:bCs/>
        </w:rPr>
        <w:t>Vocabulário Semântico:</w:t>
      </w:r>
      <w:r>
        <w:t xml:space="preserve"> </w:t>
      </w:r>
      <w:r>
        <w:rPr>
          <w:i/>
          <w:iCs/>
        </w:rPr>
        <w:t>OPER</w:t>
      </w:r>
      <w:r>
        <w:t xml:space="preserve"> representa uma instrução exclusiva pertencente à Árvore de Sintaxe Abstrata (</w:t>
      </w:r>
      <w:r>
        <w:rPr>
          <w:i/>
          <w:iCs/>
        </w:rPr>
        <w:t>AST</w:t>
      </w:r>
      <w:r>
        <w:t xml:space="preserve">) interna do </w:t>
      </w:r>
      <w:r>
        <w:rPr>
          <w:i/>
          <w:iCs/>
        </w:rPr>
        <w:t>agent</w:t>
      </w:r>
      <w:r>
        <w:t xml:space="preserve"> FooBar.</w:t>
      </w:r>
    </w:p>
    <w:p w14:paraId="38EEE598" w14:textId="77777777" w:rsidR="00D014D4" w:rsidRDefault="005F6043">
      <w:pPr>
        <w:numPr>
          <w:ilvl w:val="0"/>
          <w:numId w:val="7"/>
        </w:numPr>
        <w:spacing w:line="276" w:lineRule="auto"/>
        <w:contextualSpacing/>
        <w:jc w:val="both"/>
      </w:pPr>
      <w:r>
        <w:rPr>
          <w:b/>
          <w:bCs/>
        </w:rPr>
        <w:t>Assinatura de Operação:</w:t>
      </w:r>
      <w:r>
        <w:t xml:space="preserve"> Cada instrução possui regras de validação independentes para os dados que recebe e produz.</w:t>
      </w:r>
    </w:p>
    <w:p w14:paraId="3FEAD594" w14:textId="77777777" w:rsidR="00D014D4" w:rsidRDefault="005F6043">
      <w:pPr>
        <w:numPr>
          <w:ilvl w:val="0"/>
          <w:numId w:val="7"/>
        </w:numPr>
        <w:spacing w:line="276" w:lineRule="auto"/>
        <w:contextualSpacing/>
        <w:jc w:val="both"/>
      </w:pPr>
      <w:r>
        <w:rPr>
          <w:b/>
          <w:bCs/>
        </w:rPr>
        <w:t xml:space="preserve">Diretivas de </w:t>
      </w:r>
      <w:r>
        <w:rPr>
          <w:b/>
          <w:bCs/>
          <w:i/>
          <w:iCs/>
        </w:rPr>
        <w:t>Offloading</w:t>
      </w:r>
      <w:r>
        <w:rPr>
          <w:b/>
          <w:bCs/>
        </w:rPr>
        <w:t xml:space="preserve"> (</w:t>
      </w:r>
      <w:r>
        <w:rPr>
          <w:b/>
          <w:bCs/>
          <w:i/>
          <w:iCs/>
        </w:rPr>
        <w:t>Target Pragmas</w:t>
      </w:r>
      <w:r>
        <w:rPr>
          <w:b/>
          <w:bCs/>
        </w:rPr>
        <w:t>):</w:t>
      </w:r>
      <w:r>
        <w:t xml:space="preserve"> O parâmetro domínio atua como uma diretiva de compilação/execução. Ele permite forçar o roteamento físico da carga de trabalho para um acelerador de hardware específico (como CPU multithread, vetorização </w:t>
      </w:r>
      <w:r>
        <w:rPr>
          <w:i/>
          <w:iCs/>
        </w:rPr>
        <w:t>SIMD</w:t>
      </w:r>
      <w:r>
        <w:t xml:space="preserve">, arquitetura </w:t>
      </w:r>
      <w:r>
        <w:rPr>
          <w:i/>
          <w:iCs/>
        </w:rPr>
        <w:t>GPU</w:t>
      </w:r>
      <w:r>
        <w:t xml:space="preserve"> ou aceleração via </w:t>
      </w:r>
      <w:r>
        <w:rPr>
          <w:i/>
          <w:iCs/>
        </w:rPr>
        <w:t>MKL</w:t>
      </w:r>
      <w:r>
        <w:t xml:space="preserve">). Caso a diretiva seja omitida, o </w:t>
      </w:r>
      <w:r>
        <w:rPr>
          <w:i/>
          <w:iCs/>
        </w:rPr>
        <w:t>agent</w:t>
      </w:r>
      <w:r>
        <w:t xml:space="preserve"> invoca sua heurística interna (</w:t>
      </w:r>
      <w:r>
        <w:rPr>
          <w:i/>
          <w:iCs/>
        </w:rPr>
        <w:t>Default Target Dispatch</w:t>
      </w:r>
      <w:r>
        <w:t>) para definir a estratégia de execução mais vantajosa.</w:t>
      </w:r>
    </w:p>
    <w:p w14:paraId="2F10750B" w14:textId="77777777" w:rsidR="00D014D4" w:rsidRDefault="00D014D4">
      <w:pPr>
        <w:spacing w:line="276" w:lineRule="auto"/>
        <w:contextualSpacing/>
        <w:jc w:val="both"/>
      </w:pPr>
    </w:p>
    <w:p w14:paraId="2566FE84" w14:textId="77777777" w:rsidR="00D014D4" w:rsidRDefault="00D014D4">
      <w:pPr>
        <w:spacing w:line="276" w:lineRule="auto"/>
        <w:contextualSpacing/>
        <w:jc w:val="both"/>
      </w:pPr>
    </w:p>
    <w:p w14:paraId="7B3EC76B" w14:textId="77777777" w:rsidR="00D014D4" w:rsidRDefault="005F6043">
      <w:pPr>
        <w:pStyle w:val="Ttulo3"/>
        <w:spacing w:before="0" w:after="0" w:line="276" w:lineRule="auto"/>
        <w:contextualSpacing/>
        <w:rPr>
          <w:rFonts w:ascii="Arial" w:hAnsi="Arial"/>
          <w:sz w:val="24"/>
          <w:szCs w:val="24"/>
        </w:rPr>
      </w:pPr>
      <w:r>
        <w:rPr>
          <w:rFonts w:ascii="Arial" w:hAnsi="Arial" w:cs="Arial"/>
        </w:rPr>
        <w:br w:type="page"/>
      </w:r>
    </w:p>
    <w:p w14:paraId="3275604A" w14:textId="77777777" w:rsidR="00D014D4" w:rsidRDefault="005F6043">
      <w:pPr>
        <w:jc w:val="both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72BD4F2" wp14:editId="0794F4CD">
                <wp:extent cx="5400040" cy="19050"/>
                <wp:effectExtent l="114300" t="0" r="114300" b="0"/>
                <wp:docPr id="5" name="Forma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5BFBB9A4" w14:textId="77777777" w:rsidR="00D014D4" w:rsidRDefault="005F6043">
      <w:pPr>
        <w:pStyle w:val="Ttulo1"/>
        <w:spacing w:before="0" w:after="0"/>
        <w:jc w:val="both"/>
      </w:pPr>
      <w:bookmarkStart w:id="21" w:name="_Toc243007369"/>
      <w:r>
        <w:rPr>
          <w:rFonts w:ascii="Arial" w:hAnsi="Arial" w:cs="Arial"/>
        </w:rPr>
        <w:t>5 Dataflow Philosophy</w:t>
      </w:r>
      <w:bookmarkEnd w:id="21"/>
    </w:p>
    <w:p w14:paraId="630DC2B6" w14:textId="77777777" w:rsidR="00D014D4" w:rsidRDefault="005F6043">
      <w:pPr>
        <w:spacing w:line="276" w:lineRule="auto"/>
        <w:ind w:firstLine="567"/>
        <w:contextualSpacing/>
        <w:jc w:val="both"/>
      </w:pPr>
      <w:r>
        <w:t>The FLUX execution model unites hybrid evaluation strategies, combining eager evaluation for deterministic streams with lazy evaluation for large-scale dataset pipelines.</w:t>
      </w:r>
    </w:p>
    <w:p w14:paraId="21F39CCE" w14:textId="77777777" w:rsidR="00D014D4" w:rsidRDefault="005F6043">
      <w:pPr>
        <w:pStyle w:val="PargrafodaLista"/>
        <w:numPr>
          <w:ilvl w:val="0"/>
          <w:numId w:val="9"/>
        </w:numPr>
        <w:spacing w:line="276" w:lineRule="auto"/>
        <w:ind w:left="709"/>
        <w:jc w:val="both"/>
      </w:pPr>
      <w:r>
        <w:rPr>
          <w:b/>
          <w:bCs/>
        </w:rPr>
        <w:t>Avaliação Híbrida (</w:t>
      </w:r>
      <w:r>
        <w:rPr>
          <w:b/>
          <w:bCs/>
          <w:i/>
          <w:iCs/>
        </w:rPr>
        <w:t>Eager-Lazy Coexistence</w:t>
      </w:r>
      <w:r>
        <w:rPr>
          <w:b/>
          <w:bCs/>
        </w:rPr>
        <w:t>):</w:t>
      </w:r>
      <w:r>
        <w:t xml:space="preserve"> O </w:t>
      </w:r>
      <w:r>
        <w:rPr>
          <w:i/>
          <w:iCs/>
        </w:rPr>
        <w:t>kernel</w:t>
      </w:r>
      <w:r>
        <w:t xml:space="preserve"> da linguagem adota uma estratégia de avaliação estrita (</w:t>
      </w:r>
      <w:r>
        <w:rPr>
          <w:i/>
          <w:iCs/>
        </w:rPr>
        <w:t>eager evaluation</w:t>
      </w:r>
      <w:r>
        <w:t xml:space="preserve">), resolvendo a topologia do grafo e despachando os dados de forma imediata. Em contrapartida, os </w:t>
      </w:r>
      <w:r>
        <w:rPr>
          <w:i/>
          <w:iCs/>
        </w:rPr>
        <w:t>agents</w:t>
      </w:r>
      <w:r>
        <w:t xml:space="preserve"> possuem autonomia para implementar internamente a avaliação tardia (</w:t>
      </w:r>
      <w:r>
        <w:rPr>
          <w:i/>
          <w:iCs/>
        </w:rPr>
        <w:t>lazy evaluation</w:t>
      </w:r>
      <w:r>
        <w:t xml:space="preserve">). Essa abordagem permite que o </w:t>
      </w:r>
      <w:r>
        <w:rPr>
          <w:i/>
          <w:iCs/>
        </w:rPr>
        <w:t>agent</w:t>
      </w:r>
      <w:r>
        <w:t xml:space="preserve"> acumule operações e execute otimizações avançadas em tempo de execução — tais como fusão de laços (</w:t>
      </w:r>
      <w:r>
        <w:rPr>
          <w:i/>
          <w:iCs/>
        </w:rPr>
        <w:t>loop fusion</w:t>
      </w:r>
      <w:r>
        <w:t>), eliminação de código morto (</w:t>
      </w:r>
      <w:r>
        <w:rPr>
          <w:i/>
          <w:iCs/>
        </w:rPr>
        <w:t>dead code elimination</w:t>
      </w:r>
      <w:r>
        <w:t>) e minimização de alocação de memória temporária antes da computação física do bloco.</w:t>
      </w:r>
    </w:p>
    <w:p w14:paraId="19D358C4" w14:textId="77777777" w:rsidR="00D014D4" w:rsidRDefault="005F6043">
      <w:pPr>
        <w:pStyle w:val="PargrafodaLista"/>
        <w:numPr>
          <w:ilvl w:val="0"/>
          <w:numId w:val="9"/>
        </w:numPr>
        <w:spacing w:line="276" w:lineRule="auto"/>
        <w:ind w:left="709"/>
        <w:jc w:val="both"/>
      </w:pPr>
      <w:r>
        <w:t>5.1 Pipe Operator Mechanics (--&gt;)</w:t>
      </w:r>
    </w:p>
    <w:p w14:paraId="5C010715" w14:textId="77777777" w:rsidR="00D014D4" w:rsidRDefault="005F6043">
      <w:pPr>
        <w:spacing w:line="276" w:lineRule="auto"/>
        <w:contextualSpacing/>
        <w:jc w:val="both"/>
      </w:pPr>
      <w:r>
        <w:t>The pipe operator (--&gt;) directs the output of a preceding node into the first available parameter of the successor node, providing an intuitive, left-to-right readable transformation pipeline.</w:t>
      </w:r>
    </w:p>
    <w:p w14:paraId="2E798D18" w14:textId="77777777" w:rsidR="00D014D4" w:rsidRDefault="00D014D4">
      <w:pPr>
        <w:spacing w:line="276" w:lineRule="auto"/>
        <w:contextualSpacing/>
        <w:jc w:val="both"/>
      </w:pPr>
    </w:p>
    <w:p w14:paraId="08268ABE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22" w:name="_Toc243007370"/>
      <w:r>
        <w:rPr>
          <w:rFonts w:ascii="Arial" w:hAnsi="Arial" w:cs="Arial"/>
        </w:rPr>
        <w:t>5.2 Semantic Equivalence</w:t>
      </w:r>
      <w:bookmarkEnd w:id="22"/>
    </w:p>
    <w:p w14:paraId="49A55744" w14:textId="77777777" w:rsidR="00D014D4" w:rsidRDefault="005F6043">
      <w:pPr>
        <w:spacing w:line="276" w:lineRule="auto"/>
        <w:ind w:firstLine="567"/>
        <w:contextualSpacing/>
        <w:jc w:val="both"/>
      </w:pPr>
      <w:r>
        <w:t>Expressions written using pipe syntax (a --&gt; f() --&gt; g()) are strictly equivalent in compiler representation to nested functional calls g(f(a)), guaranteeing zero abstraction penalty.</w:t>
      </w:r>
    </w:p>
    <w:p w14:paraId="6711A70A" w14:textId="77777777" w:rsidR="00D014D4" w:rsidRDefault="005F6043">
      <w:pPr>
        <w:pStyle w:val="PargrafodaLista"/>
        <w:numPr>
          <w:ilvl w:val="0"/>
          <w:numId w:val="10"/>
        </w:numPr>
        <w:spacing w:line="276" w:lineRule="auto"/>
        <w:jc w:val="both"/>
      </w:pPr>
      <w:r>
        <w:rPr>
          <w:b/>
          <w:bCs/>
        </w:rPr>
        <w:t>Fluxo de Dados Direcionado:</w:t>
      </w:r>
      <w:r>
        <w:t xml:space="preserve"> Sua função sintática é mapear arestas direcionadas (</w:t>
      </w:r>
      <w:r>
        <w:rPr>
          <w:i/>
          <w:iCs/>
        </w:rPr>
        <w:t>edges</w:t>
      </w:r>
      <w:r>
        <w:t>) em um Grafo de Dependência de Dados (DFG), encaminhando a saída (</w:t>
      </w:r>
      <w:r>
        <w:rPr>
          <w:i/>
          <w:iCs/>
        </w:rPr>
        <w:t>output</w:t>
      </w:r>
      <w:r>
        <w:t>) e transferindo a posse de memória (</w:t>
      </w:r>
      <w:r>
        <w:rPr>
          <w:i/>
          <w:iCs/>
        </w:rPr>
        <w:t>ownership</w:t>
      </w:r>
      <w:r>
        <w:t xml:space="preserve">) do nó predecessor diretamente para o nó sucessor. </w:t>
      </w:r>
    </w:p>
    <w:p w14:paraId="2B421495" w14:textId="77777777" w:rsidR="00D014D4" w:rsidRDefault="005F6043">
      <w:pPr>
        <w:pStyle w:val="PargrafodaLista"/>
        <w:numPr>
          <w:ilvl w:val="0"/>
          <w:numId w:val="10"/>
        </w:numPr>
        <w:spacing w:line="276" w:lineRule="auto"/>
        <w:jc w:val="both"/>
      </w:pPr>
      <w:r>
        <w:rPr>
          <w:b/>
          <w:bCs/>
        </w:rPr>
        <w:t>Propagação de Erros por Curto-Circuito (</w:t>
      </w:r>
      <w:r>
        <w:rPr>
          <w:b/>
          <w:bCs/>
          <w:i/>
          <w:iCs/>
        </w:rPr>
        <w:t>Monadic Error Handling</w:t>
      </w:r>
      <w:r>
        <w:rPr>
          <w:b/>
          <w:bCs/>
        </w:rPr>
        <w:t>):</w:t>
      </w:r>
      <w:r>
        <w:t xml:space="preserve"> O </w:t>
      </w:r>
      <w:r>
        <w:rPr>
          <w:i/>
          <w:iCs/>
        </w:rPr>
        <w:t>operador (--&gt;)</w:t>
      </w:r>
      <w:r>
        <w:t xml:space="preserve"> implementa uma semântica de resiliência linear. Caso um </w:t>
      </w:r>
      <w:r>
        <w:rPr>
          <w:i/>
          <w:iCs/>
        </w:rPr>
        <w:t>agent</w:t>
      </w:r>
      <w:r>
        <w:t xml:space="preserve"> interrompa o fluxo com </w:t>
      </w:r>
      <w:r>
        <w:rPr>
          <w:i/>
          <w:iCs/>
        </w:rPr>
        <w:t>emit(fail, valor, mensagem)</w:t>
      </w:r>
      <w:r>
        <w:t xml:space="preserve"> ou propague uma falha com o operador </w:t>
      </w:r>
      <w:r>
        <w:rPr>
          <w:i/>
          <w:iCs/>
        </w:rPr>
        <w:t>?</w:t>
      </w:r>
      <w:r>
        <w:t xml:space="preserve">, o erro viaja imediatamente pela esteira. Os </w:t>
      </w:r>
      <w:r>
        <w:rPr>
          <w:i/>
          <w:iCs/>
        </w:rPr>
        <w:t>agents</w:t>
      </w:r>
      <w:r>
        <w:t xml:space="preserve"> subsequentes bloqueiam suas execuções físicas até que o erro seja interceptado e tratado por uma diretiva </w:t>
      </w:r>
      <w:r>
        <w:rPr>
          <w:i/>
          <w:iCs/>
        </w:rPr>
        <w:t>catch</w:t>
      </w:r>
      <w:r>
        <w:t xml:space="preserve"> ou </w:t>
      </w:r>
      <w:r>
        <w:rPr>
          <w:i/>
          <w:iCs/>
        </w:rPr>
        <w:t>fallback</w:t>
      </w:r>
      <w:r>
        <w:t>.</w:t>
      </w:r>
    </w:p>
    <w:p w14:paraId="211C6BD3" w14:textId="77777777" w:rsidR="00D014D4" w:rsidRDefault="00D014D4">
      <w:pPr>
        <w:spacing w:line="276" w:lineRule="auto"/>
        <w:contextualSpacing/>
        <w:jc w:val="both"/>
      </w:pPr>
    </w:p>
    <w:p w14:paraId="5A61535E" w14:textId="77777777" w:rsidR="00D014D4" w:rsidRDefault="00D014D4">
      <w:pPr>
        <w:spacing w:line="276" w:lineRule="auto"/>
        <w:contextualSpacing/>
        <w:jc w:val="both"/>
        <w:rPr>
          <w:highlight w:val="yellow"/>
        </w:rPr>
      </w:pPr>
    </w:p>
    <w:p w14:paraId="62C8358E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23" w:name="__RefHeading___Toc8346_3056492648"/>
      <w:bookmarkStart w:id="24" w:name="_Toc230559708"/>
      <w:bookmarkStart w:id="25" w:name="_Toc229957223"/>
      <w:bookmarkStart w:id="26" w:name="_Toc243007371"/>
      <w:bookmarkEnd w:id="23"/>
      <w:r>
        <w:rPr>
          <w:rFonts w:ascii="Arial" w:hAnsi="Arial" w:cs="Arial"/>
        </w:rPr>
        <w:t>5.2 Equivalência Semântica</w:t>
      </w:r>
      <w:bookmarkEnd w:id="24"/>
      <w:bookmarkEnd w:id="25"/>
      <w:bookmarkEnd w:id="26"/>
    </w:p>
    <w:p w14:paraId="35BB84D1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A especificação gramatical da </w:t>
      </w:r>
      <w:r>
        <w:rPr>
          <w:b/>
          <w:bCs/>
        </w:rPr>
        <w:t xml:space="preserve">FLUX </w:t>
      </w:r>
      <w:r>
        <w:t xml:space="preserve">estabelece um </w:t>
      </w:r>
      <w:r>
        <w:rPr>
          <w:b/>
          <w:bCs/>
        </w:rPr>
        <w:t>Isomorfismo Sintático</w:t>
      </w:r>
      <w:r>
        <w:t xml:space="preserve"> entre as abordagens de codificação, garantindo que diferentes representações textuais convirjam para o mesmo resultado computacional:</w:t>
      </w:r>
    </w:p>
    <w:p w14:paraId="75E325E8" w14:textId="77777777" w:rsidR="00D014D4" w:rsidRDefault="005F6043">
      <w:pPr>
        <w:pStyle w:val="PargrafodaLista"/>
        <w:numPr>
          <w:ilvl w:val="0"/>
          <w:numId w:val="8"/>
        </w:numPr>
        <w:spacing w:line="276" w:lineRule="auto"/>
        <w:ind w:left="709"/>
        <w:jc w:val="both"/>
      </w:pPr>
      <w:r>
        <w:rPr>
          <w:b/>
          <w:bCs/>
        </w:rPr>
        <w:t>Equivalência Absoluta:</w:t>
      </w:r>
      <w:r>
        <w:t xml:space="preserve"> A sintaxe baseada em fluxo (</w:t>
      </w:r>
      <w:r>
        <w:rPr>
          <w:i/>
          <w:iCs/>
        </w:rPr>
        <w:t>pipe notation</w:t>
      </w:r>
      <w:r>
        <w:t>) e a sintaxe baseada em chamadas tradicionais (</w:t>
      </w:r>
      <w:r>
        <w:rPr>
          <w:i/>
          <w:iCs/>
        </w:rPr>
        <w:t>functional notation</w:t>
      </w:r>
      <w:r>
        <w:t xml:space="preserve">) possuem equivalência semântica absoluta. O analisador sintático </w:t>
      </w:r>
      <w:r>
        <w:lastRenderedPageBreak/>
        <w:t>(</w:t>
      </w:r>
      <w:r>
        <w:rPr>
          <w:i/>
          <w:iCs/>
        </w:rPr>
        <w:t>parser</w:t>
      </w:r>
      <w:r>
        <w:t xml:space="preserve">) do compilador traduz ambas as construções para uma estrutura idêntica na Árvore de Sintaxe Abstrata (AST) intermediária, assegurando o mesmo Grafo de Dependência de Dados, os mesmos tempos de vida de variáveis e idêntica performance de execução no subsistema de </w:t>
      </w:r>
      <w:r>
        <w:rPr>
          <w:i/>
          <w:iCs/>
        </w:rPr>
        <w:t>lowering</w:t>
      </w:r>
      <w:r>
        <w:t>.</w:t>
      </w:r>
    </w:p>
    <w:p w14:paraId="26322946" w14:textId="77777777" w:rsidR="00D014D4" w:rsidRDefault="00D014D4">
      <w:pPr>
        <w:spacing w:line="276" w:lineRule="auto"/>
        <w:contextualSpacing/>
        <w:jc w:val="both"/>
      </w:pPr>
    </w:p>
    <w:p w14:paraId="6D661CCC" w14:textId="77777777" w:rsidR="00D014D4" w:rsidRDefault="00D014D4">
      <w:pPr>
        <w:spacing w:line="276" w:lineRule="auto"/>
        <w:contextualSpacing/>
        <w:jc w:val="both"/>
      </w:pPr>
    </w:p>
    <w:p w14:paraId="016BAB0F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1A8E1620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8800861" wp14:editId="62CE5C02">
                <wp:extent cx="5400040" cy="19050"/>
                <wp:effectExtent l="114300" t="0" r="114300" b="0"/>
                <wp:docPr id="6" name="Forma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57F37B87" w14:textId="77777777" w:rsidR="00D014D4" w:rsidRDefault="005F6043">
      <w:pPr>
        <w:pStyle w:val="Ttulo1"/>
        <w:spacing w:before="0" w:after="0" w:line="276" w:lineRule="auto"/>
        <w:contextualSpacing/>
        <w:jc w:val="both"/>
      </w:pPr>
      <w:bookmarkStart w:id="27" w:name="_Toc243007372"/>
      <w:r>
        <w:rPr>
          <w:rFonts w:ascii="Arial" w:hAnsi="Arial" w:cs="Arial"/>
        </w:rPr>
        <w:t>6 Runtime Philosophy</w:t>
      </w:r>
      <w:bookmarkEnd w:id="27"/>
    </w:p>
    <w:p w14:paraId="32D6CE56" w14:textId="77777777" w:rsidR="00D014D4" w:rsidRDefault="005F6043">
      <w:pPr>
        <w:spacing w:line="276" w:lineRule="auto"/>
        <w:ind w:firstLine="567"/>
        <w:contextualSpacing/>
        <w:jc w:val="both"/>
      </w:pPr>
      <w:r>
        <w:t>The FLUX runtime serves as the low-level orchestration engine, governing memory lifetime, arena recycling, and multi-backend execution dispatch.</w:t>
      </w:r>
    </w:p>
    <w:p w14:paraId="75B684C4" w14:textId="77777777" w:rsidR="00D014D4" w:rsidRDefault="005F6043">
      <w:pPr>
        <w:numPr>
          <w:ilvl w:val="0"/>
          <w:numId w:val="11"/>
        </w:numPr>
        <w:spacing w:line="276" w:lineRule="auto"/>
        <w:contextualSpacing/>
        <w:jc w:val="both"/>
      </w:pPr>
      <w:r>
        <w:rPr>
          <w:b/>
          <w:bCs/>
        </w:rPr>
        <w:t>Coordenador Estrutural:</w:t>
      </w:r>
      <w:r>
        <w:t xml:space="preserve"> Atua como o administrador e validador da topologia de execução, assegurando a integridade e a consistência estrutural das </w:t>
      </w:r>
      <w:r>
        <w:rPr>
          <w:i/>
          <w:iCs/>
        </w:rPr>
        <w:t>pipelines</w:t>
      </w:r>
      <w:r>
        <w:t xml:space="preserve"> enquanto as matrizes e fluxos de dados transitam pelos nós do grafo. </w:t>
      </w:r>
    </w:p>
    <w:p w14:paraId="76105700" w14:textId="77777777" w:rsidR="00D014D4" w:rsidRDefault="005F6043">
      <w:pPr>
        <w:numPr>
          <w:ilvl w:val="0"/>
          <w:numId w:val="11"/>
        </w:numPr>
        <w:spacing w:line="276" w:lineRule="auto"/>
        <w:contextualSpacing/>
        <w:jc w:val="both"/>
      </w:pPr>
      <w:r>
        <w:t>6.1 Memory Philosophy</w:t>
      </w:r>
    </w:p>
    <w:p w14:paraId="6BE68851" w14:textId="77777777" w:rsidR="00D014D4" w:rsidRDefault="005F6043">
      <w:pPr>
        <w:numPr>
          <w:ilvl w:val="0"/>
          <w:numId w:val="11"/>
        </w:numPr>
        <w:spacing w:line="276" w:lineRule="auto"/>
        <w:contextualSpacing/>
        <w:jc w:val="both"/>
      </w:pPr>
      <w:r>
        <w:t>FLUX implements deterministic Dataflow-Driven Memory Management, bypassing traditional tracing Garbage Collection pauses while avoiding manual pointer management.</w:t>
      </w:r>
    </w:p>
    <w:p w14:paraId="06088C3B" w14:textId="77777777" w:rsidR="00D014D4" w:rsidRDefault="005F6043">
      <w:pPr>
        <w:numPr>
          <w:ilvl w:val="0"/>
          <w:numId w:val="11"/>
        </w:numPr>
        <w:spacing w:line="276" w:lineRule="auto"/>
        <w:contextualSpacing/>
        <w:jc w:val="both"/>
      </w:pPr>
      <w:r>
        <w:rPr>
          <w:b/>
          <w:bCs/>
        </w:rPr>
        <w:t xml:space="preserve">Reciclador de </w:t>
      </w:r>
      <w:r>
        <w:rPr>
          <w:b/>
          <w:bCs/>
          <w:i/>
          <w:iCs/>
        </w:rPr>
        <w:t>Buffers</w:t>
      </w:r>
      <w:r>
        <w:rPr>
          <w:b/>
          <w:bCs/>
        </w:rPr>
        <w:t>:</w:t>
      </w:r>
      <w:r>
        <w:t xml:space="preserve"> Motor de otimização de memória (</w:t>
      </w:r>
      <w:r>
        <w:rPr>
          <w:i/>
          <w:iCs/>
        </w:rPr>
        <w:t>Arena Allocator</w:t>
      </w:r>
      <w:r>
        <w:t xml:space="preserve">) que intercepta </w:t>
      </w:r>
      <w:r>
        <w:rPr>
          <w:i/>
          <w:iCs/>
        </w:rPr>
        <w:t>buffers</w:t>
      </w:r>
      <w:r>
        <w:t xml:space="preserve"> temporários, matrizes auxiliares e </w:t>
      </w:r>
      <w:r>
        <w:rPr>
          <w:i/>
          <w:iCs/>
        </w:rPr>
        <w:t>workspaces</w:t>
      </w:r>
      <w:r>
        <w:t xml:space="preserve"> descartados, reciclando instantaneamente esses blocos de memória para novas operações de forma a neutralizar o custo de desalocação e prevenir a fragmentação do sistema. </w:t>
      </w:r>
    </w:p>
    <w:p w14:paraId="10F87034" w14:textId="77777777" w:rsidR="00D014D4" w:rsidRDefault="005F6043">
      <w:pPr>
        <w:numPr>
          <w:ilvl w:val="0"/>
          <w:numId w:val="11"/>
        </w:numPr>
        <w:spacing w:line="276" w:lineRule="auto"/>
        <w:contextualSpacing/>
        <w:jc w:val="both"/>
      </w:pPr>
      <w:r>
        <w:rPr>
          <w:b/>
          <w:bCs/>
        </w:rPr>
        <w:t xml:space="preserve">Despachante de </w:t>
      </w:r>
      <w:r>
        <w:rPr>
          <w:b/>
          <w:bCs/>
          <w:i/>
          <w:iCs/>
        </w:rPr>
        <w:t>Agent</w:t>
      </w:r>
      <w:r>
        <w:rPr>
          <w:b/>
          <w:bCs/>
        </w:rPr>
        <w:t>:</w:t>
      </w:r>
      <w:r>
        <w:t xml:space="preserve"> Mecanismo de despacho e escalonamento dinâmico (</w:t>
      </w:r>
      <w:r>
        <w:rPr>
          <w:i/>
          <w:iCs/>
        </w:rPr>
        <w:t>dynamic dispatch and scheduling engine</w:t>
      </w:r>
      <w:r>
        <w:t>) responsável por rotear as cargas de trabalho para as sub-linguagens de contexto (DSLs) e gerenciar a alternância física de execução entre diferentes famílias de hardware.</w:t>
      </w:r>
    </w:p>
    <w:p w14:paraId="25F53A48" w14:textId="77777777" w:rsidR="00D014D4" w:rsidRDefault="00D014D4">
      <w:pPr>
        <w:spacing w:line="276" w:lineRule="auto"/>
        <w:contextualSpacing/>
        <w:jc w:val="both"/>
      </w:pPr>
    </w:p>
    <w:p w14:paraId="4BC9A942" w14:textId="77777777" w:rsidR="00D014D4" w:rsidRDefault="005F6043">
      <w:pPr>
        <w:spacing w:line="276" w:lineRule="auto"/>
        <w:contextualSpacing/>
        <w:jc w:val="both"/>
      </w:pPr>
      <w:r>
        <w:t>6.2 Inferred Lifetime</w:t>
      </w:r>
    </w:p>
    <w:p w14:paraId="126F1F4C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28" w:name="_Toc243007373"/>
      <w:r>
        <w:rPr>
          <w:rFonts w:ascii="Arial" w:hAnsi="Arial" w:cs="Arial"/>
        </w:rPr>
        <w:t>Memory buffers are reclaimed via topological Survival Analysis: intermediate nodes in a linear pipeline are automatically disposed of immediately after consumption by successor nodes.</w:t>
      </w:r>
      <w:bookmarkEnd w:id="28"/>
    </w:p>
    <w:p w14:paraId="4C1063AD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A </w:t>
      </w:r>
      <w:r>
        <w:rPr>
          <w:b/>
          <w:bCs/>
        </w:rPr>
        <w:t xml:space="preserve">FLUX </w:t>
      </w:r>
      <w:r>
        <w:t xml:space="preserve">implementa um modelo determinístico de </w:t>
      </w:r>
      <w:r>
        <w:rPr>
          <w:b/>
          <w:bCs/>
        </w:rPr>
        <w:t>Gerenciamento Automático Orientado a Fluxo</w:t>
      </w:r>
      <w:r>
        <w:t xml:space="preserve"> (</w:t>
      </w:r>
      <w:r>
        <w:rPr>
          <w:i/>
          <w:iCs/>
        </w:rPr>
        <w:t>Dataflow-Driven Memory Management</w:t>
      </w:r>
      <w:r>
        <w:t>). Essa arquitetura de baixo nível delega a liberação de recursos à análise topológica do compilador, eliminando gargalos clássicos e estruturas de controle sintático, tais como:</w:t>
      </w:r>
    </w:p>
    <w:p w14:paraId="2BCCBF1D" w14:textId="77777777" w:rsidR="00D014D4" w:rsidRDefault="005F6043">
      <w:pPr>
        <w:numPr>
          <w:ilvl w:val="0"/>
          <w:numId w:val="12"/>
        </w:numPr>
        <w:spacing w:line="276" w:lineRule="auto"/>
        <w:contextualSpacing/>
        <w:jc w:val="both"/>
      </w:pPr>
      <w:r>
        <w:rPr>
          <w:b/>
          <w:bCs/>
        </w:rPr>
        <w:t>Gerenciamento Manual de Memória:</w:t>
      </w:r>
      <w:r>
        <w:t xml:space="preserve"> O compilador proíbe e suprime a necessidade de diretivas imperativas de liberação de ponteiros (como operações de free e delete nativas de linguagens como C/C++).</w:t>
      </w:r>
    </w:p>
    <w:p w14:paraId="68CC7826" w14:textId="77777777" w:rsidR="00D014D4" w:rsidRDefault="005F6043">
      <w:pPr>
        <w:numPr>
          <w:ilvl w:val="0"/>
          <w:numId w:val="12"/>
        </w:numPr>
        <w:spacing w:line="276" w:lineRule="auto"/>
        <w:contextualSpacing/>
        <w:jc w:val="both"/>
      </w:pPr>
      <w:r>
        <w:rPr>
          <w:b/>
          <w:bCs/>
        </w:rPr>
        <w:t>Rastreamento em Tempo de Execução:</w:t>
      </w:r>
      <w:r>
        <w:t xml:space="preserve"> Descarta a implementação de um </w:t>
      </w:r>
      <w:r>
        <w:rPr>
          <w:i/>
          <w:iCs/>
        </w:rPr>
        <w:t>Garbage Collector</w:t>
      </w:r>
      <w:r>
        <w:t xml:space="preserve"> tradicional, neutralizando o </w:t>
      </w:r>
      <w:r>
        <w:rPr>
          <w:i/>
          <w:iCs/>
        </w:rPr>
        <w:t>overhead</w:t>
      </w:r>
      <w:r>
        <w:t xml:space="preserve"> não determinístico e as pausas de execução (</w:t>
      </w:r>
      <w:r>
        <w:rPr>
          <w:i/>
          <w:iCs/>
        </w:rPr>
        <w:t>stop-the-world</w:t>
      </w:r>
      <w:r>
        <w:t>) prejudiciais em ambientes de alta performance.</w:t>
      </w:r>
    </w:p>
    <w:p w14:paraId="072A47FD" w14:textId="77777777" w:rsidR="00D014D4" w:rsidRDefault="005F6043">
      <w:pPr>
        <w:numPr>
          <w:ilvl w:val="0"/>
          <w:numId w:val="12"/>
        </w:numPr>
        <w:spacing w:line="276" w:lineRule="auto"/>
        <w:contextualSpacing/>
        <w:jc w:val="both"/>
      </w:pPr>
      <w:r>
        <w:rPr>
          <w:b/>
          <w:bCs/>
        </w:rPr>
        <w:lastRenderedPageBreak/>
        <w:t>Semântica de Posse Rígida:</w:t>
      </w:r>
      <w:r>
        <w:t xml:space="preserve"> Substitui a sobrecarga cognitiva de gerenciar sistemas de </w:t>
      </w:r>
      <w:r>
        <w:rPr>
          <w:i/>
          <w:iCs/>
        </w:rPr>
        <w:t>ownership</w:t>
      </w:r>
      <w:r>
        <w:t xml:space="preserve"> explícito e </w:t>
      </w:r>
      <w:r>
        <w:rPr>
          <w:i/>
          <w:iCs/>
        </w:rPr>
        <w:t>borrowing</w:t>
      </w:r>
      <w:r>
        <w:t xml:space="preserve"> complexos por uma inferência estrutural nativa.</w:t>
      </w:r>
    </w:p>
    <w:p w14:paraId="7C1863E3" w14:textId="77777777" w:rsidR="00D014D4" w:rsidRDefault="005F6043">
      <w:pPr>
        <w:numPr>
          <w:ilvl w:val="0"/>
          <w:numId w:val="12"/>
        </w:numPr>
        <w:spacing w:line="276" w:lineRule="auto"/>
        <w:contextualSpacing/>
        <w:jc w:val="both"/>
      </w:pPr>
      <w:r>
        <w:rPr>
          <w:b/>
          <w:bCs/>
        </w:rPr>
        <w:t>Persistência Topológica:</w:t>
      </w:r>
      <w:r>
        <w:t xml:space="preserve"> A </w:t>
      </w:r>
      <w:r>
        <w:rPr>
          <w:i/>
          <w:iCs/>
        </w:rPr>
        <w:t>liveness</w:t>
      </w:r>
      <w:r>
        <w:t xml:space="preserve"> (tempo de vida útil) de uma estrutura de memória está diretamente vinculada à sua presença no Grafo de Dependência de Dados. Qualquer objeto ou matriz instanciada e atrelada ao fluxo principal de processamento (</w:t>
      </w:r>
      <w:r>
        <w:rPr>
          <w:i/>
          <w:iCs/>
        </w:rPr>
        <w:t>main pipeline backbone</w:t>
      </w:r>
      <w:r>
        <w:t xml:space="preserve">) mantém sua validade e permanece globalmente acessível aos </w:t>
      </w:r>
      <w:r>
        <w:rPr>
          <w:i/>
          <w:iCs/>
        </w:rPr>
        <w:t>agents</w:t>
      </w:r>
      <w:r>
        <w:t xml:space="preserve"> durante a execução do roteamento, mitigando integralmente falhas de segmentação ou formação de ponteiros pendentes (</w:t>
      </w:r>
      <w:r>
        <w:rPr>
          <w:i/>
          <w:iCs/>
        </w:rPr>
        <w:t>dangling pointers</w:t>
      </w:r>
      <w:r>
        <w:t>).</w:t>
      </w:r>
    </w:p>
    <w:p w14:paraId="4EBCF765" w14:textId="77777777" w:rsidR="00D014D4" w:rsidRDefault="00D014D4">
      <w:pPr>
        <w:spacing w:line="276" w:lineRule="auto"/>
        <w:contextualSpacing/>
        <w:jc w:val="both"/>
      </w:pPr>
    </w:p>
    <w:p w14:paraId="426BC851" w14:textId="77777777" w:rsidR="00D014D4" w:rsidRDefault="00D014D4">
      <w:pPr>
        <w:spacing w:line="276" w:lineRule="auto"/>
        <w:contextualSpacing/>
        <w:jc w:val="both"/>
      </w:pPr>
    </w:p>
    <w:p w14:paraId="3BF0911C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29" w:name="__RefHeading___Toc8352_3056492648"/>
      <w:bookmarkStart w:id="30" w:name="_Toc230559711"/>
      <w:bookmarkStart w:id="31" w:name="_Toc229957227"/>
      <w:bookmarkStart w:id="32" w:name="_Toc243007374"/>
      <w:bookmarkEnd w:id="29"/>
      <w:r>
        <w:rPr>
          <w:rFonts w:ascii="Arial" w:hAnsi="Arial" w:cs="Arial"/>
        </w:rPr>
        <w:t xml:space="preserve">6.2 </w:t>
      </w:r>
      <w:r>
        <w:rPr>
          <w:rFonts w:ascii="Arial" w:hAnsi="Arial" w:cs="Arial"/>
          <w:i/>
          <w:iCs/>
        </w:rPr>
        <w:t>Lifetime</w:t>
      </w:r>
      <w:r>
        <w:rPr>
          <w:rFonts w:ascii="Arial" w:hAnsi="Arial" w:cs="Arial"/>
        </w:rPr>
        <w:t xml:space="preserve"> Inferido</w:t>
      </w:r>
      <w:bookmarkEnd w:id="30"/>
      <w:bookmarkEnd w:id="31"/>
      <w:bookmarkEnd w:id="32"/>
    </w:p>
    <w:p w14:paraId="16FBB62B" w14:textId="77777777" w:rsidR="00D014D4" w:rsidRDefault="005F6043">
      <w:pPr>
        <w:spacing w:line="276" w:lineRule="auto"/>
        <w:ind w:firstLine="567"/>
        <w:contextualSpacing/>
        <w:jc w:val="both"/>
      </w:pPr>
      <w:r>
        <w:t>O subsistema de gerência de memória da</w:t>
      </w:r>
      <w:r>
        <w:rPr>
          <w:b/>
          <w:bCs/>
        </w:rPr>
        <w:t xml:space="preserve"> FLUX </w:t>
      </w:r>
      <w:r>
        <w:t xml:space="preserve">opera por meio de uma técnica de </w:t>
      </w:r>
      <w:r>
        <w:rPr>
          <w:b/>
          <w:bCs/>
        </w:rPr>
        <w:t>Análise de Sobrevivência Estática Orientada a Grafo</w:t>
      </w:r>
      <w:r>
        <w:t xml:space="preserve"> (</w:t>
      </w:r>
      <w:r>
        <w:rPr>
          <w:i/>
          <w:iCs/>
        </w:rPr>
        <w:t>Graph-Based Static Liveness Analysis</w:t>
      </w:r>
      <w:r>
        <w:t>). O tempo de vida (</w:t>
      </w:r>
      <w:r>
        <w:rPr>
          <w:i/>
          <w:iCs/>
        </w:rPr>
        <w:t>lifetime</w:t>
      </w:r>
      <w:r>
        <w:t xml:space="preserve">) de qualquer identificador ou alocação física é inferido de forma determinística a partir da topologia do </w:t>
      </w:r>
      <w:r>
        <w:rPr>
          <w:i/>
          <w:iCs/>
        </w:rPr>
        <w:t>pipeline</w:t>
      </w:r>
      <w:r>
        <w:t>, eliminando a necessidade de rastreamento dinâmico de referências em tempo de execução.</w:t>
      </w:r>
    </w:p>
    <w:p w14:paraId="51883EAD" w14:textId="77777777" w:rsidR="00D014D4" w:rsidRDefault="005F6043">
      <w:pPr>
        <w:numPr>
          <w:ilvl w:val="0"/>
          <w:numId w:val="13"/>
        </w:numPr>
        <w:spacing w:line="276" w:lineRule="auto"/>
        <w:contextualSpacing/>
        <w:jc w:val="both"/>
      </w:pPr>
      <w:r>
        <w:t>6.3 Performance Philosophy</w:t>
      </w:r>
    </w:p>
    <w:p w14:paraId="72D94F62" w14:textId="77777777" w:rsidR="00D014D4" w:rsidRDefault="005F6043">
      <w:pPr>
        <w:numPr>
          <w:ilvl w:val="0"/>
          <w:numId w:val="13"/>
        </w:numPr>
        <w:spacing w:line="276" w:lineRule="auto"/>
        <w:contextualSpacing/>
        <w:jc w:val="both"/>
      </w:pPr>
      <w:r>
        <w:t>The compiler decouples graph topology from hardware execution strategy, optimizing data flow across SIMD vectorization, multi-core CPU threads, and native machine instructions.</w:t>
      </w:r>
    </w:p>
    <w:p w14:paraId="15C748F5" w14:textId="77777777" w:rsidR="00D014D4" w:rsidRDefault="005F6043">
      <w:pPr>
        <w:numPr>
          <w:ilvl w:val="1"/>
          <w:numId w:val="13"/>
        </w:numPr>
        <w:spacing w:line="276" w:lineRule="auto"/>
        <w:contextualSpacing/>
        <w:jc w:val="both"/>
      </w:pPr>
      <w:r>
        <w:rPr>
          <w:b/>
          <w:bCs/>
        </w:rPr>
        <w:t>Desalocação de Fontes de Origem:</w:t>
      </w:r>
      <w:r>
        <w:t xml:space="preserve"> O </w:t>
      </w:r>
      <w:r>
        <w:rPr>
          <w:i/>
          <w:iCs/>
        </w:rPr>
        <w:t>buffer</w:t>
      </w:r>
      <w:r>
        <w:t xml:space="preserve"> correspondente ao nó A é liberado imediatamente após a conclusão da operação OPER1, uma vez que o grau de saída (</w:t>
      </w:r>
      <w:r>
        <w:rPr>
          <w:i/>
          <w:iCs/>
        </w:rPr>
        <w:t>out-degree</w:t>
      </w:r>
      <w:r>
        <w:t>) de A no subgrafo ativo é zerado.</w:t>
      </w:r>
    </w:p>
    <w:p w14:paraId="19469747" w14:textId="77777777" w:rsidR="00D014D4" w:rsidRDefault="005F6043">
      <w:pPr>
        <w:numPr>
          <w:ilvl w:val="1"/>
          <w:numId w:val="13"/>
        </w:numPr>
        <w:spacing w:line="276" w:lineRule="auto"/>
        <w:contextualSpacing/>
        <w:jc w:val="both"/>
      </w:pPr>
      <w:r>
        <w:rPr>
          <w:b/>
          <w:bCs/>
        </w:rPr>
        <w:t>Reciclagem Intermediária:</w:t>
      </w:r>
      <w:r>
        <w:t xml:space="preserve"> O nó intermediário B é destruído de forma síncrona assim que a OPER2 consolida o nó resultante C.</w:t>
      </w:r>
    </w:p>
    <w:p w14:paraId="44264214" w14:textId="77777777" w:rsidR="00D014D4" w:rsidRDefault="005F6043">
      <w:pPr>
        <w:numPr>
          <w:ilvl w:val="1"/>
          <w:numId w:val="13"/>
        </w:numPr>
        <w:spacing w:line="276" w:lineRule="auto"/>
        <w:contextualSpacing/>
        <w:jc w:val="both"/>
      </w:pPr>
      <w:r>
        <w:rPr>
          <w:b/>
          <w:bCs/>
        </w:rPr>
        <w:t>Preservação de Nós de Destino:</w:t>
      </w:r>
      <w:r>
        <w:t xml:space="preserve"> Apenas o nó terminal C é mantido ativo na memória, por se estabelecer como o estado de destino (</w:t>
      </w:r>
      <w:r>
        <w:rPr>
          <w:i/>
          <w:iCs/>
        </w:rPr>
        <w:t>sink node</w:t>
      </w:r>
      <w:r>
        <w:t>) atual da esteira de processamento.</w:t>
      </w:r>
    </w:p>
    <w:p w14:paraId="0AC1D774" w14:textId="77777777" w:rsidR="00D014D4" w:rsidRDefault="005F6043">
      <w:pPr>
        <w:numPr>
          <w:ilvl w:val="0"/>
          <w:numId w:val="13"/>
        </w:numPr>
        <w:spacing w:line="276" w:lineRule="auto"/>
        <w:contextualSpacing/>
        <w:jc w:val="both"/>
      </w:pPr>
      <w:r>
        <w:rPr>
          <w:b/>
          <w:bCs/>
        </w:rPr>
        <w:t xml:space="preserve">Liberação de Escopos Efêmeros de </w:t>
      </w:r>
      <w:r>
        <w:rPr>
          <w:b/>
          <w:bCs/>
          <w:i/>
          <w:iCs/>
        </w:rPr>
        <w:t>Agent</w:t>
      </w:r>
      <w:r>
        <w:rPr>
          <w:b/>
          <w:bCs/>
        </w:rPr>
        <w:t>:</w:t>
      </w:r>
      <w:r>
        <w:t xml:space="preserve"> Esta abordagem estende-se às estruturas internas de execução das DSLs. No momento em que um </w:t>
      </w:r>
      <w:r>
        <w:rPr>
          <w:i/>
          <w:iCs/>
        </w:rPr>
        <w:t>agent</w:t>
      </w:r>
      <w:r>
        <w:t xml:space="preserve"> conclui seu processamento e retorna os dados resultantes para o fluxo principal, o </w:t>
      </w:r>
      <w:r>
        <w:rPr>
          <w:i/>
          <w:iCs/>
        </w:rPr>
        <w:t>runtime</w:t>
      </w:r>
      <w:r>
        <w:t xml:space="preserve"> liquida instantaneamente todas as alocações locais e transitórias utilizadas na computação física. Esse mecanismo garante a depuração imediata de recursos críticos de hardware, incluindo:</w:t>
      </w:r>
    </w:p>
    <w:p w14:paraId="49733CFB" w14:textId="77777777" w:rsidR="00D014D4" w:rsidRDefault="005F6043">
      <w:pPr>
        <w:numPr>
          <w:ilvl w:val="1"/>
          <w:numId w:val="13"/>
        </w:numPr>
        <w:spacing w:line="276" w:lineRule="auto"/>
        <w:contextualSpacing/>
        <w:jc w:val="both"/>
      </w:pPr>
      <w:r>
        <w:rPr>
          <w:b/>
          <w:bCs/>
        </w:rPr>
        <w:t>Cache Local:</w:t>
      </w:r>
      <w:r>
        <w:t xml:space="preserve"> Estruturas temporárias de indexação e vetores de paginação internos do </w:t>
      </w:r>
      <w:r>
        <w:rPr>
          <w:i/>
          <w:iCs/>
        </w:rPr>
        <w:t>agent</w:t>
      </w:r>
      <w:r>
        <w:t>.</w:t>
      </w:r>
    </w:p>
    <w:p w14:paraId="64F739BB" w14:textId="77777777" w:rsidR="00D014D4" w:rsidRDefault="005F6043">
      <w:pPr>
        <w:numPr>
          <w:ilvl w:val="1"/>
          <w:numId w:val="13"/>
        </w:numPr>
        <w:spacing w:line="276" w:lineRule="auto"/>
        <w:contextualSpacing/>
        <w:jc w:val="both"/>
      </w:pPr>
      <w:r>
        <w:rPr>
          <w:b/>
          <w:bCs/>
        </w:rPr>
        <w:t xml:space="preserve">Buffers de </w:t>
      </w:r>
      <w:r>
        <w:rPr>
          <w:b/>
          <w:bCs/>
          <w:i/>
          <w:iCs/>
        </w:rPr>
        <w:t>GPU</w:t>
      </w:r>
      <w:r>
        <w:rPr>
          <w:b/>
          <w:bCs/>
        </w:rPr>
        <w:t>:</w:t>
      </w:r>
      <w:r>
        <w:t xml:space="preserve"> Alocações em VRAM, como matrizes de registradores e buffers de memória gráfica (CUDA/OpenCL).</w:t>
      </w:r>
    </w:p>
    <w:p w14:paraId="7B6E9EE2" w14:textId="77777777" w:rsidR="00D014D4" w:rsidRDefault="005F6043">
      <w:pPr>
        <w:numPr>
          <w:ilvl w:val="1"/>
          <w:numId w:val="13"/>
        </w:numPr>
        <w:spacing w:line="276" w:lineRule="auto"/>
        <w:contextualSpacing/>
        <w:jc w:val="both"/>
      </w:pPr>
      <w:r>
        <w:rPr>
          <w:b/>
          <w:bCs/>
        </w:rPr>
        <w:lastRenderedPageBreak/>
        <w:t>Matrizes Auxiliares:</w:t>
      </w:r>
      <w:r>
        <w:t xml:space="preserve"> Estruturas intermediárias de álgebra linear instanciadas para transformações ou decomposições matemáticas voláteis.</w:t>
      </w:r>
    </w:p>
    <w:p w14:paraId="5DD25024" w14:textId="77777777" w:rsidR="00D014D4" w:rsidRDefault="005F6043">
      <w:pPr>
        <w:numPr>
          <w:ilvl w:val="1"/>
          <w:numId w:val="13"/>
        </w:numPr>
        <w:spacing w:line="276" w:lineRule="auto"/>
        <w:contextualSpacing/>
        <w:jc w:val="both"/>
      </w:pPr>
      <w:r>
        <w:t>6.4 Compilation and Execution Pipeline (6 Official Backends)</w:t>
      </w:r>
    </w:p>
    <w:p w14:paraId="685961A6" w14:textId="77777777" w:rsidR="00D014D4" w:rsidRDefault="005F6043">
      <w:pPr>
        <w:spacing w:line="276" w:lineRule="auto"/>
        <w:contextualSpacing/>
        <w:jc w:val="both"/>
      </w:pPr>
      <w:r>
        <w:t>FLUX architecture features 6 official execution backends with 100.0% compliance and zero regression:</w:t>
      </w:r>
    </w:p>
    <w:p w14:paraId="4803FEB6" w14:textId="77777777" w:rsidR="00D014D4" w:rsidRDefault="005F6043">
      <w:pPr>
        <w:spacing w:line="276" w:lineRule="auto"/>
        <w:contextualSpacing/>
        <w:jc w:val="both"/>
      </w:pPr>
      <w:r>
        <w:t>1. Interpreter (in): Direct AST interpreter (flux_in.py) for immediate validation and semantic reference.</w:t>
      </w:r>
    </w:p>
    <w:p w14:paraId="5C4F6B0D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33" w:name="_Toc243007375"/>
      <w:r>
        <w:rPr>
          <w:rFonts w:ascii="Arial" w:hAnsi="Arial" w:cs="Arial"/>
        </w:rPr>
        <w:t>2. Compiler + VM (.fvmbc / vm): Bytecode compiler serializing the binary FLUX_VM_BYTECODE format, executed by the BytecodeVM.</w:t>
      </w:r>
      <w:bookmarkEnd w:id="33"/>
    </w:p>
    <w:p w14:paraId="6DCAB0E1" w14:textId="77777777" w:rsidR="00D014D4" w:rsidRDefault="005F6043">
      <w:pPr>
        <w:spacing w:line="276" w:lineRule="auto"/>
        <w:ind w:firstLine="567"/>
        <w:contextualSpacing/>
        <w:jc w:val="both"/>
      </w:pPr>
      <w:r>
        <w:t>3. Disk Reloaded VM (vmr): Reloads serialized .fvmbc bytecode from disk and executes it on the VM, validating roundtrip fidelity.</w:t>
      </w:r>
    </w:p>
    <w:p w14:paraId="13F09BCE" w14:textId="77777777" w:rsidR="00D014D4" w:rsidRDefault="005F6043">
      <w:pPr>
        <w:spacing w:line="276" w:lineRule="auto"/>
        <w:ind w:firstLine="567"/>
        <w:contextualSpacing/>
        <w:jc w:val="both"/>
      </w:pPr>
      <w:r>
        <w:t>4. LLVM Backend (llvm): Lowers AST to LLVM IR, compiled via Clang into high-performance native machine code.</w:t>
      </w:r>
    </w:p>
    <w:p w14:paraId="1095EF40" w14:textId="77777777" w:rsidR="00D014D4" w:rsidRDefault="005F6043">
      <w:pPr>
        <w:numPr>
          <w:ilvl w:val="0"/>
          <w:numId w:val="14"/>
        </w:numPr>
        <w:spacing w:line="276" w:lineRule="auto"/>
        <w:contextualSpacing/>
        <w:jc w:val="both"/>
      </w:pPr>
      <w:r>
        <w:t>5. WebAssembly Text (wat): Lowers AST to WebAssembly Text format (.wat), assembled via wat2wasm, and executed on Wasmer.</w:t>
      </w:r>
    </w:p>
    <w:p w14:paraId="630833AE" w14:textId="77777777" w:rsidR="00D014D4" w:rsidRDefault="005F6043">
      <w:pPr>
        <w:numPr>
          <w:ilvl w:val="0"/>
          <w:numId w:val="14"/>
        </w:numPr>
        <w:spacing w:line="276" w:lineRule="auto"/>
        <w:contextualSpacing/>
        <w:jc w:val="both"/>
      </w:pPr>
      <w:r>
        <w:t>6. WebAssembly Binary (wasm): Single-pass direct WebAssembly binary emitter (.wasm), executed on Wasmer.</w:t>
      </w:r>
    </w:p>
    <w:p w14:paraId="4CB37459" w14:textId="77777777" w:rsidR="00D014D4" w:rsidRDefault="005F6043">
      <w:pPr>
        <w:numPr>
          <w:ilvl w:val="0"/>
          <w:numId w:val="14"/>
        </w:numPr>
        <w:spacing w:line="276" w:lineRule="auto"/>
        <w:contextualSpacing/>
        <w:jc w:val="both"/>
      </w:pPr>
      <w:r>
        <w:rPr>
          <w:b/>
          <w:bCs/>
        </w:rPr>
        <w:t xml:space="preserve">Aceleração via </w:t>
      </w:r>
      <w:r>
        <w:rPr>
          <w:b/>
          <w:bCs/>
          <w:i/>
          <w:iCs/>
        </w:rPr>
        <w:t>GPU</w:t>
      </w:r>
      <w:r>
        <w:rPr>
          <w:b/>
          <w:bCs/>
        </w:rPr>
        <w:t xml:space="preserve"> (</w:t>
      </w:r>
      <w:r>
        <w:rPr>
          <w:b/>
          <w:bCs/>
          <w:i/>
          <w:iCs/>
        </w:rPr>
        <w:t>Massively Parallel Compute</w:t>
      </w:r>
      <w:r>
        <w:rPr>
          <w:b/>
          <w:bCs/>
        </w:rPr>
        <w:t>):</w:t>
      </w:r>
      <w:r>
        <w:t xml:space="preserve"> </w:t>
      </w:r>
      <w:r>
        <w:rPr>
          <w:i/>
          <w:iCs/>
        </w:rPr>
        <w:t>Offloading</w:t>
      </w:r>
      <w:r>
        <w:t xml:space="preserve"> transparente e direto de blocos tensoriais densos para </w:t>
      </w:r>
      <w:r>
        <w:rPr>
          <w:i/>
          <w:iCs/>
        </w:rPr>
        <w:t>backends</w:t>
      </w:r>
      <w:r>
        <w:t xml:space="preserve"> de processamento gráfico de propósito geral (</w:t>
      </w:r>
      <w:r>
        <w:rPr>
          <w:i/>
          <w:iCs/>
        </w:rPr>
        <w:t>GPU</w:t>
      </w:r>
      <w:r>
        <w:t>, via CUDA ou OpenCL), maximizando a taxa de transferência (</w:t>
      </w:r>
      <w:r>
        <w:rPr>
          <w:i/>
          <w:iCs/>
        </w:rPr>
        <w:t>throughput</w:t>
      </w:r>
      <w:r>
        <w:t>) em cálculos matriciais pesados.</w:t>
      </w:r>
    </w:p>
    <w:p w14:paraId="1B8367E1" w14:textId="77777777" w:rsidR="00D014D4" w:rsidRDefault="005F6043">
      <w:pPr>
        <w:numPr>
          <w:ilvl w:val="0"/>
          <w:numId w:val="14"/>
        </w:numPr>
        <w:spacing w:line="276" w:lineRule="auto"/>
        <w:contextualSpacing/>
        <w:jc w:val="both"/>
      </w:pPr>
      <w:r>
        <w:rPr>
          <w:b/>
          <w:bCs/>
        </w:rPr>
        <w:t>Execução Distribuída e Topologias de Cluster:</w:t>
      </w:r>
      <w:r>
        <w:t xml:space="preserve"> Fragmentação e roteamento serializado do grafo de dados para processamento descentralizado em múltiplos nós físicos na rede, garantindo escalabilidade horizontal em modelos de </w:t>
      </w:r>
      <w:r>
        <w:rPr>
          <w:i/>
          <w:iCs/>
        </w:rPr>
        <w:t>Big Data</w:t>
      </w:r>
      <w:r>
        <w:t>.</w:t>
      </w:r>
    </w:p>
    <w:p w14:paraId="1B34EBA5" w14:textId="77777777" w:rsidR="00D014D4" w:rsidRDefault="005F6043">
      <w:pPr>
        <w:numPr>
          <w:ilvl w:val="0"/>
          <w:numId w:val="14"/>
        </w:numPr>
        <w:spacing w:line="276" w:lineRule="auto"/>
        <w:contextualSpacing/>
        <w:jc w:val="both"/>
      </w:pPr>
      <w:r>
        <w:rPr>
          <w:b/>
          <w:bCs/>
        </w:rPr>
        <w:t>Paralelismo Assíncrono (</w:t>
      </w:r>
      <w:r>
        <w:rPr>
          <w:b/>
          <w:bCs/>
          <w:i/>
          <w:iCs/>
        </w:rPr>
        <w:t>Task-Level Parallelism</w:t>
      </w:r>
      <w:r>
        <w:rPr>
          <w:b/>
          <w:bCs/>
        </w:rPr>
        <w:t>):</w:t>
      </w:r>
      <w:r>
        <w:t xml:space="preserve"> Gestão de esteiras simultâneas que não apresentam dependência de dados entre si, permitindo o isolamento de concorrência em </w:t>
      </w:r>
      <w:r>
        <w:rPr>
          <w:i/>
          <w:iCs/>
        </w:rPr>
        <w:t>green threads</w:t>
      </w:r>
      <w:r>
        <w:t xml:space="preserve"> ou rotinas não bloqueantes (</w:t>
      </w:r>
      <w:r>
        <w:rPr>
          <w:i/>
          <w:iCs/>
        </w:rPr>
        <w:t>non-blocking event loops</w:t>
      </w:r>
      <w:r>
        <w:t>).</w:t>
      </w:r>
    </w:p>
    <w:p w14:paraId="5840E8AA" w14:textId="77777777" w:rsidR="00D014D4" w:rsidRDefault="005F6043">
      <w:pPr>
        <w:numPr>
          <w:ilvl w:val="0"/>
          <w:numId w:val="14"/>
        </w:numPr>
        <w:spacing w:line="276" w:lineRule="auto"/>
        <w:contextualSpacing/>
        <w:jc w:val="both"/>
      </w:pPr>
      <w:r>
        <w:rPr>
          <w:b/>
          <w:bCs/>
        </w:rPr>
        <w:t>Despacho de Backends Nativos (FFI Otimizada):</w:t>
      </w:r>
      <w:r>
        <w:t xml:space="preserve"> Interfaceamento determinístico com rotinas matemáticas e bibliotecas físicas legadas, traduzindo as chamadas diretamente para a interface binária (ABI) da infraestrutura física do servidor (como integrações nativas em C/C++ ou chamadas de sistema).</w:t>
      </w:r>
    </w:p>
    <w:p w14:paraId="4D2AA5C9" w14:textId="77777777" w:rsidR="00D014D4" w:rsidRDefault="00D014D4">
      <w:pPr>
        <w:spacing w:line="276" w:lineRule="auto"/>
        <w:contextualSpacing/>
        <w:jc w:val="both"/>
      </w:pPr>
    </w:p>
    <w:p w14:paraId="7826FCAA" w14:textId="77777777" w:rsidR="00D014D4" w:rsidRDefault="005F6043">
      <w:pPr>
        <w:spacing w:line="276" w:lineRule="auto"/>
        <w:contextualSpacing/>
        <w:jc w:val="both"/>
      </w:pPr>
      <w:r>
        <w:t>6.4.1 Feature Parity Contract</w:t>
      </w:r>
    </w:p>
    <w:p w14:paraId="0AB7EE23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34" w:name="_Toc243007376"/>
      <w:r>
        <w:rPr>
          <w:rFonts w:ascii="Arial" w:hAnsi="Arial" w:cs="Arial"/>
        </w:rPr>
        <w:lastRenderedPageBreak/>
        <w:t>Every language feature is required to maintain full behavioral parity across all 6 backends, verified by the automated compliance test suite.</w:t>
      </w:r>
      <w:bookmarkEnd w:id="34"/>
    </w:p>
    <w:p w14:paraId="4D37693D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A arquitetura de execução e geração de artefatos da </w:t>
      </w:r>
      <w:r>
        <w:rPr>
          <w:b/>
          <w:bCs/>
        </w:rPr>
        <w:t>FLUX</w:t>
      </w:r>
      <w:r>
        <w:t xml:space="preserve"> opera de forma sincronizada através de caminhos paralelos a partir da análise semântica:</w:t>
      </w:r>
    </w:p>
    <w:p w14:paraId="61CD2FA9" w14:textId="77777777" w:rsidR="00D014D4" w:rsidRDefault="005F6043">
      <w:pPr>
        <w:numPr>
          <w:ilvl w:val="0"/>
          <w:numId w:val="24"/>
        </w:numPr>
        <w:spacing w:line="276" w:lineRule="auto"/>
        <w:ind w:left="1077" w:hanging="340"/>
        <w:contextualSpacing/>
        <w:jc w:val="both"/>
      </w:pPr>
      <w:r>
        <w:rPr>
          <w:i/>
          <w:iCs/>
        </w:rPr>
        <w:t>Interpreter:</w:t>
      </w:r>
      <w:r>
        <w:t xml:space="preserve"> Executa diretamente a Árvore de Sintaxe Abstrata (</w:t>
      </w:r>
      <w:r>
        <w:rPr>
          <w:i/>
          <w:iCs/>
        </w:rPr>
        <w:t>AST</w:t>
      </w:r>
      <w:r>
        <w:t>) para validação imediata.</w:t>
      </w:r>
    </w:p>
    <w:p w14:paraId="17AA52D2" w14:textId="77777777" w:rsidR="00D014D4" w:rsidRDefault="005F6043">
      <w:pPr>
        <w:numPr>
          <w:ilvl w:val="0"/>
          <w:numId w:val="24"/>
        </w:numPr>
        <w:spacing w:line="276" w:lineRule="auto"/>
        <w:ind w:left="1077" w:hanging="340"/>
        <w:contextualSpacing/>
        <w:jc w:val="both"/>
      </w:pPr>
      <w:r>
        <w:rPr>
          <w:i/>
          <w:iCs/>
        </w:rPr>
        <w:t>Compiler + VM</w:t>
      </w:r>
      <w:r>
        <w:t xml:space="preserve"> (.</w:t>
      </w:r>
      <w:r>
        <w:rPr>
          <w:i/>
          <w:iCs/>
        </w:rPr>
        <w:t>fvmbc</w:t>
      </w:r>
      <w:r>
        <w:t xml:space="preserve">): Transforma a </w:t>
      </w:r>
      <w:r>
        <w:rPr>
          <w:i/>
          <w:iCs/>
        </w:rPr>
        <w:t>AST</w:t>
      </w:r>
      <w:r>
        <w:t xml:space="preserve"> e serializa o </w:t>
      </w:r>
      <w:r>
        <w:rPr>
          <w:i/>
          <w:iCs/>
        </w:rPr>
        <w:t>bytecode</w:t>
      </w:r>
      <w:r>
        <w:t xml:space="preserve"> nativo no formato </w:t>
      </w:r>
      <w:r>
        <w:rPr>
          <w:i/>
          <w:iCs/>
        </w:rPr>
        <w:t>FLUX_VM_BYTECODE</w:t>
      </w:r>
      <w:r>
        <w:t xml:space="preserve"> (com controle estrito de versão de formato, instrução e stdlib), executado pela </w:t>
      </w:r>
      <w:r>
        <w:rPr>
          <w:i/>
          <w:iCs/>
        </w:rPr>
        <w:t>BytecodeVM</w:t>
      </w:r>
      <w:r>
        <w:t>.</w:t>
      </w:r>
    </w:p>
    <w:p w14:paraId="7C37EF64" w14:textId="77777777" w:rsidR="00D014D4" w:rsidRDefault="005F6043">
      <w:pPr>
        <w:numPr>
          <w:ilvl w:val="0"/>
          <w:numId w:val="24"/>
        </w:numPr>
        <w:spacing w:line="276" w:lineRule="auto"/>
        <w:ind w:left="1077" w:hanging="340"/>
        <w:contextualSpacing/>
        <w:jc w:val="both"/>
      </w:pPr>
      <w:r>
        <w:rPr>
          <w:i/>
          <w:iCs/>
        </w:rPr>
        <w:t>Wasm Backend</w:t>
      </w:r>
      <w:r>
        <w:t xml:space="preserve"> (</w:t>
      </w:r>
      <w:r>
        <w:rPr>
          <w:i/>
          <w:iCs/>
        </w:rPr>
        <w:t>.wasm</w:t>
      </w:r>
      <w:r>
        <w:t xml:space="preserve">): Rota de compilação nativa para </w:t>
      </w:r>
      <w:r>
        <w:rPr>
          <w:i/>
          <w:iCs/>
        </w:rPr>
        <w:t>WebAssembly</w:t>
      </w:r>
      <w:r>
        <w:t>, embutida de forma equivalente no fluxo de transformação de código.</w:t>
      </w:r>
    </w:p>
    <w:p w14:paraId="08E7DCDF" w14:textId="77777777" w:rsidR="00D014D4" w:rsidRDefault="005F6043">
      <w:pPr>
        <w:spacing w:line="276" w:lineRule="auto"/>
        <w:ind w:firstLine="567"/>
        <w:contextualSpacing/>
        <w:jc w:val="both"/>
      </w:pPr>
      <w:r>
        <w:t>6.5 Command Line Interface (CLI) and Output Targets</w:t>
      </w:r>
    </w:p>
    <w:p w14:paraId="42110F22" w14:textId="77777777" w:rsidR="00D014D4" w:rsidRDefault="005F6043">
      <w:pPr>
        <w:spacing w:line="276" w:lineRule="auto"/>
        <w:contextualSpacing/>
        <w:jc w:val="center"/>
        <w:rPr>
          <w:i/>
          <w:iCs/>
        </w:rPr>
      </w:pPr>
      <w:r>
        <w:t>The FLUX CLI exposes explicit flags: --backend in|vm|vmr|llvm|wat|wasm, --emit-llvm, --target wat|wasm|vmbc, and --out for flexible build artifact placement.</w:t>
      </w:r>
    </w:p>
    <w:p w14:paraId="237E6711" w14:textId="77777777" w:rsidR="00D014D4" w:rsidRDefault="005F6043">
      <w:pPr>
        <w:spacing w:line="276" w:lineRule="auto"/>
        <w:contextualSpacing/>
        <w:jc w:val="both"/>
        <w:rPr>
          <w:i/>
          <w:iCs/>
        </w:rPr>
      </w:pPr>
      <w:r>
        <w:rPr>
          <w:i/>
          <w:iCs/>
        </w:rPr>
        <w:t xml:space="preserve">                             ├──&gt; Interpreter</w:t>
      </w:r>
    </w:p>
    <w:p w14:paraId="4344B73D" w14:textId="77777777" w:rsidR="00D014D4" w:rsidRDefault="005F6043">
      <w:pPr>
        <w:spacing w:line="276" w:lineRule="auto"/>
        <w:contextualSpacing/>
        <w:jc w:val="both"/>
        <w:rPr>
          <w:i/>
          <w:iCs/>
        </w:rPr>
      </w:pPr>
      <w:r>
        <w:rPr>
          <w:i/>
          <w:iCs/>
        </w:rPr>
        <w:t xml:space="preserve">                             ├──&gt; BytecodeCompiler ──&gt; .fvmbc ──&gt; BytecodeVM</w:t>
      </w:r>
    </w:p>
    <w:p w14:paraId="3E36849D" w14:textId="77777777" w:rsidR="00D014D4" w:rsidRDefault="005F6043">
      <w:pPr>
        <w:spacing w:line="276" w:lineRule="auto"/>
        <w:contextualSpacing/>
        <w:jc w:val="both"/>
        <w:rPr>
          <w:i/>
          <w:iCs/>
        </w:rPr>
      </w:pPr>
      <w:r>
        <w:rPr>
          <w:i/>
          <w:iCs/>
        </w:rPr>
        <w:t xml:space="preserve">                             ├──&gt; WasmCompiler ──&gt; .wasm ──&gt; WASM Runtime</w:t>
      </w:r>
    </w:p>
    <w:p w14:paraId="4C8A52A0" w14:textId="77777777" w:rsidR="00D014D4" w:rsidRDefault="005F6043">
      <w:pPr>
        <w:spacing w:line="276" w:lineRule="auto"/>
        <w:contextualSpacing/>
        <w:jc w:val="both"/>
      </w:pPr>
      <w:r>
        <w:rPr>
          <w:i/>
          <w:iCs/>
        </w:rPr>
        <w:t xml:space="preserve">                             └──&gt; DDG</w:t>
      </w:r>
      <w:r>
        <w:t xml:space="preserve"> (Grafo de Dependência de Dados) auxiliar</w:t>
      </w:r>
    </w:p>
    <w:p w14:paraId="7190AAED" w14:textId="77777777" w:rsidR="00D014D4" w:rsidRDefault="00D014D4">
      <w:pPr>
        <w:spacing w:line="276" w:lineRule="auto"/>
        <w:contextualSpacing/>
        <w:jc w:val="both"/>
      </w:pPr>
    </w:p>
    <w:p w14:paraId="55FA2807" w14:textId="77777777" w:rsidR="00D014D4" w:rsidRDefault="005F6043">
      <w:pPr>
        <w:pStyle w:val="Ttulo3"/>
        <w:spacing w:before="0" w:after="0"/>
        <w:contextualSpacing/>
      </w:pPr>
      <w:bookmarkStart w:id="35" w:name="__RefHeading___Toc8382_3056492648_Copia_"/>
      <w:bookmarkStart w:id="36" w:name="_Toc243007377"/>
      <w:bookmarkEnd w:id="35"/>
      <w:r>
        <w:rPr>
          <w:rFonts w:ascii="Arial" w:hAnsi="Arial" w:cs="Arial"/>
        </w:rPr>
        <w:t>6</w:t>
      </w:r>
      <w:bookmarkStart w:id="37" w:name="_Toc230559729_Copia_1"/>
      <w:bookmarkStart w:id="38" w:name="_Toc229957258_Copia_1"/>
      <w:r>
        <w:rPr>
          <w:rFonts w:ascii="Arial" w:hAnsi="Arial" w:cs="Arial"/>
        </w:rPr>
        <w:t>.4.1</w:t>
      </w:r>
      <w:bookmarkEnd w:id="37"/>
      <w:bookmarkEnd w:id="38"/>
      <w:r>
        <w:rPr>
          <w:rFonts w:ascii="Arial" w:hAnsi="Arial" w:cs="Arial"/>
        </w:rPr>
        <w:t xml:space="preserve"> Contrato de Paridade de Recursos</w:t>
      </w:r>
      <w:bookmarkEnd w:id="36"/>
    </w:p>
    <w:p w14:paraId="78DE7DF7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Para garantir a consistência absoluta do ecossistema, qualquer nova funcionalidade ou palavra-chave adicionada à linguagem exige, obrigatoriamente, o cumprimento deste ciclo de </w:t>
      </w:r>
      <w:r>
        <w:rPr>
          <w:i/>
          <w:iCs/>
        </w:rPr>
        <w:t>lowering</w:t>
      </w:r>
      <w:r>
        <w:t>:</w:t>
      </w:r>
    </w:p>
    <w:p w14:paraId="0A935C61" w14:textId="77777777" w:rsidR="00D014D4" w:rsidRDefault="005F6043">
      <w:pPr>
        <w:numPr>
          <w:ilvl w:val="0"/>
          <w:numId w:val="26"/>
        </w:numPr>
        <w:spacing w:line="276" w:lineRule="auto"/>
        <w:ind w:left="1077" w:hanging="340"/>
        <w:contextualSpacing/>
        <w:jc w:val="both"/>
      </w:pPr>
      <w:r>
        <w:t xml:space="preserve">Implementação do comportamento esperado no </w:t>
      </w:r>
      <w:r>
        <w:rPr>
          <w:i/>
          <w:iCs/>
        </w:rPr>
        <w:t>Interpreter</w:t>
      </w:r>
      <w:r>
        <w:t>.</w:t>
      </w:r>
    </w:p>
    <w:p w14:paraId="524B9B3A" w14:textId="77777777" w:rsidR="00D014D4" w:rsidRDefault="005F6043">
      <w:pPr>
        <w:numPr>
          <w:ilvl w:val="0"/>
          <w:numId w:val="26"/>
        </w:numPr>
        <w:spacing w:line="276" w:lineRule="auto"/>
        <w:ind w:left="1077" w:hanging="340"/>
        <w:contextualSpacing/>
        <w:jc w:val="both"/>
      </w:pPr>
      <w:r>
        <w:t xml:space="preserve">Rotina de </w:t>
      </w:r>
      <w:r>
        <w:rPr>
          <w:i/>
          <w:iCs/>
        </w:rPr>
        <w:t>lowering</w:t>
      </w:r>
      <w:r>
        <w:t xml:space="preserve"> e serialização para o formato .</w:t>
      </w:r>
      <w:r>
        <w:rPr>
          <w:i/>
          <w:iCs/>
        </w:rPr>
        <w:t>fvmbc</w:t>
      </w:r>
      <w:r>
        <w:t>.</w:t>
      </w:r>
    </w:p>
    <w:p w14:paraId="398EDD6F" w14:textId="77777777" w:rsidR="00D014D4" w:rsidRDefault="005F6043">
      <w:pPr>
        <w:numPr>
          <w:ilvl w:val="0"/>
          <w:numId w:val="26"/>
        </w:numPr>
        <w:spacing w:line="276" w:lineRule="auto"/>
        <w:ind w:left="1077" w:hanging="340"/>
        <w:contextualSpacing/>
        <w:jc w:val="both"/>
      </w:pPr>
      <w:r>
        <w:t xml:space="preserve">Rotina de </w:t>
      </w:r>
      <w:r>
        <w:rPr>
          <w:i/>
          <w:iCs/>
        </w:rPr>
        <w:t>lowering</w:t>
      </w:r>
      <w:r>
        <w:t xml:space="preserve"> e geração de </w:t>
      </w:r>
      <w:r>
        <w:rPr>
          <w:i/>
          <w:iCs/>
        </w:rPr>
        <w:t>bytecode</w:t>
      </w:r>
      <w:r>
        <w:t xml:space="preserve"> correspondente para .</w:t>
      </w:r>
      <w:r>
        <w:rPr>
          <w:i/>
          <w:iCs/>
        </w:rPr>
        <w:t>wasm</w:t>
      </w:r>
      <w:r>
        <w:t>.</w:t>
      </w:r>
    </w:p>
    <w:p w14:paraId="38D1AB3D" w14:textId="77777777" w:rsidR="00D014D4" w:rsidRDefault="005F6043">
      <w:pPr>
        <w:numPr>
          <w:ilvl w:val="0"/>
          <w:numId w:val="26"/>
        </w:numPr>
        <w:spacing w:line="276" w:lineRule="auto"/>
        <w:ind w:left="1077" w:hanging="340"/>
        <w:contextualSpacing/>
        <w:jc w:val="both"/>
      </w:pPr>
      <w:r>
        <w:t>Suporte de execução equivalente na VM e ambientes de destino.</w:t>
      </w:r>
    </w:p>
    <w:p w14:paraId="5EA31AAD" w14:textId="77777777" w:rsidR="00D014D4" w:rsidRDefault="005F6043">
      <w:pPr>
        <w:numPr>
          <w:ilvl w:val="0"/>
          <w:numId w:val="26"/>
        </w:numPr>
        <w:spacing w:line="276" w:lineRule="auto"/>
        <w:ind w:left="1077" w:hanging="340"/>
        <w:contextualSpacing/>
        <w:jc w:val="both"/>
      </w:pPr>
      <w:r>
        <w:t>Representação ou decisão explícita no Grafo de Dependência de Dados (DDG).</w:t>
      </w:r>
    </w:p>
    <w:p w14:paraId="32433EAF" w14:textId="77777777" w:rsidR="00D014D4" w:rsidRDefault="005F6043">
      <w:pPr>
        <w:spacing w:line="276" w:lineRule="auto"/>
        <w:ind w:firstLine="567"/>
        <w:contextualSpacing/>
        <w:jc w:val="both"/>
      </w:pPr>
      <w:r>
        <w:t>Testes rigorosos de paridade e roundtrip entre todos os alvos de compilação.</w:t>
      </w:r>
    </w:p>
    <w:p w14:paraId="58C87F43" w14:textId="77777777" w:rsidR="00D014D4" w:rsidRDefault="00D014D4">
      <w:pPr>
        <w:spacing w:line="276" w:lineRule="auto"/>
        <w:contextualSpacing/>
        <w:jc w:val="both"/>
      </w:pPr>
    </w:p>
    <w:p w14:paraId="1EC71651" w14:textId="77777777" w:rsidR="00D014D4" w:rsidRDefault="00D014D4">
      <w:pPr>
        <w:spacing w:line="276" w:lineRule="auto"/>
        <w:contextualSpacing/>
        <w:jc w:val="both"/>
      </w:pPr>
    </w:p>
    <w:p w14:paraId="56AFE742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39" w:name="__RefHeading___Toc8354_3056492648_Copia1"/>
      <w:bookmarkStart w:id="40" w:name="_Toc230559712_Copia_1_Copia_1"/>
      <w:bookmarkStart w:id="41" w:name="_Toc229957228_Copia_1_Copia_1"/>
      <w:bookmarkStart w:id="42" w:name="_Toc243007378"/>
      <w:bookmarkEnd w:id="39"/>
      <w:r>
        <w:rPr>
          <w:rFonts w:ascii="Arial" w:hAnsi="Arial" w:cs="Arial"/>
        </w:rPr>
        <w:t xml:space="preserve">6.5 </w:t>
      </w:r>
      <w:bookmarkEnd w:id="40"/>
      <w:bookmarkEnd w:id="41"/>
      <w:r>
        <w:rPr>
          <w:rFonts w:ascii="Arial" w:hAnsi="Arial" w:cs="Arial"/>
        </w:rPr>
        <w:t>Interface de Linha de Comando (CLI) e Alvos de Saída</w:t>
      </w:r>
      <w:bookmarkEnd w:id="42"/>
    </w:p>
    <w:p w14:paraId="3547B3E8" w14:textId="77777777" w:rsidR="00D014D4" w:rsidRDefault="005F6043">
      <w:pPr>
        <w:spacing w:line="276" w:lineRule="auto"/>
        <w:ind w:firstLine="567"/>
        <w:contextualSpacing/>
        <w:jc w:val="both"/>
      </w:pPr>
      <w:r>
        <w:t>A CLI da FLUX mapeia os alvos de compilação e isola os artefatos gerados em diretórios padrão do sistema (.wasm, .exe, .sflux, .dflux, .dll, .so). Na versão atual, as diretivas de linha de comando possuem os seguintes status operacionais:</w:t>
      </w:r>
    </w:p>
    <w:p w14:paraId="1ACD9876" w14:textId="77777777" w:rsidR="00D014D4" w:rsidRDefault="005F6043">
      <w:pPr>
        <w:numPr>
          <w:ilvl w:val="0"/>
          <w:numId w:val="25"/>
        </w:numPr>
        <w:spacing w:line="276" w:lineRule="auto"/>
        <w:contextualSpacing/>
        <w:jc w:val="both"/>
      </w:pPr>
      <w:r>
        <w:lastRenderedPageBreak/>
        <w:t>--emit-fvmbc: Compila e gera o arquivo de bytecode JSON correspondente</w:t>
      </w:r>
    </w:p>
    <w:p w14:paraId="5C5E9DCA" w14:textId="77777777" w:rsidR="00D014D4" w:rsidRDefault="005F6043">
      <w:pPr>
        <w:numPr>
          <w:ilvl w:val="0"/>
          <w:numId w:val="25"/>
        </w:numPr>
        <w:spacing w:line="276" w:lineRule="auto"/>
        <w:contextualSpacing/>
        <w:jc w:val="both"/>
      </w:pPr>
      <w:r>
        <w:t>--emit-wasm: Ativa o pipeline de geração de WebAssembly equivalente</w:t>
      </w:r>
    </w:p>
    <w:p w14:paraId="34D82DB1" w14:textId="77777777" w:rsidR="00D014D4" w:rsidRDefault="005F6043">
      <w:pPr>
        <w:numPr>
          <w:ilvl w:val="0"/>
          <w:numId w:val="25"/>
        </w:numPr>
        <w:spacing w:line="276" w:lineRule="auto"/>
        <w:contextualSpacing/>
        <w:jc w:val="both"/>
      </w:pPr>
      <w:r>
        <w:t>--emit-sflux / --emit-dflux geração de executáveis estáticos e dinâmicos nativos da linguagem.</w:t>
      </w:r>
    </w:p>
    <w:p w14:paraId="645DBAF0" w14:textId="77777777" w:rsidR="00D014D4" w:rsidRDefault="005F6043">
      <w:pPr>
        <w:numPr>
          <w:ilvl w:val="0"/>
          <w:numId w:val="25"/>
        </w:numPr>
        <w:spacing w:line="276" w:lineRule="auto"/>
        <w:contextualSpacing/>
        <w:jc w:val="both"/>
      </w:pPr>
      <w:r>
        <w:t>--emit-lib / --emit-exec reservadas para o empacotamento de bibliotecas compartilhadas e binários executáveis finais do sistema.</w:t>
      </w:r>
    </w:p>
    <w:p w14:paraId="7AD968A5" w14:textId="77777777" w:rsidR="00D014D4" w:rsidRDefault="00D014D4">
      <w:pPr>
        <w:spacing w:line="276" w:lineRule="auto"/>
        <w:contextualSpacing/>
        <w:jc w:val="both"/>
      </w:pPr>
    </w:p>
    <w:p w14:paraId="01906B85" w14:textId="77777777" w:rsidR="00D014D4" w:rsidRDefault="00D014D4">
      <w:pPr>
        <w:spacing w:line="276" w:lineRule="auto"/>
        <w:contextualSpacing/>
        <w:jc w:val="both"/>
      </w:pPr>
    </w:p>
    <w:p w14:paraId="1C797E3F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7BED01D0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1ACB2C9" wp14:editId="79539EBC">
                <wp:extent cx="5400040" cy="19050"/>
                <wp:effectExtent l="114300" t="0" r="114300" b="0"/>
                <wp:docPr id="7" name="Forma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4E6B867B" w14:textId="77777777" w:rsidR="00D014D4" w:rsidRDefault="005F6043">
      <w:pPr>
        <w:pStyle w:val="Ttulo1"/>
        <w:spacing w:before="0" w:after="0" w:line="276" w:lineRule="auto"/>
        <w:contextualSpacing/>
        <w:jc w:val="both"/>
      </w:pPr>
      <w:bookmarkStart w:id="43" w:name="_Toc243007379"/>
      <w:r>
        <w:rPr>
          <w:rFonts w:ascii="Arial" w:hAnsi="Arial" w:cs="Arial"/>
        </w:rPr>
        <w:t>7 Interoperability Philosophy</w:t>
      </w:r>
      <w:bookmarkEnd w:id="43"/>
    </w:p>
    <w:p w14:paraId="0E12ECEF" w14:textId="77777777" w:rsidR="00D014D4" w:rsidRDefault="005F6043">
      <w:pPr>
        <w:spacing w:line="276" w:lineRule="auto"/>
        <w:ind w:firstLine="567"/>
        <w:contextualSpacing/>
        <w:jc w:val="both"/>
      </w:pPr>
      <w:r>
        <w:t>FLUX adopts 1-based indexing as an invariant universal convention across all vectors, lists, and tensors, aligning with standard mathematical and scientific notation.</w:t>
      </w:r>
    </w:p>
    <w:p w14:paraId="071854E9" w14:textId="77777777" w:rsidR="00D014D4" w:rsidRDefault="005F6043">
      <w:pPr>
        <w:numPr>
          <w:ilvl w:val="0"/>
          <w:numId w:val="15"/>
        </w:numPr>
        <w:spacing w:line="276" w:lineRule="auto"/>
        <w:contextualSpacing/>
        <w:jc w:val="both"/>
      </w:pPr>
      <w:r>
        <w:rPr>
          <w:b/>
          <w:bCs/>
          <w:i/>
          <w:iCs/>
        </w:rPr>
        <w:t>kernel</w:t>
      </w:r>
      <w:r>
        <w:rPr>
          <w:b/>
          <w:bCs/>
        </w:rPr>
        <w:t>:</w:t>
      </w:r>
      <w:r>
        <w:t xml:space="preserve"> A resolução gramatical primária e as representações intermediárias (IR) interpretam nativamente o primeiro elemento de qualquer coleção ou dimensão estrutural por meio do índice literário 1.</w:t>
      </w:r>
    </w:p>
    <w:p w14:paraId="4B7E1814" w14:textId="77777777" w:rsidR="00D014D4" w:rsidRDefault="005F6043">
      <w:pPr>
        <w:numPr>
          <w:ilvl w:val="0"/>
          <w:numId w:val="15"/>
        </w:numPr>
        <w:spacing w:line="276" w:lineRule="auto"/>
        <w:contextualSpacing/>
        <w:jc w:val="both"/>
      </w:pPr>
      <w:r>
        <w:t>7.1 Index Offset Shifting</w:t>
      </w:r>
    </w:p>
    <w:p w14:paraId="3F6EA243" w14:textId="77777777" w:rsidR="00D014D4" w:rsidRDefault="005F6043">
      <w:pPr>
        <w:numPr>
          <w:ilvl w:val="0"/>
          <w:numId w:val="15"/>
        </w:numPr>
        <w:spacing w:line="276" w:lineRule="auto"/>
        <w:contextualSpacing/>
        <w:jc w:val="both"/>
      </w:pPr>
      <w:r>
        <w:t>When interfacing with external C-ABI or 0-based runtimes, the runtime automatically applies offset compensation, preserving zero-error interoperability.</w:t>
      </w:r>
    </w:p>
    <w:p w14:paraId="1253CCDE" w14:textId="77777777" w:rsidR="00D014D4" w:rsidRDefault="005F6043">
      <w:pPr>
        <w:numPr>
          <w:ilvl w:val="0"/>
          <w:numId w:val="15"/>
        </w:numPr>
        <w:spacing w:line="276" w:lineRule="auto"/>
        <w:contextualSpacing/>
        <w:jc w:val="both"/>
      </w:pPr>
      <w:r>
        <w:rPr>
          <w:b/>
          <w:bCs/>
          <w:i/>
          <w:iCs/>
        </w:rPr>
        <w:t>dataflows</w:t>
      </w:r>
      <w:r>
        <w:rPr>
          <w:b/>
          <w:bCs/>
        </w:rPr>
        <w:t>:</w:t>
      </w:r>
      <w:r>
        <w:t xml:space="preserve"> O encadeamento topológico e o fluxo de passagem de parâmetros mantêm a consistência de indexação ao longo de toda a esteira de dados.</w:t>
      </w:r>
    </w:p>
    <w:p w14:paraId="33E72309" w14:textId="77777777" w:rsidR="00D014D4" w:rsidRDefault="005F6043">
      <w:pPr>
        <w:numPr>
          <w:ilvl w:val="0"/>
          <w:numId w:val="15"/>
        </w:numPr>
        <w:spacing w:line="276" w:lineRule="auto"/>
        <w:contextualSpacing/>
        <w:jc w:val="both"/>
      </w:pPr>
      <w:r>
        <w:rPr>
          <w:b/>
          <w:bCs/>
        </w:rPr>
        <w:t>estruturas matemáticas:</w:t>
      </w:r>
      <w:r>
        <w:t xml:space="preserve"> Matrizes, vetores e tensores densos adotam o modelo biunívoco de mapeamento físico-matemático tradicional.</w:t>
      </w:r>
    </w:p>
    <w:p w14:paraId="4537E790" w14:textId="77777777" w:rsidR="00D014D4" w:rsidRDefault="00D014D4">
      <w:pPr>
        <w:spacing w:line="276" w:lineRule="auto"/>
        <w:contextualSpacing/>
        <w:jc w:val="both"/>
      </w:pPr>
    </w:p>
    <w:p w14:paraId="0CBB4A3F" w14:textId="77777777" w:rsidR="00D014D4" w:rsidRDefault="00D014D4">
      <w:pPr>
        <w:spacing w:line="276" w:lineRule="auto"/>
        <w:contextualSpacing/>
        <w:jc w:val="both"/>
      </w:pPr>
    </w:p>
    <w:p w14:paraId="081BF894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44" w:name="__RefHeading___Toc8358_3056492648"/>
      <w:bookmarkStart w:id="45" w:name="_Toc230559714"/>
      <w:bookmarkStart w:id="46" w:name="_Toc229957230"/>
      <w:bookmarkStart w:id="47" w:name="_Toc243007380"/>
      <w:bookmarkEnd w:id="44"/>
      <w:r>
        <w:rPr>
          <w:rFonts w:ascii="Arial" w:hAnsi="Arial" w:cs="Arial"/>
        </w:rPr>
        <w:t>7.1 Compensação de Deslocamento (</w:t>
      </w:r>
      <w:r>
        <w:rPr>
          <w:rFonts w:ascii="Arial" w:hAnsi="Arial" w:cs="Arial"/>
          <w:i/>
          <w:iCs/>
        </w:rPr>
        <w:t>Index Offset Shifting</w:t>
      </w:r>
      <w:r>
        <w:rPr>
          <w:rFonts w:ascii="Arial" w:hAnsi="Arial" w:cs="Arial"/>
        </w:rPr>
        <w:t>)</w:t>
      </w:r>
      <w:bookmarkEnd w:id="45"/>
      <w:bookmarkEnd w:id="46"/>
      <w:bookmarkEnd w:id="47"/>
    </w:p>
    <w:p w14:paraId="341C0741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Visto que a infraestrutura física de hardware moderna e a maioria das bibliotecas de baixo nível operam sob a convenção de indexação base-0, a </w:t>
      </w:r>
      <w:r>
        <w:rPr>
          <w:b/>
          <w:bCs/>
        </w:rPr>
        <w:t xml:space="preserve">FLUX </w:t>
      </w:r>
      <w:r>
        <w:t xml:space="preserve">introduz o conceito de </w:t>
      </w:r>
      <w:r>
        <w:rPr>
          <w:b/>
          <w:bCs/>
        </w:rPr>
        <w:t>Isolamento de Fronteira por Compensação de Deslocamento (</w:t>
      </w:r>
      <w:r>
        <w:rPr>
          <w:b/>
          <w:bCs/>
          <w:i/>
          <w:iCs/>
        </w:rPr>
        <w:t>Pointer Offset Shifting</w:t>
      </w:r>
      <w:r>
        <w:rPr>
          <w:b/>
          <w:bCs/>
        </w:rPr>
        <w:t>)</w:t>
      </w:r>
      <w:r>
        <w:t xml:space="preserve">. A responsabilidade técnica de traduzir a indexação abstrata matemática (Base-1) para o endereçamento de memória física do hardware subjacente (Base-0) pertence inteiramente à camada dos </w:t>
      </w:r>
      <w:r>
        <w:rPr>
          <w:i/>
          <w:iCs/>
        </w:rPr>
        <w:t>agents</w:t>
      </w:r>
      <w:r>
        <w:t xml:space="preserve"> em tempo de execução ou na fase de geração de código de baixo nível (</w:t>
      </w:r>
      <w:r>
        <w:rPr>
          <w:i/>
          <w:iCs/>
        </w:rPr>
        <w:t>lowering stage</w:t>
      </w:r>
      <w:r>
        <w:t xml:space="preserve">). </w:t>
      </w:r>
    </w:p>
    <w:p w14:paraId="324F1903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Essa compatibilização ocorre de forma transparente por meio da interface de funções externas (FFI) e de rotinas de tradução embarcadas nos </w:t>
      </w:r>
      <w:r>
        <w:rPr>
          <w:i/>
          <w:iCs/>
        </w:rPr>
        <w:t>agents</w:t>
      </w:r>
      <w:r>
        <w:t xml:space="preserve"> nos seguintes cenários:</w:t>
      </w:r>
    </w:p>
    <w:p w14:paraId="1F7F5E1C" w14:textId="77777777" w:rsidR="00D014D4" w:rsidRDefault="005F6043">
      <w:pPr>
        <w:numPr>
          <w:ilvl w:val="0"/>
          <w:numId w:val="16"/>
        </w:numPr>
        <w:spacing w:line="276" w:lineRule="auto"/>
        <w:contextualSpacing/>
        <w:jc w:val="both"/>
      </w:pPr>
      <w:r>
        <w:rPr>
          <w:b/>
          <w:bCs/>
        </w:rPr>
        <w:t xml:space="preserve">Aceleração Massiva em </w:t>
      </w:r>
      <w:r>
        <w:rPr>
          <w:b/>
          <w:bCs/>
          <w:i/>
          <w:iCs/>
        </w:rPr>
        <w:t>GPU</w:t>
      </w:r>
      <w:r>
        <w:rPr>
          <w:b/>
          <w:bCs/>
        </w:rPr>
        <w:t xml:space="preserve"> (CUDA e OpenCL):</w:t>
      </w:r>
      <w:r>
        <w:t xml:space="preserve"> O </w:t>
      </w:r>
      <w:r>
        <w:rPr>
          <w:i/>
          <w:iCs/>
        </w:rPr>
        <w:t>agent</w:t>
      </w:r>
      <w:r>
        <w:t xml:space="preserve"> intercepta os tensores e injeta a correção aritmética de ponteiros diretamente no despacho dos </w:t>
      </w:r>
      <w:r>
        <w:rPr>
          <w:i/>
          <w:iCs/>
        </w:rPr>
        <w:t>kernel</w:t>
      </w:r>
      <w:r>
        <w:t>s gráficos, alinhando perfeitamente a indexação matemática com o endereçamento de threads (threadIdx, blockIdx) de base-0.</w:t>
      </w:r>
    </w:p>
    <w:p w14:paraId="744A1FBA" w14:textId="77777777" w:rsidR="00D014D4" w:rsidRDefault="005F6043">
      <w:pPr>
        <w:numPr>
          <w:ilvl w:val="0"/>
          <w:numId w:val="16"/>
        </w:numPr>
        <w:spacing w:line="276" w:lineRule="auto"/>
        <w:contextualSpacing/>
        <w:jc w:val="both"/>
      </w:pPr>
      <w:r>
        <w:rPr>
          <w:b/>
          <w:bCs/>
        </w:rPr>
        <w:t>Matemática de Alto Desempenho (BLAS, MKL e LAPACK):</w:t>
      </w:r>
      <w:r>
        <w:t xml:space="preserve"> Os </w:t>
      </w:r>
      <w:r>
        <w:rPr>
          <w:i/>
          <w:iCs/>
        </w:rPr>
        <w:t>agents</w:t>
      </w:r>
      <w:r>
        <w:t xml:space="preserve"> realizam o retro ajuste aritmético de ponteiros de memória antes de despachar as matrizes estruturadas para as rotinas nativas otimizadas, garantindo que algoritmos escritos em C ou Fortran processem os dados sem corrupção de memória.</w:t>
      </w:r>
    </w:p>
    <w:p w14:paraId="5AB00E51" w14:textId="77777777" w:rsidR="00D014D4" w:rsidRDefault="005F6043">
      <w:pPr>
        <w:numPr>
          <w:ilvl w:val="0"/>
          <w:numId w:val="16"/>
        </w:numPr>
        <w:spacing w:line="276" w:lineRule="auto"/>
        <w:contextualSpacing/>
        <w:jc w:val="both"/>
      </w:pPr>
      <w:r>
        <w:rPr>
          <w:b/>
          <w:bCs/>
        </w:rPr>
        <w:t>Bibliotecas Externas e C-ABI:</w:t>
      </w:r>
      <w:r>
        <w:t xml:space="preserve"> Na comunicação com binários legados ou código compilado em C/C++, o </w:t>
      </w:r>
      <w:r>
        <w:rPr>
          <w:i/>
          <w:iCs/>
        </w:rPr>
        <w:t>agent</w:t>
      </w:r>
      <w:r>
        <w:t xml:space="preserve"> atua como uma camada de </w:t>
      </w:r>
      <w:r>
        <w:lastRenderedPageBreak/>
        <w:t>conformidade binária (</w:t>
      </w:r>
      <w:r>
        <w:rPr>
          <w:i/>
          <w:iCs/>
        </w:rPr>
        <w:t>ABI alignment layer</w:t>
      </w:r>
      <w:r>
        <w:t>), aplicando os decrementos de deslocamento necessários para mitigar erros de acesso fora dos limites (</w:t>
      </w:r>
      <w:r>
        <w:rPr>
          <w:i/>
          <w:iCs/>
        </w:rPr>
        <w:t>out-of-bounds access</w:t>
      </w:r>
      <w:r>
        <w:t>) e falhas de segmentação.</w:t>
      </w:r>
    </w:p>
    <w:p w14:paraId="2F221B0F" w14:textId="77777777" w:rsidR="00D014D4" w:rsidRDefault="00D014D4">
      <w:pPr>
        <w:spacing w:line="276" w:lineRule="auto"/>
        <w:contextualSpacing/>
        <w:jc w:val="both"/>
      </w:pPr>
    </w:p>
    <w:p w14:paraId="4A74DBED" w14:textId="77777777" w:rsidR="00D014D4" w:rsidRDefault="00D014D4">
      <w:pPr>
        <w:spacing w:line="276" w:lineRule="auto"/>
        <w:contextualSpacing/>
        <w:jc w:val="both"/>
      </w:pPr>
    </w:p>
    <w:p w14:paraId="0025E5E6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48F15104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7FD8AB6" wp14:editId="74BF17B2">
                <wp:extent cx="5400040" cy="19050"/>
                <wp:effectExtent l="114300" t="0" r="114300" b="0"/>
                <wp:docPr id="8" name="Forma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6CBDE397" w14:textId="77777777" w:rsidR="00D014D4" w:rsidRDefault="005F6043">
      <w:pPr>
        <w:pStyle w:val="Ttulo1"/>
        <w:spacing w:before="0" w:after="0" w:line="276" w:lineRule="auto"/>
        <w:contextualSpacing/>
        <w:jc w:val="both"/>
      </w:pPr>
      <w:bookmarkStart w:id="48" w:name="_Toc243007381"/>
      <w:r>
        <w:rPr>
          <w:rFonts w:ascii="Arial" w:hAnsi="Arial" w:cs="Arial"/>
        </w:rPr>
        <w:t>8 Standardization of Indentation and Comments</w:t>
      </w:r>
      <w:bookmarkEnd w:id="48"/>
    </w:p>
    <w:p w14:paraId="4BD0F79D" w14:textId="77777777" w:rsidR="00D014D4" w:rsidRDefault="005F6043">
      <w:pPr>
        <w:spacing w:line="276" w:lineRule="auto"/>
        <w:ind w:firstLine="567"/>
        <w:contextualSpacing/>
        <w:jc w:val="both"/>
      </w:pPr>
      <w:r>
        <w:t>Indentation in FLUX is strictly structural and mandatory, defined by multiples of 4 spaces. Tabs are disallowed.</w:t>
      </w:r>
    </w:p>
    <w:p w14:paraId="2AB82145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A gramática da </w:t>
      </w:r>
      <w:r>
        <w:rPr>
          <w:b/>
          <w:bCs/>
        </w:rPr>
        <w:t xml:space="preserve">FLUX </w:t>
      </w:r>
      <w:r>
        <w:t>define três categorias de diretivas léxicas para anotação de código. Durante a primeira fase da compilação (</w:t>
      </w:r>
      <w:r>
        <w:rPr>
          <w:i/>
          <w:iCs/>
        </w:rPr>
        <w:t>Lexical Analysis</w:t>
      </w:r>
      <w:r>
        <w:t>), o analisador léxico (</w:t>
      </w:r>
      <w:r>
        <w:rPr>
          <w:i/>
          <w:iCs/>
        </w:rPr>
        <w:t>scanner</w:t>
      </w:r>
      <w:r>
        <w:t xml:space="preserve">) processa essas marcações de duas maneiras distintas: como </w:t>
      </w:r>
      <w:r>
        <w:rPr>
          <w:b/>
          <w:bCs/>
        </w:rPr>
        <w:t>supressão absoluta</w:t>
      </w:r>
      <w:r>
        <w:t xml:space="preserve"> (ignorado pelo compilador) ou como </w:t>
      </w:r>
      <w:r>
        <w:rPr>
          <w:b/>
          <w:bCs/>
        </w:rPr>
        <w:t>extração de metadados</w:t>
      </w:r>
      <w:r>
        <w:t xml:space="preserve"> (acoplado à árvore de sintaxe para ferramentas externas).</w:t>
      </w:r>
    </w:p>
    <w:p w14:paraId="74E128BC" w14:textId="77777777" w:rsidR="00D014D4" w:rsidRDefault="005F6043">
      <w:pPr>
        <w:spacing w:line="276" w:lineRule="auto"/>
        <w:contextualSpacing/>
        <w:jc w:val="both"/>
      </w:pPr>
      <w:r>
        <w:t>8.1 Single-Line Comment Example (#)</w:t>
      </w:r>
    </w:p>
    <w:p w14:paraId="7CE497E0" w14:textId="77777777" w:rsidR="00D014D4" w:rsidRDefault="00D014D4">
      <w:pPr>
        <w:contextualSpacing/>
        <w:jc w:val="both"/>
      </w:pPr>
    </w:p>
    <w:p w14:paraId="68A355A6" w14:textId="77777777" w:rsidR="00D014D4" w:rsidRDefault="005F6043">
      <w:pPr>
        <w:pStyle w:val="Ttulo2"/>
        <w:spacing w:before="0" w:after="0" w:line="276" w:lineRule="auto"/>
        <w:contextualSpacing/>
      </w:pPr>
      <w:bookmarkStart w:id="49" w:name="_Toc243007382"/>
      <w:r>
        <w:rPr>
          <w:rFonts w:ascii="Arial" w:hAnsi="Arial" w:cs="Arial"/>
        </w:rPr>
        <w:t>8.2 Block Comment Example (#[ ... ]#)</w:t>
      </w:r>
      <w:bookmarkEnd w:id="49"/>
    </w:p>
    <w:p w14:paraId="5D19A316" w14:textId="77777777" w:rsidR="00D014D4" w:rsidRDefault="005F6043">
      <w:pPr>
        <w:spacing w:line="276" w:lineRule="auto"/>
        <w:ind w:firstLine="567"/>
        <w:contextualSpacing/>
        <w:jc w:val="both"/>
      </w:pPr>
      <w:r>
        <w:t>Supressão de Linha Única (Inline Comment), iniciada pelo token #L. O lexer entra em estado de descarte e ignora sequencialmente todos os caracteres subsequentes até interceptar o caractere terminador de avanço de linha (\n) ou o fim do arquivo (EOF).</w:t>
      </w:r>
    </w:p>
    <w:p w14:paraId="3B925E68" w14:textId="77777777" w:rsidR="00D014D4" w:rsidRDefault="005F6043">
      <w:pPr>
        <w:spacing w:line="276" w:lineRule="auto"/>
        <w:contextualSpacing/>
        <w:jc w:val="both"/>
      </w:pPr>
      <w:r>
        <w:t>8.3 Documentation Comment Example (##)</w:t>
      </w:r>
    </w:p>
    <w:p w14:paraId="793C8655" w14:textId="77777777" w:rsidR="00D014D4" w:rsidRDefault="00D014D4">
      <w:pPr>
        <w:spacing w:line="276" w:lineRule="auto"/>
        <w:contextualSpacing/>
        <w:jc w:val="both"/>
      </w:pPr>
    </w:p>
    <w:p w14:paraId="21FA60D1" w14:textId="77777777" w:rsidR="00D014D4" w:rsidRDefault="005F6043">
      <w:pPr>
        <w:pStyle w:val="Ttulo2"/>
        <w:spacing w:before="0" w:after="0" w:line="276" w:lineRule="auto"/>
        <w:contextualSpacing/>
        <w:rPr>
          <w:rFonts w:ascii="Arial" w:hAnsi="Arial" w:cs="Arial"/>
        </w:rPr>
      </w:pPr>
      <w:bookmarkStart w:id="50" w:name="__RefHeading___Toc8366_3056492648"/>
      <w:bookmarkStart w:id="51" w:name="_Toc230559718"/>
      <w:bookmarkStart w:id="52" w:name="_Toc243007383"/>
      <w:bookmarkEnd w:id="50"/>
      <w:r>
        <w:rPr>
          <w:rFonts w:ascii="Arial" w:hAnsi="Arial" w:cs="Arial"/>
        </w:rPr>
        <w:t>8</w:t>
      </w:r>
      <w:bookmarkStart w:id="53" w:name="_Toc229957266"/>
      <w:r>
        <w:rPr>
          <w:rFonts w:ascii="Arial" w:hAnsi="Arial" w:cs="Arial"/>
        </w:rPr>
        <w:t>.2 Exemplo de Comentário de bloco de linhas</w:t>
      </w:r>
      <w:bookmarkEnd w:id="51"/>
      <w:bookmarkEnd w:id="52"/>
      <w:bookmarkEnd w:id="53"/>
    </w:p>
    <w:p w14:paraId="1D61082C" w14:textId="77777777" w:rsidR="00D014D4" w:rsidRDefault="005F6043">
      <w:pPr>
        <w:spacing w:line="276" w:lineRule="auto"/>
        <w:ind w:firstLine="567"/>
        <w:contextualSpacing/>
        <w:jc w:val="both"/>
      </w:pPr>
      <w:r>
        <w:t>Supressão de Escopo Delimitado (Block Comment), controlada pelo par de tokens #B (abertura) e B# (fechamento). Permite o descarte léxico seguro de múltiplas linhas, suprimindo temporariamente blocos inteiros da esteira de compilação sem gerar erros de sintaxe.</w:t>
      </w:r>
    </w:p>
    <w:p w14:paraId="2E833616" w14:textId="77777777" w:rsidR="00D014D4" w:rsidRDefault="00D014D4">
      <w:pPr>
        <w:spacing w:line="276" w:lineRule="auto"/>
        <w:contextualSpacing/>
        <w:jc w:val="both"/>
      </w:pPr>
    </w:p>
    <w:p w14:paraId="7ABEA302" w14:textId="77777777" w:rsidR="00D014D4" w:rsidRDefault="00D014D4">
      <w:pPr>
        <w:spacing w:line="276" w:lineRule="auto"/>
        <w:contextualSpacing/>
      </w:pPr>
    </w:p>
    <w:p w14:paraId="7E808CB1" w14:textId="77777777" w:rsidR="00D014D4" w:rsidRDefault="005F6043">
      <w:pPr>
        <w:pStyle w:val="Ttulo2"/>
        <w:spacing w:before="0" w:after="0" w:line="276" w:lineRule="auto"/>
        <w:contextualSpacing/>
      </w:pPr>
      <w:bookmarkStart w:id="54" w:name="__RefHeading___Toc8368_3056492648"/>
      <w:bookmarkStart w:id="55" w:name="_Toc230559719"/>
      <w:bookmarkStart w:id="56" w:name="_Toc243007384"/>
      <w:bookmarkEnd w:id="54"/>
      <w:r>
        <w:rPr>
          <w:rFonts w:ascii="Arial" w:hAnsi="Arial" w:cs="Arial"/>
        </w:rPr>
        <w:t>8</w:t>
      </w:r>
      <w:bookmarkStart w:id="57" w:name="_Toc229957267"/>
      <w:r>
        <w:rPr>
          <w:rFonts w:ascii="Arial" w:hAnsi="Arial" w:cs="Arial"/>
        </w:rPr>
        <w:t>.3 Exemplo de Comentário de documentação</w:t>
      </w:r>
      <w:bookmarkEnd w:id="55"/>
      <w:bookmarkEnd w:id="56"/>
      <w:bookmarkEnd w:id="57"/>
    </w:p>
    <w:p w14:paraId="24A26401" w14:textId="77777777" w:rsidR="00D014D4" w:rsidRDefault="005F6043">
      <w:pPr>
        <w:spacing w:line="276" w:lineRule="auto"/>
        <w:ind w:firstLine="567"/>
        <w:contextualSpacing/>
        <w:jc w:val="both"/>
      </w:pPr>
      <w:r>
        <w:t>A Diretiva de Extração de Metadados (Document Comment), delimitada pelo par #D e D#, atua de forma diferente das supressões convencionais: o lexer não descarta o seu conteúdo interno. Em vez disso, ele o preserva e o anexa como metadado (docstring) ao nó correspondente na Árvore de Sintaxe Abstrata (AST). Para garantir máxima interoperabilidade, o ecossistema extrai e exporta esses metadados estruturados estritamente em formato JSON. Essa arquitetura permite que ferramentas satélites (como Language Server P</w:t>
      </w:r>
      <w:r>
        <w:t>rotocols - LSPs, analisadores estáticos e geradores de documentação) consumam os dados facilmente para a geração automatizada de manuais de terminal (manpages), sistemas de help e múltiplos formatos de leitura, incluindo HTML.</w:t>
      </w:r>
    </w:p>
    <w:p w14:paraId="04E33E07" w14:textId="77777777" w:rsidR="00D014D4" w:rsidRDefault="00D014D4">
      <w:pPr>
        <w:spacing w:line="276" w:lineRule="auto"/>
        <w:contextualSpacing/>
        <w:jc w:val="both"/>
      </w:pPr>
    </w:p>
    <w:p w14:paraId="1CCF46D8" w14:textId="77777777" w:rsidR="00D014D4" w:rsidRDefault="00D014D4">
      <w:pPr>
        <w:spacing w:line="276" w:lineRule="auto"/>
        <w:contextualSpacing/>
        <w:jc w:val="both"/>
      </w:pPr>
    </w:p>
    <w:p w14:paraId="56DD9E11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0F05C49A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1FCEE9D" wp14:editId="3F5AED0E">
                <wp:extent cx="5400040" cy="19050"/>
                <wp:effectExtent l="114300" t="0" r="114300" b="0"/>
                <wp:docPr id="9" name="Forma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6B53F3ED" w14:textId="77777777" w:rsidR="00D014D4" w:rsidRDefault="005F6043">
      <w:pPr>
        <w:pStyle w:val="Ttulo1"/>
        <w:spacing w:before="0" w:after="0" w:line="276" w:lineRule="auto"/>
        <w:contextualSpacing/>
        <w:jc w:val="both"/>
      </w:pPr>
      <w:bookmarkStart w:id="58" w:name="_Toc243007385"/>
      <w:r>
        <w:rPr>
          <w:rFonts w:ascii="Arial" w:hAnsi="Arial" w:cs="Arial"/>
        </w:rPr>
        <w:t>9 Naming Conventions</w:t>
      </w:r>
      <w:bookmarkEnd w:id="58"/>
    </w:p>
    <w:p w14:paraId="0EC1BCD8" w14:textId="77777777" w:rsidR="00D014D4" w:rsidRDefault="005F6043">
      <w:pPr>
        <w:spacing w:line="276" w:lineRule="auto"/>
        <w:ind w:firstLine="567"/>
        <w:contextualSpacing/>
        <w:jc w:val="both"/>
      </w:pPr>
      <w:r>
        <w:t>FLUX enforces explicit naming heuristics: SCREAMING_SNAKE for immutable identifiers (imut), snake_case for mutable variables (mut), and PascalCase for types and agents.</w:t>
      </w:r>
    </w:p>
    <w:tbl>
      <w:tblPr>
        <w:tblStyle w:val="Tabelacomgrade"/>
        <w:tblW w:w="8494" w:type="dxa"/>
        <w:jc w:val="center"/>
        <w:tblLayout w:type="fixed"/>
        <w:tblLook w:val="04A0" w:firstRow="1" w:lastRow="0" w:firstColumn="1" w:lastColumn="0" w:noHBand="0" w:noVBand="1"/>
      </w:tblPr>
      <w:tblGrid>
        <w:gridCol w:w="1860"/>
        <w:gridCol w:w="2724"/>
        <w:gridCol w:w="3910"/>
      </w:tblGrid>
      <w:tr w:rsidR="00D014D4" w14:paraId="74CD85BF" w14:textId="77777777">
        <w:trPr>
          <w:jc w:val="center"/>
        </w:trPr>
        <w:tc>
          <w:tcPr>
            <w:tcW w:w="1860" w:type="dxa"/>
            <w:shd w:val="clear" w:color="auto" w:fill="CAEDFB"/>
            <w:vAlign w:val="center"/>
          </w:tcPr>
          <w:p w14:paraId="397653C1" w14:textId="77777777" w:rsidR="00D014D4" w:rsidRDefault="005F6043">
            <w:r>
              <w:t>Object</w:t>
            </w:r>
          </w:p>
        </w:tc>
        <w:tc>
          <w:tcPr>
            <w:tcW w:w="2724" w:type="dxa"/>
            <w:shd w:val="clear" w:color="auto" w:fill="CAEDFB"/>
            <w:vAlign w:val="center"/>
          </w:tcPr>
          <w:p w14:paraId="0B77F02E" w14:textId="77777777" w:rsidR="00D014D4" w:rsidRDefault="005F6043">
            <w:r>
              <w:t>Standardization</w:t>
            </w:r>
          </w:p>
        </w:tc>
        <w:tc>
          <w:tcPr>
            <w:tcW w:w="3910" w:type="dxa"/>
            <w:shd w:val="clear" w:color="auto" w:fill="CAEDFB"/>
            <w:vAlign w:val="center"/>
          </w:tcPr>
          <w:p w14:paraId="1345B8C1" w14:textId="77777777" w:rsidR="00D014D4" w:rsidRDefault="005F6043">
            <w:r>
              <w:t>Examples</w:t>
            </w:r>
          </w:p>
        </w:tc>
      </w:tr>
      <w:tr w:rsidR="00D014D4" w14:paraId="60961C9B" w14:textId="77777777">
        <w:trPr>
          <w:jc w:val="center"/>
        </w:trPr>
        <w:tc>
          <w:tcPr>
            <w:tcW w:w="1860" w:type="dxa"/>
            <w:shd w:val="clear" w:color="auto" w:fill="CAEDFB"/>
            <w:vAlign w:val="center"/>
          </w:tcPr>
          <w:p w14:paraId="0B90F517" w14:textId="77777777" w:rsidR="00D014D4" w:rsidRDefault="005F6043">
            <w:r>
              <w:t>Immutable</w:t>
            </w:r>
          </w:p>
        </w:tc>
        <w:tc>
          <w:tcPr>
            <w:tcW w:w="2724" w:type="dxa"/>
            <w:vAlign w:val="center"/>
          </w:tcPr>
          <w:p w14:paraId="53171AD8" w14:textId="77777777" w:rsidR="00D014D4" w:rsidRDefault="005F6043">
            <w:r>
              <w:t>SCREAMING_SNAKE</w:t>
            </w:r>
          </w:p>
        </w:tc>
        <w:tc>
          <w:tcPr>
            <w:tcW w:w="3910" w:type="dxa"/>
            <w:vAlign w:val="center"/>
          </w:tcPr>
          <w:p w14:paraId="386D9FBE" w14:textId="77777777" w:rsidR="00D014D4" w:rsidRDefault="005F6043">
            <w:r>
              <w:t>G, PI, LIGHT_SPEED</w:t>
            </w:r>
          </w:p>
        </w:tc>
      </w:tr>
      <w:tr w:rsidR="00D014D4" w14:paraId="1456AA35" w14:textId="77777777">
        <w:trPr>
          <w:jc w:val="center"/>
        </w:trPr>
        <w:tc>
          <w:tcPr>
            <w:tcW w:w="1860" w:type="dxa"/>
            <w:shd w:val="clear" w:color="auto" w:fill="CAEDFB"/>
            <w:vAlign w:val="center"/>
          </w:tcPr>
          <w:p w14:paraId="79D44551" w14:textId="77777777" w:rsidR="00D014D4" w:rsidRDefault="005F6043">
            <w:r>
              <w:t>Mutable</w:t>
            </w:r>
          </w:p>
        </w:tc>
        <w:tc>
          <w:tcPr>
            <w:tcW w:w="2724" w:type="dxa"/>
            <w:vAlign w:val="center"/>
          </w:tcPr>
          <w:p w14:paraId="5F741A8D" w14:textId="77777777" w:rsidR="00D014D4" w:rsidRDefault="005F6043">
            <w:r>
              <w:t>snake_case</w:t>
            </w:r>
          </w:p>
        </w:tc>
        <w:tc>
          <w:tcPr>
            <w:tcW w:w="3910" w:type="dxa"/>
            <w:vAlign w:val="center"/>
          </w:tcPr>
          <w:p w14:paraId="042B833F" w14:textId="77777777" w:rsidR="00D014D4" w:rsidRDefault="005F6043">
            <w:r>
              <w:t>weight, final_velocity, t</w:t>
            </w:r>
          </w:p>
        </w:tc>
      </w:tr>
      <w:tr w:rsidR="00D014D4" w14:paraId="04C50921" w14:textId="77777777">
        <w:trPr>
          <w:jc w:val="center"/>
        </w:trPr>
        <w:tc>
          <w:tcPr>
            <w:tcW w:w="1860" w:type="dxa"/>
            <w:shd w:val="clear" w:color="auto" w:fill="CAEDFB"/>
            <w:vAlign w:val="center"/>
          </w:tcPr>
          <w:p w14:paraId="5BCC6E12" w14:textId="77777777" w:rsidR="00D014D4" w:rsidRDefault="005F6043">
            <w:r>
              <w:t>Types &amp; Structs</w:t>
            </w:r>
          </w:p>
        </w:tc>
        <w:tc>
          <w:tcPr>
            <w:tcW w:w="2724" w:type="dxa"/>
            <w:vAlign w:val="center"/>
          </w:tcPr>
          <w:p w14:paraId="4CA798EE" w14:textId="77777777" w:rsidR="00D014D4" w:rsidRDefault="005F6043">
            <w:r>
              <w:t>PascalCase</w:t>
            </w:r>
          </w:p>
        </w:tc>
        <w:tc>
          <w:tcPr>
            <w:tcW w:w="3910" w:type="dxa"/>
            <w:vAlign w:val="center"/>
          </w:tcPr>
          <w:p w14:paraId="54A2CDFB" w14:textId="77777777" w:rsidR="00D014D4" w:rsidRDefault="005F6043">
            <w:r>
              <w:t>Vector3D, UserAccount</w:t>
            </w:r>
          </w:p>
        </w:tc>
      </w:tr>
      <w:tr w:rsidR="00D014D4" w14:paraId="01E8824A" w14:textId="77777777">
        <w:trPr>
          <w:trHeight w:val="205"/>
          <w:jc w:val="center"/>
        </w:trPr>
        <w:tc>
          <w:tcPr>
            <w:tcW w:w="1860" w:type="dxa"/>
            <w:shd w:val="clear" w:color="auto" w:fill="CAEDFB"/>
            <w:vAlign w:val="center"/>
          </w:tcPr>
          <w:p w14:paraId="15FBDC88" w14:textId="77777777" w:rsidR="00D014D4" w:rsidRDefault="005F6043">
            <w:r>
              <w:t>Agents &amp; DSLs</w:t>
            </w:r>
          </w:p>
        </w:tc>
        <w:tc>
          <w:tcPr>
            <w:tcW w:w="2724" w:type="dxa"/>
            <w:vAlign w:val="center"/>
          </w:tcPr>
          <w:p w14:paraId="7A4800F4" w14:textId="77777777" w:rsidR="00D014D4" w:rsidRDefault="005F6043">
            <w:r>
              <w:t>PascalCase</w:t>
            </w:r>
          </w:p>
        </w:tc>
        <w:tc>
          <w:tcPr>
            <w:tcW w:w="3910" w:type="dxa"/>
            <w:vAlign w:val="center"/>
          </w:tcPr>
          <w:p w14:paraId="37598FA5" w14:textId="77777777" w:rsidR="00D014D4" w:rsidRDefault="005F6043">
            <w:r>
              <w:t>MathStdLib, NetStdLib</w:t>
            </w:r>
          </w:p>
        </w:tc>
      </w:tr>
      <w:tr w:rsidR="00D014D4" w14:paraId="3024CE23" w14:textId="77777777">
        <w:trPr>
          <w:trHeight w:val="205"/>
          <w:jc w:val="center"/>
        </w:trPr>
        <w:tc>
          <w:tcPr>
            <w:tcW w:w="1860" w:type="dxa"/>
            <w:shd w:val="clear" w:color="auto" w:fill="CAEDFB"/>
            <w:vAlign w:val="center"/>
          </w:tcPr>
          <w:p w14:paraId="4FDB0016" w14:textId="77777777" w:rsidR="00D014D4" w:rsidRDefault="005F6043">
            <w:r>
              <w:t>Functions &amp; Ops</w:t>
            </w:r>
          </w:p>
        </w:tc>
        <w:tc>
          <w:tcPr>
            <w:tcW w:w="2724" w:type="dxa"/>
            <w:vAlign w:val="center"/>
          </w:tcPr>
          <w:p w14:paraId="1F9F3678" w14:textId="77777777" w:rsidR="00D014D4" w:rsidRDefault="005F6043">
            <w:r>
              <w:t>snake_case</w:t>
            </w:r>
          </w:p>
        </w:tc>
        <w:tc>
          <w:tcPr>
            <w:tcW w:w="3910" w:type="dxa"/>
            <w:vAlign w:val="center"/>
          </w:tcPr>
          <w:p w14:paraId="39F96858" w14:textId="77777777" w:rsidR="00D014D4" w:rsidRDefault="005F6043">
            <w:r>
              <w:t>compute_eigenvalues, route</w:t>
            </w:r>
          </w:p>
        </w:tc>
      </w:tr>
      <w:tr w:rsidR="00D014D4" w14:paraId="0364A89E" w14:textId="77777777">
        <w:trPr>
          <w:trHeight w:val="205"/>
          <w:jc w:val="center"/>
        </w:trPr>
        <w:tc>
          <w:tcPr>
            <w:tcW w:w="1860" w:type="dxa"/>
            <w:tcBorders>
              <w:top w:val="nil"/>
            </w:tcBorders>
            <w:shd w:val="clear" w:color="auto" w:fill="CAEDFB"/>
            <w:vAlign w:val="center"/>
          </w:tcPr>
          <w:p w14:paraId="0F04EA36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  <w:i/>
                <w:iCs/>
              </w:rPr>
            </w:pPr>
            <w:r>
              <w:rPr>
                <w:rFonts w:eastAsia="Aptos"/>
                <w:b/>
                <w:bCs/>
                <w:i/>
                <w:iCs/>
              </w:rPr>
              <w:t>op</w:t>
            </w:r>
          </w:p>
        </w:tc>
        <w:tc>
          <w:tcPr>
            <w:tcW w:w="2724" w:type="dxa"/>
            <w:tcBorders>
              <w:top w:val="nil"/>
            </w:tcBorders>
            <w:vAlign w:val="center"/>
          </w:tcPr>
          <w:p w14:paraId="4A99D6C2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camelCase</w:t>
            </w:r>
          </w:p>
        </w:tc>
        <w:tc>
          <w:tcPr>
            <w:tcW w:w="3910" w:type="dxa"/>
            <w:tcBorders>
              <w:top w:val="nil"/>
            </w:tcBorders>
            <w:vAlign w:val="center"/>
          </w:tcPr>
          <w:p w14:paraId="0AD0B2B6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Exceto para imut</w:t>
            </w:r>
          </w:p>
        </w:tc>
      </w:tr>
      <w:tr w:rsidR="00D014D4" w14:paraId="1E686384" w14:textId="77777777">
        <w:trPr>
          <w:trHeight w:val="205"/>
          <w:jc w:val="center"/>
        </w:trPr>
        <w:tc>
          <w:tcPr>
            <w:tcW w:w="1860" w:type="dxa"/>
            <w:shd w:val="clear" w:color="auto" w:fill="CAEDFB"/>
            <w:vAlign w:val="center"/>
          </w:tcPr>
          <w:p w14:paraId="47A5673A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  <w:i/>
                <w:iCs/>
              </w:rPr>
            </w:pPr>
            <w:r>
              <w:rPr>
                <w:rFonts w:eastAsia="Aptos"/>
                <w:b/>
                <w:bCs/>
                <w:i/>
                <w:iCs/>
              </w:rPr>
              <w:t>Alias de op</w:t>
            </w:r>
          </w:p>
        </w:tc>
        <w:tc>
          <w:tcPr>
            <w:tcW w:w="2724" w:type="dxa"/>
            <w:vAlign w:val="center"/>
          </w:tcPr>
          <w:p w14:paraId="2F75EDE5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Style w:val="Cdigo-fonteuser"/>
                <w:rFonts w:cs="Arial"/>
              </w:rPr>
              <w:t>camelCase</w:t>
            </w:r>
          </w:p>
        </w:tc>
        <w:tc>
          <w:tcPr>
            <w:tcW w:w="3910" w:type="dxa"/>
            <w:vAlign w:val="center"/>
          </w:tcPr>
          <w:p w14:paraId="5A342B27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Style w:val="Cdigo-fonteuser"/>
                <w:rFonts w:cs="Arial"/>
              </w:rPr>
              <w:t>::dot as produtoEscalar</w:t>
            </w:r>
          </w:p>
        </w:tc>
      </w:tr>
      <w:tr w:rsidR="00D014D4" w14:paraId="22860B7A" w14:textId="77777777">
        <w:trPr>
          <w:trHeight w:val="205"/>
          <w:jc w:val="center"/>
        </w:trPr>
        <w:tc>
          <w:tcPr>
            <w:tcW w:w="1860" w:type="dxa"/>
            <w:tcBorders>
              <w:top w:val="nil"/>
            </w:tcBorders>
            <w:shd w:val="clear" w:color="auto" w:fill="CAEDFB"/>
            <w:vAlign w:val="center"/>
          </w:tcPr>
          <w:p w14:paraId="25BE8B75" w14:textId="77777777" w:rsidR="00D014D4" w:rsidRDefault="005F6043">
            <w:pPr>
              <w:contextualSpacing/>
              <w:jc w:val="center"/>
              <w:rPr>
                <w:rFonts w:eastAsia="Aptos"/>
                <w:i/>
                <w:iCs/>
              </w:rPr>
            </w:pPr>
            <w:r>
              <w:rPr>
                <w:rFonts w:eastAsia="Aptos"/>
                <w:b/>
                <w:bCs/>
                <w:i/>
                <w:iCs/>
              </w:rPr>
              <w:t>agent</w:t>
            </w:r>
          </w:p>
        </w:tc>
        <w:tc>
          <w:tcPr>
            <w:tcW w:w="2724" w:type="dxa"/>
            <w:tcBorders>
              <w:top w:val="nil"/>
            </w:tcBorders>
            <w:vAlign w:val="center"/>
          </w:tcPr>
          <w:p w14:paraId="19F8CC71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PascalCase</w:t>
            </w:r>
          </w:p>
        </w:tc>
        <w:tc>
          <w:tcPr>
            <w:tcW w:w="3910" w:type="dxa"/>
            <w:tcBorders>
              <w:top w:val="nil"/>
            </w:tcBorders>
            <w:vAlign w:val="center"/>
          </w:tcPr>
          <w:p w14:paraId="78C7C2B8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Phys</w:t>
            </w:r>
            <w:r>
              <w:rPr>
                <w:rFonts w:eastAsia="Aptos"/>
                <w:i/>
                <w:iCs/>
              </w:rPr>
              <w:t>Agent</w:t>
            </w:r>
            <w:r>
              <w:rPr>
                <w:rFonts w:eastAsia="Aptos"/>
              </w:rPr>
              <w:t>, Ia</w:t>
            </w:r>
            <w:r>
              <w:rPr>
                <w:rFonts w:eastAsia="Aptos"/>
                <w:i/>
                <w:iCs/>
              </w:rPr>
              <w:t>Agent</w:t>
            </w:r>
            <w:r>
              <w:rPr>
                <w:rFonts w:eastAsia="Aptos"/>
              </w:rPr>
              <w:t>, Math</w:t>
            </w:r>
            <w:r>
              <w:rPr>
                <w:rFonts w:eastAsia="Aptos"/>
                <w:i/>
                <w:iCs/>
              </w:rPr>
              <w:t>Agent</w:t>
            </w:r>
          </w:p>
        </w:tc>
      </w:tr>
      <w:tr w:rsidR="00D014D4" w14:paraId="01EBBF28" w14:textId="77777777">
        <w:trPr>
          <w:trHeight w:val="205"/>
          <w:jc w:val="center"/>
        </w:trPr>
        <w:tc>
          <w:tcPr>
            <w:tcW w:w="1860" w:type="dxa"/>
            <w:tcBorders>
              <w:top w:val="nil"/>
            </w:tcBorders>
            <w:shd w:val="clear" w:color="auto" w:fill="CAEDFB"/>
            <w:vAlign w:val="center"/>
          </w:tcPr>
          <w:p w14:paraId="0B72F9E7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  <w:i/>
                <w:iCs/>
              </w:rPr>
            </w:pPr>
            <w:r>
              <w:rPr>
                <w:rFonts w:eastAsia="Aptos"/>
                <w:b/>
                <w:bCs/>
                <w:i/>
                <w:iCs/>
              </w:rPr>
              <w:t>Alias de agent</w:t>
            </w:r>
          </w:p>
        </w:tc>
        <w:tc>
          <w:tcPr>
            <w:tcW w:w="2724" w:type="dxa"/>
            <w:tcBorders>
              <w:top w:val="nil"/>
            </w:tcBorders>
            <w:vAlign w:val="center"/>
          </w:tcPr>
          <w:p w14:paraId="54E9B755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Style w:val="Cdigo-fonteuser"/>
                <w:rFonts w:cs="Arial"/>
              </w:rPr>
              <w:t>PascalCase</w:t>
            </w:r>
          </w:p>
        </w:tc>
        <w:tc>
          <w:tcPr>
            <w:tcW w:w="3910" w:type="dxa"/>
            <w:tcBorders>
              <w:top w:val="nil"/>
            </w:tcBorders>
            <w:vAlign w:val="center"/>
          </w:tcPr>
          <w:p w14:paraId="252B1C5C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Style w:val="Cdigo-fonteuser"/>
                <w:rFonts w:cs="Arial"/>
              </w:rPr>
              <w:t>MathAgent as AlgebraAgent</w:t>
            </w:r>
          </w:p>
        </w:tc>
      </w:tr>
      <w:tr w:rsidR="00D014D4" w14:paraId="567A115C" w14:textId="77777777">
        <w:trPr>
          <w:trHeight w:val="205"/>
          <w:jc w:val="center"/>
        </w:trPr>
        <w:tc>
          <w:tcPr>
            <w:tcW w:w="1860" w:type="dxa"/>
            <w:tcBorders>
              <w:top w:val="nil"/>
            </w:tcBorders>
            <w:shd w:val="clear" w:color="auto" w:fill="CAEDFB"/>
            <w:vAlign w:val="center"/>
          </w:tcPr>
          <w:p w14:paraId="4C110AD1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  <w:i/>
                <w:iCs/>
              </w:rPr>
            </w:pPr>
            <w:r>
              <w:rPr>
                <w:rFonts w:eastAsia="Aptos"/>
                <w:b/>
                <w:bCs/>
                <w:i/>
                <w:iCs/>
              </w:rPr>
              <w:t>Contract</w:t>
            </w:r>
          </w:p>
        </w:tc>
        <w:tc>
          <w:tcPr>
            <w:tcW w:w="2724" w:type="dxa"/>
            <w:tcBorders>
              <w:top w:val="nil"/>
            </w:tcBorders>
            <w:vAlign w:val="center"/>
          </w:tcPr>
          <w:p w14:paraId="44D8D0FD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Style w:val="Cdigo-fonteuser"/>
                <w:rFonts w:cs="Arial"/>
              </w:rPr>
              <w:t>PascalCase</w:t>
            </w:r>
          </w:p>
        </w:tc>
        <w:tc>
          <w:tcPr>
            <w:tcW w:w="3910" w:type="dxa"/>
            <w:tcBorders>
              <w:top w:val="nil"/>
            </w:tcBorders>
            <w:vAlign w:val="center"/>
          </w:tcPr>
          <w:p w14:paraId="4CD65B51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Style w:val="Cdigo-fonteuser"/>
                <w:rFonts w:cs="Arial"/>
              </w:rPr>
              <w:t>contract (MathContract)</w:t>
            </w:r>
          </w:p>
        </w:tc>
      </w:tr>
      <w:tr w:rsidR="00D014D4" w14:paraId="2220E34F" w14:textId="77777777">
        <w:trPr>
          <w:trHeight w:val="205"/>
          <w:jc w:val="center"/>
        </w:trPr>
        <w:tc>
          <w:tcPr>
            <w:tcW w:w="1860" w:type="dxa"/>
            <w:tcBorders>
              <w:top w:val="nil"/>
            </w:tcBorders>
            <w:shd w:val="clear" w:color="auto" w:fill="CAEDFB"/>
            <w:vAlign w:val="center"/>
          </w:tcPr>
          <w:p w14:paraId="23F8D595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  <w:i/>
                <w:iCs/>
              </w:rPr>
            </w:pPr>
            <w:r>
              <w:rPr>
                <w:rFonts w:eastAsia="Aptos"/>
                <w:b/>
                <w:bCs/>
                <w:i/>
                <w:iCs/>
              </w:rPr>
              <w:t>program</w:t>
            </w:r>
          </w:p>
        </w:tc>
        <w:tc>
          <w:tcPr>
            <w:tcW w:w="2724" w:type="dxa"/>
            <w:tcBorders>
              <w:top w:val="nil"/>
            </w:tcBorders>
            <w:vAlign w:val="center"/>
          </w:tcPr>
          <w:p w14:paraId="1C2682D5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PascalCase</w:t>
            </w:r>
          </w:p>
        </w:tc>
        <w:tc>
          <w:tcPr>
            <w:tcW w:w="3910" w:type="dxa"/>
            <w:tcBorders>
              <w:top w:val="nil"/>
            </w:tcBorders>
            <w:vAlign w:val="center"/>
          </w:tcPr>
          <w:p w14:paraId="0C75E6B8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(HelloWorld)</w:t>
            </w:r>
          </w:p>
        </w:tc>
      </w:tr>
    </w:tbl>
    <w:p w14:paraId="62BD0598" w14:textId="77777777" w:rsidR="00D014D4" w:rsidRDefault="00D014D4">
      <w:pPr>
        <w:spacing w:line="276" w:lineRule="auto"/>
        <w:contextualSpacing/>
        <w:jc w:val="both"/>
      </w:pPr>
    </w:p>
    <w:p w14:paraId="088C8565" w14:textId="77777777" w:rsidR="00D014D4" w:rsidRDefault="00D014D4">
      <w:pPr>
        <w:spacing w:line="276" w:lineRule="auto"/>
        <w:contextualSpacing/>
        <w:jc w:val="both"/>
      </w:pPr>
    </w:p>
    <w:p w14:paraId="11E619C2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4376E571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E44FAC5" wp14:editId="57551262">
                <wp:extent cx="5400040" cy="19050"/>
                <wp:effectExtent l="114300" t="0" r="114300" b="0"/>
                <wp:docPr id="10" name="Forma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434D0235" w14:textId="77777777" w:rsidR="00D014D4" w:rsidRDefault="005F6043">
      <w:pPr>
        <w:pStyle w:val="Ttulo1"/>
        <w:spacing w:before="0" w:after="0" w:line="276" w:lineRule="auto"/>
        <w:contextualSpacing/>
        <w:jc w:val="both"/>
      </w:pPr>
      <w:bookmarkStart w:id="59" w:name="_Toc243007386"/>
      <w:r>
        <w:rPr>
          <w:rFonts w:ascii="Arial" w:hAnsi="Arial" w:cs="Arial"/>
        </w:rPr>
        <w:t>10 Line Continuation Standardization</w:t>
      </w:r>
      <w:bookmarkEnd w:id="59"/>
    </w:p>
    <w:p w14:paraId="7C5A8324" w14:textId="77777777" w:rsidR="00D014D4" w:rsidRDefault="005F6043">
      <w:pPr>
        <w:spacing w:line="276" w:lineRule="auto"/>
        <w:ind w:firstLine="567"/>
        <w:contextualSpacing/>
        <w:jc w:val="both"/>
      </w:pPr>
      <w:r>
        <w:t>Statement termination is inferred automatically. When an expression ends with a pending binary operator (e.g., --&gt;, +, *), line continuation is inferred without requiring backslashes.</w:t>
      </w:r>
    </w:p>
    <w:p w14:paraId="3765FEC1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Entretanto, para suportar a legibilidade de equações matemáticas complexas e </w:t>
      </w:r>
      <w:r>
        <w:rPr>
          <w:i/>
          <w:iCs/>
        </w:rPr>
        <w:t>pipelines</w:t>
      </w:r>
      <w:r>
        <w:t xml:space="preserve"> longas, o compilador implementa uma heurística de </w:t>
      </w:r>
      <w:r>
        <w:rPr>
          <w:b/>
          <w:bCs/>
        </w:rPr>
        <w:t>Operadores Pendentes (</w:t>
      </w:r>
      <w:r>
        <w:rPr>
          <w:b/>
          <w:bCs/>
          <w:i/>
          <w:iCs/>
        </w:rPr>
        <w:t>Trailing Operators</w:t>
      </w:r>
      <w:r>
        <w:rPr>
          <w:b/>
          <w:bCs/>
        </w:rPr>
        <w:t>)</w:t>
      </w:r>
      <w:r>
        <w:t>. Quando o analisador léxico (</w:t>
      </w:r>
      <w:r>
        <w:rPr>
          <w:i/>
          <w:iCs/>
        </w:rPr>
        <w:t>scanner</w:t>
      </w:r>
      <w:r>
        <w:t xml:space="preserve">) detecta que o último </w:t>
      </w:r>
      <w:r>
        <w:rPr>
          <w:i/>
          <w:iCs/>
        </w:rPr>
        <w:t>token</w:t>
      </w:r>
      <w:r>
        <w:t xml:space="preserve"> válido de uma linha pertence a uma classe de conectores lógicos ou estruturais, ele suspende a injeção do fechamento de instrução e realiza a fusão estrutural (</w:t>
      </w:r>
      <w:r>
        <w:rPr>
          <w:i/>
          <w:iCs/>
        </w:rPr>
        <w:t>line splicing</w:t>
      </w:r>
      <w:r>
        <w:t>) com a linha subsequente, estendendo a ramificação na Árvore de Sintaxe Abstrata (AST) até a resolução plena do nó terminal.</w:t>
      </w:r>
    </w:p>
    <w:p w14:paraId="5EEB038F" w14:textId="77777777" w:rsidR="00D014D4" w:rsidRDefault="00D014D4">
      <w:pPr>
        <w:spacing w:line="276" w:lineRule="auto"/>
        <w:contextualSpacing/>
        <w:jc w:val="both"/>
      </w:pPr>
    </w:p>
    <w:tbl>
      <w:tblPr>
        <w:tblStyle w:val="Tabelacomgrade"/>
        <w:tblW w:w="7422" w:type="dxa"/>
        <w:jc w:val="center"/>
        <w:tblLayout w:type="fixed"/>
        <w:tblLook w:val="04A0" w:firstRow="1" w:lastRow="0" w:firstColumn="1" w:lastColumn="0" w:noHBand="0" w:noVBand="1"/>
      </w:tblPr>
      <w:tblGrid>
        <w:gridCol w:w="2274"/>
        <w:gridCol w:w="5148"/>
      </w:tblGrid>
      <w:tr w:rsidR="00D014D4" w14:paraId="2AD400BC" w14:textId="77777777">
        <w:trPr>
          <w:jc w:val="center"/>
        </w:trPr>
        <w:tc>
          <w:tcPr>
            <w:tcW w:w="2274" w:type="dxa"/>
            <w:shd w:val="clear" w:color="auto" w:fill="CAEDFB"/>
          </w:tcPr>
          <w:p w14:paraId="78F46FCB" w14:textId="77777777" w:rsidR="00D014D4" w:rsidRDefault="005F6043">
            <w:r>
              <w:t>Category</w:t>
            </w:r>
          </w:p>
        </w:tc>
        <w:tc>
          <w:tcPr>
            <w:tcW w:w="5148" w:type="dxa"/>
            <w:shd w:val="clear" w:color="auto" w:fill="CAEDFB"/>
          </w:tcPr>
          <w:p w14:paraId="5471BFB2" w14:textId="77777777" w:rsidR="00D014D4" w:rsidRDefault="005F6043">
            <w:r>
              <w:t>Pending Operator</w:t>
            </w:r>
          </w:p>
        </w:tc>
      </w:tr>
      <w:tr w:rsidR="00D014D4" w14:paraId="3A79B1FA" w14:textId="77777777">
        <w:trPr>
          <w:jc w:val="center"/>
        </w:trPr>
        <w:tc>
          <w:tcPr>
            <w:tcW w:w="2274" w:type="dxa"/>
            <w:shd w:val="clear" w:color="auto" w:fill="CAEDFB"/>
          </w:tcPr>
          <w:p w14:paraId="222CE372" w14:textId="77777777" w:rsidR="00D014D4" w:rsidRDefault="005F6043">
            <w:r>
              <w:t>Flow</w:t>
            </w:r>
          </w:p>
        </w:tc>
        <w:tc>
          <w:tcPr>
            <w:tcW w:w="5148" w:type="dxa"/>
          </w:tcPr>
          <w:p w14:paraId="2F1E5A44" w14:textId="77777777" w:rsidR="00D014D4" w:rsidRDefault="005F6043">
            <w:r>
              <w:t>--&gt; and ==&gt;, join, split</w:t>
            </w:r>
          </w:p>
        </w:tc>
      </w:tr>
      <w:tr w:rsidR="00D014D4" w14:paraId="2F6355BA" w14:textId="77777777">
        <w:trPr>
          <w:jc w:val="center"/>
        </w:trPr>
        <w:tc>
          <w:tcPr>
            <w:tcW w:w="2274" w:type="dxa"/>
            <w:tcBorders>
              <w:top w:val="nil"/>
            </w:tcBorders>
            <w:shd w:val="clear" w:color="auto" w:fill="CAEDFB"/>
          </w:tcPr>
          <w:p w14:paraId="69ADA467" w14:textId="77777777" w:rsidR="00D014D4" w:rsidRDefault="005F6043">
            <w:r>
              <w:t>Mathematical</w:t>
            </w:r>
          </w:p>
        </w:tc>
        <w:tc>
          <w:tcPr>
            <w:tcW w:w="5148" w:type="dxa"/>
          </w:tcPr>
          <w:p w14:paraId="4588E26D" w14:textId="77777777" w:rsidR="00D014D4" w:rsidRDefault="005F6043">
            <w:r>
              <w:t>+, -, *, /f, /i, /r, ^e, ^r, =</w:t>
            </w:r>
          </w:p>
        </w:tc>
      </w:tr>
      <w:tr w:rsidR="00D014D4" w14:paraId="38B08C0B" w14:textId="77777777">
        <w:trPr>
          <w:jc w:val="center"/>
        </w:trPr>
        <w:tc>
          <w:tcPr>
            <w:tcW w:w="2274" w:type="dxa"/>
            <w:tcBorders>
              <w:top w:val="nil"/>
            </w:tcBorders>
            <w:shd w:val="clear" w:color="auto" w:fill="CAEDFB"/>
          </w:tcPr>
          <w:p w14:paraId="10DC8A27" w14:textId="77777777" w:rsidR="00D014D4" w:rsidRDefault="005F6043">
            <w:r>
              <w:t>Bitwise</w:t>
            </w:r>
          </w:p>
        </w:tc>
        <w:tc>
          <w:tcPr>
            <w:tcW w:w="5148" w:type="dxa"/>
          </w:tcPr>
          <w:p w14:paraId="77ACBBE1" w14:textId="77777777" w:rsidR="00D014D4" w:rsidRDefault="005F6043">
            <w:r>
              <w:t>&amp;, |, ^, ~, &lt;&lt;, &gt;&gt;</w:t>
            </w:r>
          </w:p>
        </w:tc>
      </w:tr>
      <w:tr w:rsidR="00D014D4" w14:paraId="38AB4D84" w14:textId="77777777">
        <w:trPr>
          <w:jc w:val="center"/>
        </w:trPr>
        <w:tc>
          <w:tcPr>
            <w:tcW w:w="2274" w:type="dxa"/>
            <w:tcBorders>
              <w:top w:val="nil"/>
            </w:tcBorders>
            <w:shd w:val="clear" w:color="auto" w:fill="CAEDFB"/>
          </w:tcPr>
          <w:p w14:paraId="67F94BA6" w14:textId="77777777" w:rsidR="00D014D4" w:rsidRDefault="005F6043">
            <w:r>
              <w:t>Relational</w:t>
            </w:r>
          </w:p>
        </w:tc>
        <w:tc>
          <w:tcPr>
            <w:tcW w:w="5148" w:type="dxa"/>
          </w:tcPr>
          <w:p w14:paraId="61D80E59" w14:textId="77777777" w:rsidR="00D014D4" w:rsidRDefault="005F6043">
            <w:r>
              <w:t>==, !=, &lt;, &lt;=, &gt;, &gt;=</w:t>
            </w:r>
          </w:p>
        </w:tc>
      </w:tr>
      <w:tr w:rsidR="00D014D4" w14:paraId="69D2AE54" w14:textId="77777777">
        <w:trPr>
          <w:jc w:val="center"/>
        </w:trPr>
        <w:tc>
          <w:tcPr>
            <w:tcW w:w="2274" w:type="dxa"/>
            <w:tcBorders>
              <w:top w:val="nil"/>
            </w:tcBorders>
            <w:shd w:val="clear" w:color="auto" w:fill="CAEDFB"/>
          </w:tcPr>
          <w:p w14:paraId="1EC98AFC" w14:textId="77777777" w:rsidR="00D014D4" w:rsidRDefault="005F6043">
            <w:r>
              <w:t>Logical</w:t>
            </w:r>
          </w:p>
        </w:tc>
        <w:tc>
          <w:tcPr>
            <w:tcW w:w="5148" w:type="dxa"/>
          </w:tcPr>
          <w:p w14:paraId="34E5AAB5" w14:textId="77777777" w:rsidR="00D014D4" w:rsidRDefault="005F6043">
            <w:r>
              <w:t>and, or, not</w:t>
            </w:r>
          </w:p>
        </w:tc>
      </w:tr>
      <w:tr w:rsidR="00D014D4" w14:paraId="005E31AF" w14:textId="77777777">
        <w:trPr>
          <w:jc w:val="center"/>
        </w:trPr>
        <w:tc>
          <w:tcPr>
            <w:tcW w:w="2274" w:type="dxa"/>
            <w:tcBorders>
              <w:top w:val="nil"/>
            </w:tcBorders>
            <w:shd w:val="clear" w:color="auto" w:fill="CAEDFB"/>
          </w:tcPr>
          <w:p w14:paraId="5276BEC8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Lógica</w:t>
            </w:r>
          </w:p>
        </w:tc>
        <w:tc>
          <w:tcPr>
            <w:tcW w:w="5148" w:type="dxa"/>
          </w:tcPr>
          <w:p w14:paraId="3081D892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and, or, not, ==, !=, &lt;, &gt;, &lt;=, &gt;=, ?</w:t>
            </w:r>
          </w:p>
        </w:tc>
      </w:tr>
    </w:tbl>
    <w:p w14:paraId="38A4B57B" w14:textId="77777777" w:rsidR="00D014D4" w:rsidRDefault="00D014D4">
      <w:pPr>
        <w:spacing w:line="276" w:lineRule="auto"/>
        <w:contextualSpacing/>
        <w:jc w:val="both"/>
      </w:pPr>
    </w:p>
    <w:p w14:paraId="21D2FE49" w14:textId="77777777" w:rsidR="00D014D4" w:rsidRDefault="00D014D4">
      <w:pPr>
        <w:spacing w:line="276" w:lineRule="auto"/>
        <w:contextualSpacing/>
        <w:jc w:val="both"/>
      </w:pPr>
    </w:p>
    <w:p w14:paraId="36720D23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506ED0A7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5AF29FE" wp14:editId="5BEAE0CB">
                <wp:extent cx="5400040" cy="19050"/>
                <wp:effectExtent l="114300" t="0" r="114300" b="0"/>
                <wp:docPr id="11" name="Forma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464787CF" w14:textId="77777777" w:rsidR="00D014D4" w:rsidRDefault="005F6043">
      <w:pPr>
        <w:pStyle w:val="Ttulo1"/>
        <w:spacing w:before="0" w:after="0" w:line="276" w:lineRule="auto"/>
        <w:contextualSpacing/>
        <w:jc w:val="both"/>
      </w:pPr>
      <w:bookmarkStart w:id="60" w:name="_Toc243007387"/>
      <w:r>
        <w:rPr>
          <w:rFonts w:ascii="Arial" w:hAnsi="Arial" w:cs="Arial"/>
        </w:rPr>
        <w:t>11 Fundamental Types</w:t>
      </w:r>
      <w:bookmarkEnd w:id="60"/>
    </w:p>
    <w:p w14:paraId="4131F4AE" w14:textId="77777777" w:rsidR="00D014D4" w:rsidRDefault="005F6043">
      <w:pPr>
        <w:spacing w:line="276" w:lineRule="auto"/>
        <w:ind w:firstLine="567"/>
        <w:contextualSpacing/>
        <w:jc w:val="both"/>
      </w:pPr>
      <w:r>
        <w:t>FLUX provides a unified type system supporting primitive scalars (int8..int64, uint8..uint64, float16..float64), native complex numbers (complex64, complex128), and typed multidimensional tensors.</w:t>
      </w:r>
    </w:p>
    <w:p w14:paraId="348480F1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O </w:t>
      </w:r>
      <w:r>
        <w:rPr>
          <w:i/>
          <w:iCs/>
        </w:rPr>
        <w:t>rank</w:t>
      </w:r>
      <w:r>
        <w:t xml:space="preserve"> dita a topologia matemática da variável: um </w:t>
      </w:r>
      <w:r>
        <w:rPr>
          <w:i/>
          <w:iCs/>
        </w:rPr>
        <w:t>Rank 0</w:t>
      </w:r>
      <w:r>
        <w:t xml:space="preserve"> representa um escalar puro (um único valor em um ponto da memória), enquanto um </w:t>
      </w:r>
      <w:r>
        <w:rPr>
          <w:i/>
          <w:iCs/>
        </w:rPr>
        <w:t>rank N</w:t>
      </w:r>
      <w:r>
        <w:t xml:space="preserve"> representa estruturas encadeadas que sofrerão varredura iterativa (</w:t>
      </w:r>
      <w:r>
        <w:rPr>
          <w:i/>
          <w:iCs/>
        </w:rPr>
        <w:t>broadcasting</w:t>
      </w:r>
      <w:r>
        <w:t xml:space="preserve"> e vetorização) durante a passagem pelos </w:t>
      </w:r>
      <w:r>
        <w:rPr>
          <w:i/>
          <w:iCs/>
        </w:rPr>
        <w:t>agentes</w:t>
      </w:r>
      <w:r>
        <w:t>.</w:t>
      </w:r>
    </w:p>
    <w:p w14:paraId="5A536D33" w14:textId="77777777" w:rsidR="00D014D4" w:rsidRDefault="005F6043">
      <w:pPr>
        <w:spacing w:line="276" w:lineRule="auto"/>
        <w:contextualSpacing/>
        <w:jc w:val="both"/>
      </w:pPr>
      <w:r>
        <w:t>11.1 Numerical Precision</w:t>
      </w:r>
    </w:p>
    <w:tbl>
      <w:tblPr>
        <w:tblStyle w:val="Tabelacomgrade"/>
        <w:tblW w:w="8508" w:type="dxa"/>
        <w:jc w:val="center"/>
        <w:tblLayout w:type="fixed"/>
        <w:tblLook w:val="04A0" w:firstRow="1" w:lastRow="0" w:firstColumn="1" w:lastColumn="0" w:noHBand="0" w:noVBand="1"/>
      </w:tblPr>
      <w:tblGrid>
        <w:gridCol w:w="1636"/>
        <w:gridCol w:w="6130"/>
        <w:gridCol w:w="742"/>
      </w:tblGrid>
      <w:tr w:rsidR="00D014D4" w14:paraId="6C8F9927" w14:textId="77777777">
        <w:trPr>
          <w:jc w:val="center"/>
        </w:trPr>
        <w:tc>
          <w:tcPr>
            <w:tcW w:w="1636" w:type="dxa"/>
            <w:shd w:val="clear" w:color="auto" w:fill="CAEDFB" w:themeFill="accent4" w:themeFillTint="33"/>
            <w:vAlign w:val="center"/>
          </w:tcPr>
          <w:p w14:paraId="4D911A96" w14:textId="77777777" w:rsidR="00D014D4" w:rsidRDefault="005F6043">
            <w:r>
              <w:t>Type</w:t>
            </w:r>
          </w:p>
        </w:tc>
        <w:tc>
          <w:tcPr>
            <w:tcW w:w="6130" w:type="dxa"/>
            <w:shd w:val="clear" w:color="auto" w:fill="CAEDFB" w:themeFill="accent4" w:themeFillTint="33"/>
            <w:vAlign w:val="center"/>
          </w:tcPr>
          <w:p w14:paraId="52B5DD42" w14:textId="77777777" w:rsidR="00D014D4" w:rsidRDefault="005F6043">
            <w:r>
              <w:t>Purpose</w:t>
            </w:r>
          </w:p>
        </w:tc>
        <w:tc>
          <w:tcPr>
            <w:tcW w:w="742" w:type="dxa"/>
            <w:shd w:val="clear" w:color="auto" w:fill="CAEDFB" w:themeFill="accent4" w:themeFillTint="33"/>
          </w:tcPr>
          <w:p w14:paraId="25F614FB" w14:textId="77777777" w:rsidR="00D014D4" w:rsidRDefault="005F6043">
            <w:r>
              <w:t>Rank</w:t>
            </w:r>
          </w:p>
        </w:tc>
      </w:tr>
      <w:tr w:rsidR="00D014D4" w14:paraId="323BF998" w14:textId="77777777">
        <w:trPr>
          <w:jc w:val="center"/>
        </w:trPr>
        <w:tc>
          <w:tcPr>
            <w:tcW w:w="1636" w:type="dxa"/>
            <w:shd w:val="clear" w:color="auto" w:fill="CAEDFB" w:themeFill="accent4" w:themeFillTint="33"/>
            <w:vAlign w:val="center"/>
          </w:tcPr>
          <w:p w14:paraId="5BF3614E" w14:textId="77777777" w:rsidR="00D014D4" w:rsidRDefault="005F6043">
            <w:r>
              <w:t>int</w:t>
            </w:r>
          </w:p>
        </w:tc>
        <w:tc>
          <w:tcPr>
            <w:tcW w:w="6130" w:type="dxa"/>
            <w:vAlign w:val="bottom"/>
          </w:tcPr>
          <w:p w14:paraId="22E8DC28" w14:textId="77777777" w:rsidR="00D014D4" w:rsidRDefault="005F6043">
            <w:r>
              <w:t>Standard signed integer</w:t>
            </w:r>
          </w:p>
        </w:tc>
        <w:tc>
          <w:tcPr>
            <w:tcW w:w="742" w:type="dxa"/>
            <w:vAlign w:val="bottom"/>
          </w:tcPr>
          <w:p w14:paraId="5A52B6CF" w14:textId="77777777" w:rsidR="00D014D4" w:rsidRDefault="005F6043">
            <w:r>
              <w:t>0</w:t>
            </w:r>
          </w:p>
        </w:tc>
      </w:tr>
      <w:tr w:rsidR="00D014D4" w14:paraId="2B7636E4" w14:textId="77777777">
        <w:trPr>
          <w:jc w:val="center"/>
        </w:trPr>
        <w:tc>
          <w:tcPr>
            <w:tcW w:w="1636" w:type="dxa"/>
            <w:shd w:val="clear" w:color="auto" w:fill="CAEDFB" w:themeFill="accent4" w:themeFillTint="33"/>
            <w:vAlign w:val="center"/>
          </w:tcPr>
          <w:p w14:paraId="41E30041" w14:textId="77777777" w:rsidR="00D014D4" w:rsidRDefault="005F6043">
            <w:r>
              <w:t>float</w:t>
            </w:r>
          </w:p>
        </w:tc>
        <w:tc>
          <w:tcPr>
            <w:tcW w:w="6130" w:type="dxa"/>
            <w:vAlign w:val="bottom"/>
          </w:tcPr>
          <w:p w14:paraId="3C8D94C1" w14:textId="77777777" w:rsidR="00D014D4" w:rsidRDefault="005F6043">
            <w:r>
              <w:t>Floating-point real number</w:t>
            </w:r>
          </w:p>
        </w:tc>
        <w:tc>
          <w:tcPr>
            <w:tcW w:w="742" w:type="dxa"/>
            <w:vAlign w:val="bottom"/>
          </w:tcPr>
          <w:p w14:paraId="1E909378" w14:textId="77777777" w:rsidR="00D014D4" w:rsidRDefault="005F6043">
            <w:r>
              <w:t>0</w:t>
            </w:r>
          </w:p>
        </w:tc>
      </w:tr>
      <w:tr w:rsidR="00D014D4" w14:paraId="7110ECE2" w14:textId="77777777">
        <w:trPr>
          <w:jc w:val="center"/>
        </w:trPr>
        <w:tc>
          <w:tcPr>
            <w:tcW w:w="1636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71248990" w14:textId="77777777" w:rsidR="00D014D4" w:rsidRDefault="005F6043">
            <w:r>
              <w:t>complex</w:t>
            </w:r>
          </w:p>
        </w:tc>
        <w:tc>
          <w:tcPr>
            <w:tcW w:w="6130" w:type="dxa"/>
            <w:tcBorders>
              <w:top w:val="nil"/>
            </w:tcBorders>
            <w:vAlign w:val="bottom"/>
          </w:tcPr>
          <w:p w14:paraId="21BE571F" w14:textId="77777777" w:rsidR="00D014D4" w:rsidRDefault="005F6043">
            <w:r>
              <w:t>Complex number (real + imaginary)</w:t>
            </w:r>
          </w:p>
        </w:tc>
        <w:tc>
          <w:tcPr>
            <w:tcW w:w="742" w:type="dxa"/>
            <w:tcBorders>
              <w:top w:val="nil"/>
            </w:tcBorders>
            <w:vAlign w:val="bottom"/>
          </w:tcPr>
          <w:p w14:paraId="1E20F2D7" w14:textId="77777777" w:rsidR="00D014D4" w:rsidRDefault="005F6043">
            <w:r>
              <w:t>0</w:t>
            </w:r>
          </w:p>
        </w:tc>
      </w:tr>
      <w:tr w:rsidR="00D014D4" w14:paraId="25CDADFE" w14:textId="77777777">
        <w:trPr>
          <w:jc w:val="center"/>
        </w:trPr>
        <w:tc>
          <w:tcPr>
            <w:tcW w:w="1636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315C7E95" w14:textId="77777777" w:rsidR="00D014D4" w:rsidRDefault="005F6043">
            <w:r>
              <w:t>bool</w:t>
            </w:r>
          </w:p>
        </w:tc>
        <w:tc>
          <w:tcPr>
            <w:tcW w:w="6130" w:type="dxa"/>
            <w:tcBorders>
              <w:top w:val="nil"/>
            </w:tcBorders>
            <w:vAlign w:val="bottom"/>
          </w:tcPr>
          <w:p w14:paraId="4470E3EF" w14:textId="77777777" w:rsidR="00D014D4" w:rsidRDefault="005F6043">
            <w:r>
              <w:t>Boolean truth value (true/false)</w:t>
            </w:r>
          </w:p>
        </w:tc>
        <w:tc>
          <w:tcPr>
            <w:tcW w:w="742" w:type="dxa"/>
            <w:tcBorders>
              <w:top w:val="nil"/>
            </w:tcBorders>
            <w:vAlign w:val="bottom"/>
          </w:tcPr>
          <w:p w14:paraId="39E51E71" w14:textId="77777777" w:rsidR="00D014D4" w:rsidRDefault="005F6043">
            <w:r>
              <w:t>0</w:t>
            </w:r>
          </w:p>
        </w:tc>
      </w:tr>
      <w:tr w:rsidR="00D014D4" w14:paraId="1D93BA6A" w14:textId="77777777">
        <w:trPr>
          <w:jc w:val="center"/>
        </w:trPr>
        <w:tc>
          <w:tcPr>
            <w:tcW w:w="1636" w:type="dxa"/>
            <w:shd w:val="clear" w:color="auto" w:fill="CAEDFB" w:themeFill="accent4" w:themeFillTint="33"/>
            <w:vAlign w:val="center"/>
          </w:tcPr>
          <w:p w14:paraId="5E98B40D" w14:textId="77777777" w:rsidR="00D014D4" w:rsidRDefault="005F6043">
            <w:r>
              <w:t>char</w:t>
            </w:r>
          </w:p>
        </w:tc>
        <w:tc>
          <w:tcPr>
            <w:tcW w:w="6130" w:type="dxa"/>
            <w:vAlign w:val="bottom"/>
          </w:tcPr>
          <w:p w14:paraId="23403B34" w14:textId="77777777" w:rsidR="00D014D4" w:rsidRDefault="005F6043">
            <w:r>
              <w:t>Single character</w:t>
            </w:r>
          </w:p>
        </w:tc>
        <w:tc>
          <w:tcPr>
            <w:tcW w:w="742" w:type="dxa"/>
            <w:vAlign w:val="bottom"/>
          </w:tcPr>
          <w:p w14:paraId="722C039E" w14:textId="77777777" w:rsidR="00D014D4" w:rsidRDefault="005F6043">
            <w:r>
              <w:t>0</w:t>
            </w:r>
          </w:p>
        </w:tc>
      </w:tr>
      <w:tr w:rsidR="00D014D4" w14:paraId="082BAC73" w14:textId="77777777">
        <w:trPr>
          <w:jc w:val="center"/>
        </w:trPr>
        <w:tc>
          <w:tcPr>
            <w:tcW w:w="1636" w:type="dxa"/>
            <w:shd w:val="clear" w:color="auto" w:fill="CAEDFB" w:themeFill="accent4" w:themeFillTint="33"/>
            <w:vAlign w:val="center"/>
          </w:tcPr>
          <w:p w14:paraId="47632B48" w14:textId="77777777" w:rsidR="00D014D4" w:rsidRDefault="005F6043">
            <w:r>
              <w:t>string</w:t>
            </w:r>
          </w:p>
        </w:tc>
        <w:tc>
          <w:tcPr>
            <w:tcW w:w="6130" w:type="dxa"/>
            <w:vAlign w:val="bottom"/>
          </w:tcPr>
          <w:p w14:paraId="42803A87" w14:textId="77777777" w:rsidR="00D014D4" w:rsidRDefault="005F6043">
            <w:r>
              <w:t>UTF-8 textual sequence</w:t>
            </w:r>
          </w:p>
        </w:tc>
        <w:tc>
          <w:tcPr>
            <w:tcW w:w="742" w:type="dxa"/>
            <w:vAlign w:val="bottom"/>
          </w:tcPr>
          <w:p w14:paraId="4C5230EC" w14:textId="77777777" w:rsidR="00D014D4" w:rsidRDefault="005F6043">
            <w:r>
              <w:t>1</w:t>
            </w:r>
          </w:p>
        </w:tc>
      </w:tr>
      <w:tr w:rsidR="00D014D4" w14:paraId="0F1AF1B3" w14:textId="77777777">
        <w:trPr>
          <w:jc w:val="center"/>
        </w:trPr>
        <w:tc>
          <w:tcPr>
            <w:tcW w:w="1636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0E835BAC" w14:textId="77777777" w:rsidR="00D014D4" w:rsidRDefault="005F6043">
            <w:r>
              <w:t>list</w:t>
            </w:r>
          </w:p>
        </w:tc>
        <w:tc>
          <w:tcPr>
            <w:tcW w:w="6130" w:type="dxa"/>
            <w:tcBorders>
              <w:top w:val="nil"/>
            </w:tcBorders>
            <w:vAlign w:val="bottom"/>
          </w:tcPr>
          <w:p w14:paraId="6060892F" w14:textId="77777777" w:rsidR="00D014D4" w:rsidRDefault="005F6043">
            <w:r>
              <w:t>Homogeneous dynamically sized list</w:t>
            </w:r>
          </w:p>
        </w:tc>
        <w:tc>
          <w:tcPr>
            <w:tcW w:w="742" w:type="dxa"/>
            <w:tcBorders>
              <w:top w:val="nil"/>
            </w:tcBorders>
            <w:vAlign w:val="bottom"/>
          </w:tcPr>
          <w:p w14:paraId="727BB6A6" w14:textId="77777777" w:rsidR="00D014D4" w:rsidRDefault="005F6043">
            <w:r>
              <w:t>1</w:t>
            </w:r>
          </w:p>
        </w:tc>
      </w:tr>
      <w:tr w:rsidR="00D014D4" w14:paraId="259488BC" w14:textId="77777777">
        <w:trPr>
          <w:jc w:val="center"/>
        </w:trPr>
        <w:tc>
          <w:tcPr>
            <w:tcW w:w="1636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17B70904" w14:textId="77777777" w:rsidR="00D014D4" w:rsidRDefault="005F6043">
            <w:r>
              <w:t>tensor</w:t>
            </w:r>
          </w:p>
        </w:tc>
        <w:tc>
          <w:tcPr>
            <w:tcW w:w="6130" w:type="dxa"/>
            <w:tcBorders>
              <w:top w:val="nil"/>
            </w:tcBorders>
            <w:vAlign w:val="bottom"/>
          </w:tcPr>
          <w:p w14:paraId="63E19FA4" w14:textId="77777777" w:rsidR="00D014D4" w:rsidRDefault="005F6043">
            <w:r>
              <w:t>Multidimensional tensor with static shape</w:t>
            </w:r>
          </w:p>
        </w:tc>
        <w:tc>
          <w:tcPr>
            <w:tcW w:w="742" w:type="dxa"/>
            <w:tcBorders>
              <w:top w:val="nil"/>
            </w:tcBorders>
            <w:vAlign w:val="bottom"/>
          </w:tcPr>
          <w:p w14:paraId="61B63177" w14:textId="77777777" w:rsidR="00D014D4" w:rsidRDefault="005F6043">
            <w:r>
              <w:t>N</w:t>
            </w:r>
          </w:p>
        </w:tc>
      </w:tr>
      <w:tr w:rsidR="00D014D4" w14:paraId="27E704C1" w14:textId="77777777">
        <w:trPr>
          <w:jc w:val="center"/>
        </w:trPr>
        <w:tc>
          <w:tcPr>
            <w:tcW w:w="1636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4E4E5A5B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bf16_e8m7</w:t>
            </w:r>
          </w:p>
        </w:tc>
        <w:tc>
          <w:tcPr>
            <w:tcW w:w="6130" w:type="dxa"/>
            <w:tcBorders>
              <w:top w:val="nil"/>
            </w:tcBorders>
            <w:vAlign w:val="bottom"/>
          </w:tcPr>
          <w:p w14:paraId="2EED2888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Ponto Flutuante, treinamento e a inferência de IA.</w:t>
            </w:r>
          </w:p>
        </w:tc>
        <w:tc>
          <w:tcPr>
            <w:tcW w:w="742" w:type="dxa"/>
            <w:tcBorders>
              <w:top w:val="nil"/>
            </w:tcBorders>
            <w:vAlign w:val="bottom"/>
          </w:tcPr>
          <w:p w14:paraId="5B38AA38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</w:tr>
      <w:tr w:rsidR="00D014D4" w14:paraId="3EB1AF94" w14:textId="77777777">
        <w:trPr>
          <w:jc w:val="center"/>
        </w:trPr>
        <w:tc>
          <w:tcPr>
            <w:tcW w:w="1636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64AE34DB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tf32_e8m10</w:t>
            </w:r>
          </w:p>
        </w:tc>
        <w:tc>
          <w:tcPr>
            <w:tcW w:w="6130" w:type="dxa"/>
            <w:tcBorders>
              <w:top w:val="nil"/>
            </w:tcBorders>
            <w:vAlign w:val="bottom"/>
          </w:tcPr>
          <w:p w14:paraId="0A2EA01C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Ponto Flutuante, utilizado para TensorCore</w:t>
            </w:r>
          </w:p>
        </w:tc>
        <w:tc>
          <w:tcPr>
            <w:tcW w:w="742" w:type="dxa"/>
            <w:tcBorders>
              <w:top w:val="nil"/>
            </w:tcBorders>
            <w:vAlign w:val="bottom"/>
          </w:tcPr>
          <w:p w14:paraId="39C110E3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</w:tr>
      <w:tr w:rsidR="00D014D4" w14:paraId="7DF34BA6" w14:textId="77777777">
        <w:trPr>
          <w:jc w:val="center"/>
        </w:trPr>
        <w:tc>
          <w:tcPr>
            <w:tcW w:w="1636" w:type="dxa"/>
            <w:shd w:val="clear" w:color="auto" w:fill="CAEDFB" w:themeFill="accent4" w:themeFillTint="33"/>
            <w:vAlign w:val="center"/>
          </w:tcPr>
          <w:p w14:paraId="41A995CF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complex</w:t>
            </w:r>
          </w:p>
        </w:tc>
        <w:tc>
          <w:tcPr>
            <w:tcW w:w="6130" w:type="dxa"/>
            <w:vAlign w:val="bottom"/>
          </w:tcPr>
          <w:p w14:paraId="21E50642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Número Complexo</w:t>
            </w:r>
          </w:p>
        </w:tc>
        <w:tc>
          <w:tcPr>
            <w:tcW w:w="742" w:type="dxa"/>
            <w:vAlign w:val="bottom"/>
          </w:tcPr>
          <w:p w14:paraId="6A2DE691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</w:tr>
      <w:tr w:rsidR="00D014D4" w14:paraId="5E6DBFCD" w14:textId="77777777">
        <w:trPr>
          <w:jc w:val="center"/>
        </w:trPr>
        <w:tc>
          <w:tcPr>
            <w:tcW w:w="1636" w:type="dxa"/>
            <w:shd w:val="clear" w:color="auto" w:fill="CAEDFB" w:themeFill="accent4" w:themeFillTint="33"/>
            <w:vAlign w:val="center"/>
          </w:tcPr>
          <w:p w14:paraId="79AA0C9F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bigcomplex</w:t>
            </w:r>
          </w:p>
        </w:tc>
        <w:tc>
          <w:tcPr>
            <w:tcW w:w="6130" w:type="dxa"/>
            <w:vAlign w:val="bottom"/>
          </w:tcPr>
          <w:p w14:paraId="0BB33091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Número Complexo de precisão arbitrária (futuro)</w:t>
            </w:r>
          </w:p>
        </w:tc>
        <w:tc>
          <w:tcPr>
            <w:tcW w:w="742" w:type="dxa"/>
            <w:vAlign w:val="bottom"/>
          </w:tcPr>
          <w:p w14:paraId="745AE771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</w:tr>
      <w:tr w:rsidR="00D014D4" w14:paraId="4E434BEA" w14:textId="77777777">
        <w:trPr>
          <w:jc w:val="center"/>
        </w:trPr>
        <w:tc>
          <w:tcPr>
            <w:tcW w:w="1636" w:type="dxa"/>
            <w:shd w:val="clear" w:color="auto" w:fill="CAEDFB" w:themeFill="accent4" w:themeFillTint="33"/>
            <w:vAlign w:val="center"/>
          </w:tcPr>
          <w:p w14:paraId="33640F17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tensor</w:t>
            </w:r>
          </w:p>
        </w:tc>
        <w:tc>
          <w:tcPr>
            <w:tcW w:w="6130" w:type="dxa"/>
            <w:vAlign w:val="bottom"/>
          </w:tcPr>
          <w:p w14:paraId="20A3A340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Estrutura matemática ND (Multidimensional)</w:t>
            </w:r>
          </w:p>
        </w:tc>
        <w:tc>
          <w:tcPr>
            <w:tcW w:w="742" w:type="dxa"/>
            <w:vAlign w:val="bottom"/>
          </w:tcPr>
          <w:p w14:paraId="40BA8313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</w:tr>
      <w:tr w:rsidR="00D014D4" w14:paraId="3EE75A84" w14:textId="77777777">
        <w:trPr>
          <w:jc w:val="center"/>
        </w:trPr>
        <w:tc>
          <w:tcPr>
            <w:tcW w:w="1636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06C42BF3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bool</w:t>
            </w:r>
          </w:p>
        </w:tc>
        <w:tc>
          <w:tcPr>
            <w:tcW w:w="6130" w:type="dxa"/>
            <w:tcBorders>
              <w:top w:val="nil"/>
            </w:tcBorders>
            <w:vAlign w:val="bottom"/>
          </w:tcPr>
          <w:p w14:paraId="2ED6B7E2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Lógico (true ou false)</w:t>
            </w:r>
          </w:p>
        </w:tc>
        <w:tc>
          <w:tcPr>
            <w:tcW w:w="742" w:type="dxa"/>
            <w:tcBorders>
              <w:top w:val="nil"/>
            </w:tcBorders>
            <w:vAlign w:val="bottom"/>
          </w:tcPr>
          <w:p w14:paraId="7E593230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</w:tr>
      <w:tr w:rsidR="00D014D4" w14:paraId="54287D0D" w14:textId="77777777">
        <w:trPr>
          <w:jc w:val="center"/>
        </w:trPr>
        <w:tc>
          <w:tcPr>
            <w:tcW w:w="1636" w:type="dxa"/>
            <w:shd w:val="clear" w:color="auto" w:fill="CAEDFB" w:themeFill="accent4" w:themeFillTint="33"/>
            <w:vAlign w:val="center"/>
          </w:tcPr>
          <w:p w14:paraId="4C885630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datetime</w:t>
            </w:r>
          </w:p>
        </w:tc>
        <w:tc>
          <w:tcPr>
            <w:tcW w:w="6130" w:type="dxa"/>
            <w:vAlign w:val="bottom"/>
          </w:tcPr>
          <w:p w14:paraId="255F6048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 xml:space="preserve">Data/tempo: </w:t>
            </w:r>
            <w:r>
              <w:rPr>
                <w:rFonts w:eastAsia="Aptos"/>
                <w:sz w:val="22"/>
                <w:szCs w:val="22"/>
              </w:rPr>
              <w:t>YYYY-MM-DDTHH:MM:SS.NNNNNNNNNZ</w:t>
            </w:r>
          </w:p>
        </w:tc>
        <w:tc>
          <w:tcPr>
            <w:tcW w:w="742" w:type="dxa"/>
            <w:vAlign w:val="bottom"/>
          </w:tcPr>
          <w:p w14:paraId="56FD72C3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</w:tr>
      <w:tr w:rsidR="00D014D4" w14:paraId="7D704F98" w14:textId="77777777">
        <w:trPr>
          <w:jc w:val="center"/>
        </w:trPr>
        <w:tc>
          <w:tcPr>
            <w:tcW w:w="1636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3052503D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char</w:t>
            </w:r>
          </w:p>
        </w:tc>
        <w:tc>
          <w:tcPr>
            <w:tcW w:w="6130" w:type="dxa"/>
            <w:tcBorders>
              <w:top w:val="nil"/>
            </w:tcBorders>
            <w:vAlign w:val="bottom"/>
          </w:tcPr>
          <w:p w14:paraId="60DCF8F1" w14:textId="77777777" w:rsidR="00D014D4" w:rsidRDefault="005F6043">
            <w:pPr>
              <w:rPr>
                <w:rFonts w:eastAsia="Aptos"/>
              </w:rPr>
            </w:pPr>
            <w:r>
              <w:rPr>
                <w:rFonts w:eastAsia="Aptos"/>
              </w:rPr>
              <w:t>Caractere único</w:t>
            </w:r>
          </w:p>
        </w:tc>
        <w:tc>
          <w:tcPr>
            <w:tcW w:w="742" w:type="dxa"/>
            <w:tcBorders>
              <w:top w:val="nil"/>
            </w:tcBorders>
            <w:vAlign w:val="bottom"/>
          </w:tcPr>
          <w:p w14:paraId="18472C04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</w:tr>
      <w:tr w:rsidR="00D014D4" w14:paraId="5748E4BC" w14:textId="77777777">
        <w:trPr>
          <w:jc w:val="center"/>
        </w:trPr>
        <w:tc>
          <w:tcPr>
            <w:tcW w:w="1636" w:type="dxa"/>
            <w:shd w:val="clear" w:color="auto" w:fill="CAEDFB" w:themeFill="accent4" w:themeFillTint="33"/>
            <w:vAlign w:val="center"/>
          </w:tcPr>
          <w:p w14:paraId="58AA789F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string</w:t>
            </w:r>
          </w:p>
        </w:tc>
        <w:tc>
          <w:tcPr>
            <w:tcW w:w="6130" w:type="dxa"/>
            <w:vAlign w:val="bottom"/>
          </w:tcPr>
          <w:p w14:paraId="1EE25616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Cadeia de texto</w:t>
            </w:r>
          </w:p>
        </w:tc>
        <w:tc>
          <w:tcPr>
            <w:tcW w:w="742" w:type="dxa"/>
            <w:vAlign w:val="bottom"/>
          </w:tcPr>
          <w:p w14:paraId="6C0D5A2A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1</w:t>
            </w:r>
          </w:p>
        </w:tc>
      </w:tr>
      <w:tr w:rsidR="00D014D4" w14:paraId="329C6678" w14:textId="77777777">
        <w:trPr>
          <w:jc w:val="center"/>
        </w:trPr>
        <w:tc>
          <w:tcPr>
            <w:tcW w:w="1636" w:type="dxa"/>
            <w:shd w:val="clear" w:color="auto" w:fill="CAEDFB" w:themeFill="accent4" w:themeFillTint="33"/>
            <w:vAlign w:val="center"/>
          </w:tcPr>
          <w:p w14:paraId="227BD44B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set</w:t>
            </w:r>
          </w:p>
        </w:tc>
        <w:tc>
          <w:tcPr>
            <w:tcW w:w="6130" w:type="dxa"/>
            <w:vAlign w:val="bottom"/>
          </w:tcPr>
          <w:p w14:paraId="038C0C7A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Coleção mutável de elementos únicos homogêneos</w:t>
            </w:r>
          </w:p>
        </w:tc>
        <w:tc>
          <w:tcPr>
            <w:tcW w:w="742" w:type="dxa"/>
            <w:vAlign w:val="bottom"/>
          </w:tcPr>
          <w:p w14:paraId="2EC765E2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1</w:t>
            </w:r>
          </w:p>
        </w:tc>
      </w:tr>
      <w:tr w:rsidR="00D014D4" w14:paraId="34232F47" w14:textId="77777777">
        <w:trPr>
          <w:jc w:val="center"/>
        </w:trPr>
        <w:tc>
          <w:tcPr>
            <w:tcW w:w="1636" w:type="dxa"/>
            <w:shd w:val="clear" w:color="auto" w:fill="CAEDFB" w:themeFill="accent4" w:themeFillTint="33"/>
            <w:vAlign w:val="center"/>
          </w:tcPr>
          <w:p w14:paraId="3513DB7E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list</w:t>
            </w:r>
          </w:p>
        </w:tc>
        <w:tc>
          <w:tcPr>
            <w:tcW w:w="6130" w:type="dxa"/>
            <w:vAlign w:val="bottom"/>
          </w:tcPr>
          <w:p w14:paraId="55D838B4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Sequência mutável homogênea indexada</w:t>
            </w:r>
          </w:p>
        </w:tc>
        <w:tc>
          <w:tcPr>
            <w:tcW w:w="742" w:type="dxa"/>
            <w:vAlign w:val="bottom"/>
          </w:tcPr>
          <w:p w14:paraId="6304399D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1</w:t>
            </w:r>
          </w:p>
        </w:tc>
      </w:tr>
      <w:tr w:rsidR="00D014D4" w14:paraId="41C37CAA" w14:textId="77777777">
        <w:trPr>
          <w:jc w:val="center"/>
        </w:trPr>
        <w:tc>
          <w:tcPr>
            <w:tcW w:w="1636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44D97835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map</w:t>
            </w:r>
          </w:p>
        </w:tc>
        <w:tc>
          <w:tcPr>
            <w:tcW w:w="6130" w:type="dxa"/>
            <w:tcBorders>
              <w:top w:val="nil"/>
            </w:tcBorders>
            <w:vAlign w:val="bottom"/>
          </w:tcPr>
          <w:p w14:paraId="65E552AF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Estrutura de chave-valor heterogênea</w:t>
            </w:r>
          </w:p>
        </w:tc>
        <w:tc>
          <w:tcPr>
            <w:tcW w:w="742" w:type="dxa"/>
            <w:tcBorders>
              <w:top w:val="nil"/>
            </w:tcBorders>
            <w:vAlign w:val="bottom"/>
          </w:tcPr>
          <w:p w14:paraId="29A1DDB7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1</w:t>
            </w:r>
          </w:p>
        </w:tc>
      </w:tr>
      <w:tr w:rsidR="00D014D4" w14:paraId="5074D3C3" w14:textId="77777777">
        <w:trPr>
          <w:jc w:val="center"/>
        </w:trPr>
        <w:tc>
          <w:tcPr>
            <w:tcW w:w="1636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03924EAB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data</w:t>
            </w:r>
          </w:p>
        </w:tc>
        <w:tc>
          <w:tcPr>
            <w:tcW w:w="6130" w:type="dxa"/>
            <w:tcBorders>
              <w:top w:val="nil"/>
            </w:tcBorders>
            <w:vAlign w:val="bottom"/>
          </w:tcPr>
          <w:p w14:paraId="1EE09F7C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Contêiner estrutural heterogêneo sem tipagem</w:t>
            </w:r>
          </w:p>
        </w:tc>
        <w:tc>
          <w:tcPr>
            <w:tcW w:w="742" w:type="dxa"/>
            <w:tcBorders>
              <w:top w:val="nil"/>
            </w:tcBorders>
            <w:vAlign w:val="bottom"/>
          </w:tcPr>
          <w:p w14:paraId="2A5315B7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</w:tr>
      <w:tr w:rsidR="00D014D4" w14:paraId="5A1B9356" w14:textId="77777777">
        <w:trPr>
          <w:jc w:val="center"/>
        </w:trPr>
        <w:tc>
          <w:tcPr>
            <w:tcW w:w="1636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2CECC837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struct</w:t>
            </w:r>
          </w:p>
        </w:tc>
        <w:tc>
          <w:tcPr>
            <w:tcW w:w="6130" w:type="dxa"/>
            <w:tcBorders>
              <w:top w:val="nil"/>
            </w:tcBorders>
            <w:vAlign w:val="bottom"/>
          </w:tcPr>
          <w:p w14:paraId="12C9C0CC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Define um molde para tipos heterogêneos</w:t>
            </w:r>
          </w:p>
        </w:tc>
        <w:tc>
          <w:tcPr>
            <w:tcW w:w="742" w:type="dxa"/>
            <w:tcBorders>
              <w:top w:val="nil"/>
            </w:tcBorders>
            <w:vAlign w:val="bottom"/>
          </w:tcPr>
          <w:p w14:paraId="60F60B47" w14:textId="77777777" w:rsidR="00D014D4" w:rsidRDefault="00D014D4">
            <w:pPr>
              <w:contextualSpacing/>
              <w:jc w:val="center"/>
              <w:rPr>
                <w:rFonts w:eastAsia="Aptos"/>
              </w:rPr>
            </w:pPr>
          </w:p>
        </w:tc>
      </w:tr>
      <w:tr w:rsidR="00D014D4" w14:paraId="2D8925C3" w14:textId="77777777">
        <w:trPr>
          <w:jc w:val="center"/>
        </w:trPr>
        <w:tc>
          <w:tcPr>
            <w:tcW w:w="1636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6EF01D56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enum</w:t>
            </w:r>
          </w:p>
        </w:tc>
        <w:tc>
          <w:tcPr>
            <w:tcW w:w="6130" w:type="dxa"/>
            <w:tcBorders>
              <w:top w:val="nil"/>
            </w:tcBorders>
            <w:vAlign w:val="bottom"/>
          </w:tcPr>
          <w:p w14:paraId="0CA256F2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Define uma enumeração de estados ou tipos</w:t>
            </w:r>
          </w:p>
        </w:tc>
        <w:tc>
          <w:tcPr>
            <w:tcW w:w="742" w:type="dxa"/>
            <w:tcBorders>
              <w:top w:val="nil"/>
            </w:tcBorders>
            <w:vAlign w:val="bottom"/>
          </w:tcPr>
          <w:p w14:paraId="4AEE2834" w14:textId="77777777" w:rsidR="00D014D4" w:rsidRDefault="00D014D4">
            <w:pPr>
              <w:contextualSpacing/>
              <w:jc w:val="center"/>
              <w:rPr>
                <w:rFonts w:eastAsia="Aptos"/>
              </w:rPr>
            </w:pPr>
          </w:p>
        </w:tc>
      </w:tr>
    </w:tbl>
    <w:p w14:paraId="017A7FA3" w14:textId="77777777" w:rsidR="00D014D4" w:rsidRDefault="00D014D4">
      <w:pPr>
        <w:spacing w:line="276" w:lineRule="auto"/>
        <w:contextualSpacing/>
        <w:jc w:val="both"/>
      </w:pPr>
    </w:p>
    <w:p w14:paraId="537F42DE" w14:textId="77777777" w:rsidR="00D014D4" w:rsidRDefault="005F6043">
      <w:pPr>
        <w:spacing w:line="276" w:lineRule="auto"/>
        <w:contextualSpacing/>
        <w:jc w:val="both"/>
      </w:pPr>
      <w:r>
        <w:t>11.2 Struct and Enum (Composite Types)</w:t>
      </w:r>
    </w:p>
    <w:p w14:paraId="54351065" w14:textId="77777777" w:rsidR="00D014D4" w:rsidRDefault="005F6043">
      <w:pPr>
        <w:pStyle w:val="Ttulo2"/>
        <w:spacing w:before="0" w:after="0" w:line="276" w:lineRule="auto"/>
        <w:contextualSpacing/>
      </w:pPr>
      <w:bookmarkStart w:id="61" w:name="__RefHeading___Toc8376_3056492648"/>
      <w:bookmarkStart w:id="62" w:name="_Toc230559726"/>
      <w:bookmarkStart w:id="63" w:name="_Toc243007388"/>
      <w:bookmarkEnd w:id="61"/>
      <w:r>
        <w:rPr>
          <w:rFonts w:ascii="Arial" w:hAnsi="Arial" w:cs="Arial"/>
        </w:rPr>
        <w:t>11.1</w:t>
      </w:r>
      <w:bookmarkStart w:id="64" w:name="_Toc229957253"/>
      <w:r>
        <w:rPr>
          <w:rFonts w:ascii="Arial" w:hAnsi="Arial" w:cs="Arial"/>
        </w:rPr>
        <w:t xml:space="preserve"> Precisão Numérica</w:t>
      </w:r>
      <w:bookmarkEnd w:id="62"/>
      <w:bookmarkEnd w:id="63"/>
      <w:bookmarkEnd w:id="64"/>
    </w:p>
    <w:p w14:paraId="12C2DE84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A </w:t>
      </w:r>
      <w:r>
        <w:rPr>
          <w:b/>
          <w:bCs/>
        </w:rPr>
        <w:t xml:space="preserve">FLUX </w:t>
      </w:r>
      <w:r>
        <w:t>fornece controle granular sobre a largura em bits dos tipos numéricos, permitindo que o desenvolvedor otimize a relação entre precisão matemática e consumo de memória RAM/VRAM. Além dos primitivos clássicos, a linguagem implementa nativamente tipos de ponto flutuante especializados para redes neurais e simulações científicas intensivas.</w:t>
      </w:r>
    </w:p>
    <w:p w14:paraId="58DF300A" w14:textId="77777777" w:rsidR="00D014D4" w:rsidRDefault="00D014D4">
      <w:pPr>
        <w:spacing w:line="276" w:lineRule="auto"/>
        <w:contextualSpacing/>
        <w:jc w:val="both"/>
      </w:pPr>
    </w:p>
    <w:tbl>
      <w:tblPr>
        <w:tblStyle w:val="Tabelacomgrade"/>
        <w:tblW w:w="8504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248"/>
        <w:gridCol w:w="1247"/>
        <w:gridCol w:w="1245"/>
        <w:gridCol w:w="1249"/>
        <w:gridCol w:w="1247"/>
      </w:tblGrid>
      <w:tr w:rsidR="00D014D4" w14:paraId="04CBE5A4" w14:textId="77777777">
        <w:trPr>
          <w:jc w:val="center"/>
        </w:trPr>
        <w:tc>
          <w:tcPr>
            <w:tcW w:w="2268" w:type="dxa"/>
            <w:shd w:val="clear" w:color="auto" w:fill="CAEDFB" w:themeFill="accent4" w:themeFillTint="33"/>
            <w:vAlign w:val="center"/>
          </w:tcPr>
          <w:p w14:paraId="0542D16B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Tipo</w:t>
            </w:r>
          </w:p>
        </w:tc>
        <w:tc>
          <w:tcPr>
            <w:tcW w:w="1248" w:type="dxa"/>
            <w:shd w:val="clear" w:color="auto" w:fill="CAEDFB"/>
            <w:vAlign w:val="center"/>
          </w:tcPr>
          <w:p w14:paraId="6F68AAEB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8 bits</w:t>
            </w:r>
          </w:p>
        </w:tc>
        <w:tc>
          <w:tcPr>
            <w:tcW w:w="1247" w:type="dxa"/>
            <w:shd w:val="clear" w:color="auto" w:fill="CAEDFB"/>
            <w:vAlign w:val="center"/>
          </w:tcPr>
          <w:p w14:paraId="1D71EA4A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16 bits</w:t>
            </w:r>
          </w:p>
        </w:tc>
        <w:tc>
          <w:tcPr>
            <w:tcW w:w="1245" w:type="dxa"/>
            <w:shd w:val="clear" w:color="auto" w:fill="CAEDFB"/>
            <w:vAlign w:val="center"/>
          </w:tcPr>
          <w:p w14:paraId="3635E888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32 bits</w:t>
            </w:r>
          </w:p>
        </w:tc>
        <w:tc>
          <w:tcPr>
            <w:tcW w:w="1249" w:type="dxa"/>
            <w:shd w:val="clear" w:color="auto" w:fill="CAEDFB"/>
            <w:vAlign w:val="center"/>
          </w:tcPr>
          <w:p w14:paraId="4D268677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64 bits</w:t>
            </w:r>
          </w:p>
        </w:tc>
        <w:tc>
          <w:tcPr>
            <w:tcW w:w="1247" w:type="dxa"/>
            <w:shd w:val="clear" w:color="auto" w:fill="CAEDFB"/>
            <w:vAlign w:val="center"/>
          </w:tcPr>
          <w:p w14:paraId="5A0173FF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128 bits</w:t>
            </w:r>
          </w:p>
        </w:tc>
      </w:tr>
      <w:tr w:rsidR="00D014D4" w14:paraId="57BA2AE1" w14:textId="77777777">
        <w:trPr>
          <w:jc w:val="center"/>
        </w:trPr>
        <w:tc>
          <w:tcPr>
            <w:tcW w:w="2268" w:type="dxa"/>
            <w:shd w:val="clear" w:color="auto" w:fill="CAEDFB" w:themeFill="accent4" w:themeFillTint="33"/>
            <w:vAlign w:val="center"/>
          </w:tcPr>
          <w:p w14:paraId="1D357C8D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lastRenderedPageBreak/>
              <w:t>int</w:t>
            </w:r>
          </w:p>
        </w:tc>
        <w:tc>
          <w:tcPr>
            <w:tcW w:w="1248" w:type="dxa"/>
            <w:shd w:val="clear" w:color="auto" w:fill="C1F0C7" w:themeFill="accent3" w:themeFillTint="33"/>
            <w:vAlign w:val="center"/>
          </w:tcPr>
          <w:p w14:paraId="27F7FB00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7" w:type="dxa"/>
            <w:shd w:val="clear" w:color="auto" w:fill="C1F0C7" w:themeFill="accent3" w:themeFillTint="33"/>
            <w:vAlign w:val="center"/>
          </w:tcPr>
          <w:p w14:paraId="6F64F74E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5" w:type="dxa"/>
            <w:shd w:val="clear" w:color="auto" w:fill="C1F0C7" w:themeFill="accent3" w:themeFillTint="33"/>
            <w:vAlign w:val="center"/>
          </w:tcPr>
          <w:p w14:paraId="0F70500B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9" w:type="dxa"/>
            <w:shd w:val="clear" w:color="auto" w:fill="C1F0C7" w:themeFill="accent3" w:themeFillTint="33"/>
            <w:vAlign w:val="center"/>
          </w:tcPr>
          <w:p w14:paraId="62BB6E44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7" w:type="dxa"/>
            <w:shd w:val="clear" w:color="auto" w:fill="FF5B5B"/>
            <w:vAlign w:val="center"/>
          </w:tcPr>
          <w:p w14:paraId="4B82105A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</w:tr>
      <w:tr w:rsidR="00D014D4" w14:paraId="3526CB2F" w14:textId="77777777">
        <w:trPr>
          <w:jc w:val="center"/>
        </w:trPr>
        <w:tc>
          <w:tcPr>
            <w:tcW w:w="2268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1C0BDFF1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uint</w:t>
            </w:r>
          </w:p>
        </w:tc>
        <w:tc>
          <w:tcPr>
            <w:tcW w:w="1248" w:type="dxa"/>
            <w:tcBorders>
              <w:top w:val="nil"/>
            </w:tcBorders>
            <w:shd w:val="clear" w:color="auto" w:fill="C1F0C7" w:themeFill="accent3" w:themeFillTint="33"/>
            <w:vAlign w:val="center"/>
          </w:tcPr>
          <w:p w14:paraId="0E9AF11A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7" w:type="dxa"/>
            <w:tcBorders>
              <w:top w:val="nil"/>
            </w:tcBorders>
            <w:shd w:val="clear" w:color="auto" w:fill="C1F0C7" w:themeFill="accent3" w:themeFillTint="33"/>
            <w:vAlign w:val="center"/>
          </w:tcPr>
          <w:p w14:paraId="69203009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5" w:type="dxa"/>
            <w:tcBorders>
              <w:top w:val="nil"/>
            </w:tcBorders>
            <w:shd w:val="clear" w:color="auto" w:fill="C1F0C7" w:themeFill="accent3" w:themeFillTint="33"/>
            <w:vAlign w:val="center"/>
          </w:tcPr>
          <w:p w14:paraId="12DFAEF3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9" w:type="dxa"/>
            <w:tcBorders>
              <w:top w:val="nil"/>
            </w:tcBorders>
            <w:shd w:val="clear" w:color="auto" w:fill="C1F0C7" w:themeFill="accent3" w:themeFillTint="33"/>
            <w:vAlign w:val="center"/>
          </w:tcPr>
          <w:p w14:paraId="2A476669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7" w:type="dxa"/>
            <w:tcBorders>
              <w:top w:val="nil"/>
            </w:tcBorders>
            <w:shd w:val="clear" w:color="auto" w:fill="FF5B5B"/>
            <w:vAlign w:val="center"/>
          </w:tcPr>
          <w:p w14:paraId="1030A496" w14:textId="77777777" w:rsidR="00D014D4" w:rsidRDefault="00D014D4">
            <w:pPr>
              <w:spacing w:line="276" w:lineRule="auto"/>
              <w:contextualSpacing/>
              <w:jc w:val="center"/>
              <w:rPr>
                <w:rFonts w:eastAsia="Aptos"/>
              </w:rPr>
            </w:pPr>
          </w:p>
        </w:tc>
      </w:tr>
      <w:tr w:rsidR="00D014D4" w14:paraId="7081B44A" w14:textId="77777777">
        <w:trPr>
          <w:jc w:val="center"/>
        </w:trPr>
        <w:tc>
          <w:tcPr>
            <w:tcW w:w="2268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2C4DA8DC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float</w:t>
            </w:r>
          </w:p>
        </w:tc>
        <w:tc>
          <w:tcPr>
            <w:tcW w:w="1248" w:type="dxa"/>
            <w:tcBorders>
              <w:top w:val="nil"/>
            </w:tcBorders>
            <w:shd w:val="clear" w:color="auto" w:fill="FF5B5B"/>
            <w:vAlign w:val="center"/>
          </w:tcPr>
          <w:p w14:paraId="3A53D125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  <w:tc>
          <w:tcPr>
            <w:tcW w:w="1247" w:type="dxa"/>
            <w:tcBorders>
              <w:top w:val="nil"/>
            </w:tcBorders>
            <w:shd w:val="clear" w:color="auto" w:fill="C1F0C7" w:themeFill="accent3" w:themeFillTint="33"/>
            <w:vAlign w:val="center"/>
          </w:tcPr>
          <w:p w14:paraId="3C8B4E62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5" w:type="dxa"/>
            <w:tcBorders>
              <w:top w:val="nil"/>
            </w:tcBorders>
            <w:shd w:val="clear" w:color="auto" w:fill="C1F0C7" w:themeFill="accent3" w:themeFillTint="33"/>
            <w:vAlign w:val="center"/>
          </w:tcPr>
          <w:p w14:paraId="474AEC8E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9" w:type="dxa"/>
            <w:tcBorders>
              <w:top w:val="nil"/>
            </w:tcBorders>
            <w:shd w:val="clear" w:color="auto" w:fill="C1F0C7" w:themeFill="accent3" w:themeFillTint="33"/>
            <w:vAlign w:val="center"/>
          </w:tcPr>
          <w:p w14:paraId="2061CD18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7" w:type="dxa"/>
            <w:tcBorders>
              <w:top w:val="nil"/>
            </w:tcBorders>
            <w:shd w:val="clear" w:color="auto" w:fill="FF5B5B"/>
            <w:vAlign w:val="center"/>
          </w:tcPr>
          <w:p w14:paraId="6305CC76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</w:tr>
      <w:tr w:rsidR="00D014D4" w14:paraId="7B6F9125" w14:textId="77777777">
        <w:trPr>
          <w:jc w:val="center"/>
        </w:trPr>
        <w:tc>
          <w:tcPr>
            <w:tcW w:w="2268" w:type="dxa"/>
            <w:shd w:val="clear" w:color="auto" w:fill="CAEDFB" w:themeFill="accent4" w:themeFillTint="33"/>
            <w:vAlign w:val="center"/>
          </w:tcPr>
          <w:p w14:paraId="3AEE6A87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fp8_e4m3</w:t>
            </w:r>
          </w:p>
        </w:tc>
        <w:tc>
          <w:tcPr>
            <w:tcW w:w="1248" w:type="dxa"/>
            <w:shd w:val="clear" w:color="auto" w:fill="C1F0C7" w:themeFill="accent3" w:themeFillTint="33"/>
            <w:vAlign w:val="center"/>
          </w:tcPr>
          <w:p w14:paraId="67798965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7" w:type="dxa"/>
            <w:shd w:val="clear" w:color="auto" w:fill="FF5B5B"/>
            <w:vAlign w:val="center"/>
          </w:tcPr>
          <w:p w14:paraId="3C98C50D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  <w:tc>
          <w:tcPr>
            <w:tcW w:w="1245" w:type="dxa"/>
            <w:shd w:val="clear" w:color="auto" w:fill="FF5B5B"/>
            <w:vAlign w:val="center"/>
          </w:tcPr>
          <w:p w14:paraId="4BCC6A00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  <w:tc>
          <w:tcPr>
            <w:tcW w:w="1249" w:type="dxa"/>
            <w:shd w:val="clear" w:color="auto" w:fill="FF5B5B"/>
            <w:vAlign w:val="center"/>
          </w:tcPr>
          <w:p w14:paraId="7C0B5983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  <w:tc>
          <w:tcPr>
            <w:tcW w:w="1247" w:type="dxa"/>
            <w:shd w:val="clear" w:color="auto" w:fill="FF5B5B"/>
            <w:vAlign w:val="center"/>
          </w:tcPr>
          <w:p w14:paraId="5A75FCC9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</w:tr>
      <w:tr w:rsidR="00D014D4" w14:paraId="297172E8" w14:textId="77777777">
        <w:trPr>
          <w:jc w:val="center"/>
        </w:trPr>
        <w:tc>
          <w:tcPr>
            <w:tcW w:w="2268" w:type="dxa"/>
            <w:shd w:val="clear" w:color="auto" w:fill="CAEDFB" w:themeFill="accent4" w:themeFillTint="33"/>
            <w:vAlign w:val="center"/>
          </w:tcPr>
          <w:p w14:paraId="02202863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fp8_e5m2 (BF8)</w:t>
            </w:r>
          </w:p>
        </w:tc>
        <w:tc>
          <w:tcPr>
            <w:tcW w:w="1248" w:type="dxa"/>
            <w:shd w:val="clear" w:color="auto" w:fill="C1F0C7" w:themeFill="accent3" w:themeFillTint="33"/>
            <w:vAlign w:val="center"/>
          </w:tcPr>
          <w:p w14:paraId="26BA1FD4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7" w:type="dxa"/>
            <w:shd w:val="clear" w:color="auto" w:fill="FF5B5B"/>
            <w:vAlign w:val="center"/>
          </w:tcPr>
          <w:p w14:paraId="4D63D4E5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  <w:tc>
          <w:tcPr>
            <w:tcW w:w="1245" w:type="dxa"/>
            <w:shd w:val="clear" w:color="auto" w:fill="FF5B5B"/>
            <w:vAlign w:val="center"/>
          </w:tcPr>
          <w:p w14:paraId="09EB2D9C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  <w:tc>
          <w:tcPr>
            <w:tcW w:w="1249" w:type="dxa"/>
            <w:shd w:val="clear" w:color="auto" w:fill="FF5B5B"/>
            <w:vAlign w:val="center"/>
          </w:tcPr>
          <w:p w14:paraId="1E417A0A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  <w:tc>
          <w:tcPr>
            <w:tcW w:w="1247" w:type="dxa"/>
            <w:shd w:val="clear" w:color="auto" w:fill="FF5B5B"/>
            <w:vAlign w:val="center"/>
          </w:tcPr>
          <w:p w14:paraId="50F3863B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</w:tr>
      <w:tr w:rsidR="00D014D4" w14:paraId="60EAB8EE" w14:textId="77777777">
        <w:trPr>
          <w:jc w:val="center"/>
        </w:trPr>
        <w:tc>
          <w:tcPr>
            <w:tcW w:w="2268" w:type="dxa"/>
            <w:shd w:val="clear" w:color="auto" w:fill="CAEDFB" w:themeFill="accent4" w:themeFillTint="33"/>
            <w:vAlign w:val="center"/>
          </w:tcPr>
          <w:p w14:paraId="0051F039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bf16_e8m7</w:t>
            </w:r>
          </w:p>
        </w:tc>
        <w:tc>
          <w:tcPr>
            <w:tcW w:w="1248" w:type="dxa"/>
            <w:shd w:val="clear" w:color="auto" w:fill="FF5B5B"/>
            <w:vAlign w:val="center"/>
          </w:tcPr>
          <w:p w14:paraId="62796830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  <w:tc>
          <w:tcPr>
            <w:tcW w:w="1247" w:type="dxa"/>
            <w:shd w:val="clear" w:color="auto" w:fill="C1F0C7" w:themeFill="accent3" w:themeFillTint="33"/>
            <w:vAlign w:val="center"/>
          </w:tcPr>
          <w:p w14:paraId="669EDD17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5" w:type="dxa"/>
            <w:shd w:val="clear" w:color="auto" w:fill="FF5B5B"/>
            <w:vAlign w:val="center"/>
          </w:tcPr>
          <w:p w14:paraId="7794B9E8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  <w:tc>
          <w:tcPr>
            <w:tcW w:w="1249" w:type="dxa"/>
            <w:shd w:val="clear" w:color="auto" w:fill="FF5B5B"/>
            <w:vAlign w:val="center"/>
          </w:tcPr>
          <w:p w14:paraId="1FACF178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  <w:tc>
          <w:tcPr>
            <w:tcW w:w="1247" w:type="dxa"/>
            <w:shd w:val="clear" w:color="auto" w:fill="FF5B5B"/>
            <w:vAlign w:val="center"/>
          </w:tcPr>
          <w:p w14:paraId="48B8498E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</w:tr>
      <w:tr w:rsidR="00D014D4" w14:paraId="519DC7A6" w14:textId="77777777">
        <w:trPr>
          <w:jc w:val="center"/>
        </w:trPr>
        <w:tc>
          <w:tcPr>
            <w:tcW w:w="2268" w:type="dxa"/>
            <w:shd w:val="clear" w:color="auto" w:fill="CAEDFB" w:themeFill="accent4" w:themeFillTint="33"/>
            <w:vAlign w:val="center"/>
          </w:tcPr>
          <w:p w14:paraId="27C57554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tf32_e8m10</w:t>
            </w:r>
          </w:p>
        </w:tc>
        <w:tc>
          <w:tcPr>
            <w:tcW w:w="1248" w:type="dxa"/>
            <w:shd w:val="clear" w:color="auto" w:fill="FF5B5B"/>
            <w:vAlign w:val="center"/>
          </w:tcPr>
          <w:p w14:paraId="5D32DC73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  <w:tc>
          <w:tcPr>
            <w:tcW w:w="1247" w:type="dxa"/>
            <w:shd w:val="clear" w:color="auto" w:fill="FF5B5B"/>
            <w:vAlign w:val="center"/>
          </w:tcPr>
          <w:p w14:paraId="034005D1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  <w:tc>
          <w:tcPr>
            <w:tcW w:w="1245" w:type="dxa"/>
            <w:shd w:val="clear" w:color="auto" w:fill="C1F0C7" w:themeFill="accent3" w:themeFillTint="33"/>
            <w:vAlign w:val="center"/>
          </w:tcPr>
          <w:p w14:paraId="4A2BD4D4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9" w:type="dxa"/>
            <w:shd w:val="clear" w:color="auto" w:fill="FF5B5B"/>
            <w:vAlign w:val="center"/>
          </w:tcPr>
          <w:p w14:paraId="0E90A1D0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  <w:tc>
          <w:tcPr>
            <w:tcW w:w="1247" w:type="dxa"/>
            <w:shd w:val="clear" w:color="auto" w:fill="FF5B5B"/>
            <w:vAlign w:val="center"/>
          </w:tcPr>
          <w:p w14:paraId="5D9C560B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</w:tr>
      <w:tr w:rsidR="00D014D4" w14:paraId="537B46E3" w14:textId="77777777">
        <w:trPr>
          <w:jc w:val="center"/>
        </w:trPr>
        <w:tc>
          <w:tcPr>
            <w:tcW w:w="2268" w:type="dxa"/>
            <w:shd w:val="clear" w:color="auto" w:fill="CAEDFB" w:themeFill="accent4" w:themeFillTint="33"/>
            <w:vAlign w:val="center"/>
          </w:tcPr>
          <w:p w14:paraId="2D011B79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complex</w:t>
            </w:r>
          </w:p>
        </w:tc>
        <w:tc>
          <w:tcPr>
            <w:tcW w:w="1248" w:type="dxa"/>
            <w:shd w:val="clear" w:color="auto" w:fill="FF5B5B"/>
            <w:vAlign w:val="center"/>
          </w:tcPr>
          <w:p w14:paraId="1E87C794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  <w:tc>
          <w:tcPr>
            <w:tcW w:w="1247" w:type="dxa"/>
            <w:shd w:val="clear" w:color="auto" w:fill="FF5B5B"/>
            <w:vAlign w:val="center"/>
          </w:tcPr>
          <w:p w14:paraId="5A002B57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N</w:t>
            </w:r>
          </w:p>
        </w:tc>
        <w:tc>
          <w:tcPr>
            <w:tcW w:w="1245" w:type="dxa"/>
            <w:shd w:val="clear" w:color="auto" w:fill="C1F0C7" w:themeFill="accent3" w:themeFillTint="33"/>
            <w:vAlign w:val="center"/>
          </w:tcPr>
          <w:p w14:paraId="538B99BF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9" w:type="dxa"/>
            <w:shd w:val="clear" w:color="auto" w:fill="C1F0C7" w:themeFill="accent3" w:themeFillTint="33"/>
            <w:vAlign w:val="center"/>
          </w:tcPr>
          <w:p w14:paraId="2D9618DE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  <w:tc>
          <w:tcPr>
            <w:tcW w:w="1247" w:type="dxa"/>
            <w:shd w:val="clear" w:color="auto" w:fill="C1F0C7" w:themeFill="accent3" w:themeFillTint="33"/>
            <w:vAlign w:val="center"/>
          </w:tcPr>
          <w:p w14:paraId="7244C660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</w:t>
            </w:r>
          </w:p>
        </w:tc>
      </w:tr>
    </w:tbl>
    <w:p w14:paraId="3B5B4F9A" w14:textId="77777777" w:rsidR="00D014D4" w:rsidRDefault="00D014D4">
      <w:pPr>
        <w:spacing w:line="276" w:lineRule="auto"/>
        <w:contextualSpacing/>
        <w:jc w:val="both"/>
      </w:pPr>
    </w:p>
    <w:p w14:paraId="39099851" w14:textId="77777777" w:rsidR="00D014D4" w:rsidRDefault="00D014D4">
      <w:pPr>
        <w:spacing w:line="276" w:lineRule="auto"/>
        <w:contextualSpacing/>
        <w:jc w:val="both"/>
      </w:pPr>
    </w:p>
    <w:p w14:paraId="40253F4E" w14:textId="77777777" w:rsidR="00D014D4" w:rsidRDefault="005F6043">
      <w:pPr>
        <w:pStyle w:val="Ttulo2"/>
        <w:spacing w:before="0" w:after="0" w:line="276" w:lineRule="auto"/>
        <w:contextualSpacing/>
      </w:pPr>
      <w:bookmarkStart w:id="65" w:name="__RefHeading___Toc8376_3056492648_Copia_"/>
      <w:bookmarkStart w:id="66" w:name="_Toc230559726_Copia_1"/>
      <w:bookmarkStart w:id="67" w:name="_Toc243007389"/>
      <w:bookmarkEnd w:id="65"/>
      <w:r>
        <w:rPr>
          <w:rFonts w:ascii="Arial" w:hAnsi="Arial" w:cs="Arial"/>
        </w:rPr>
        <w:t>11.</w:t>
      </w:r>
      <w:bookmarkEnd w:id="66"/>
      <w:r>
        <w:rPr>
          <w:rFonts w:ascii="Arial" w:hAnsi="Arial" w:cs="Arial"/>
        </w:rPr>
        <w:t>2 Struct e Enum (Tipos Compostos)</w:t>
      </w:r>
      <w:bookmarkEnd w:id="67"/>
    </w:p>
    <w:p w14:paraId="6FFA720B" w14:textId="77777777" w:rsidR="00D014D4" w:rsidRDefault="005F6043">
      <w:pPr>
        <w:spacing w:line="276" w:lineRule="auto"/>
        <w:ind w:firstLine="567"/>
        <w:contextualSpacing/>
        <w:jc w:val="both"/>
      </w:pPr>
      <w:r>
        <w:t>Os tipos compostos são definidos do seguinte modo:</w:t>
      </w:r>
    </w:p>
    <w:p w14:paraId="75F6009C" w14:textId="77777777" w:rsidR="00D014D4" w:rsidRDefault="005F6043">
      <w:pPr>
        <w:numPr>
          <w:ilvl w:val="0"/>
          <w:numId w:val="21"/>
        </w:numPr>
        <w:spacing w:line="276" w:lineRule="auto"/>
        <w:contextualSpacing/>
        <w:jc w:val="both"/>
      </w:pPr>
      <w:r>
        <w:rPr>
          <w:b/>
          <w:bCs/>
          <w:i/>
          <w:iCs/>
        </w:rPr>
        <w:t>Struct:</w:t>
      </w:r>
      <w:r>
        <w:t xml:space="preserve"> Estrutura de dados de tipagem nominal. Cada campo interno da </w:t>
      </w:r>
      <w:r>
        <w:rPr>
          <w:i/>
          <w:iCs/>
        </w:rPr>
        <w:t>struct</w:t>
      </w:r>
      <w:r>
        <w:t xml:space="preserve"> deve declarar explicitamente a sua própria regra de mutabilidade (</w:t>
      </w:r>
      <w:r>
        <w:rPr>
          <w:i/>
          <w:iCs/>
        </w:rPr>
        <w:t>mut ou imut</w:t>
      </w:r>
      <w:r>
        <w:t>), garantindo controle granular e segurança de memória.</w:t>
      </w:r>
    </w:p>
    <w:p w14:paraId="7982612C" w14:textId="77777777" w:rsidR="00D014D4" w:rsidRDefault="005F6043">
      <w:pPr>
        <w:numPr>
          <w:ilvl w:val="0"/>
          <w:numId w:val="21"/>
        </w:numPr>
        <w:spacing w:line="276" w:lineRule="auto"/>
        <w:contextualSpacing/>
        <w:jc w:val="both"/>
      </w:pPr>
      <w:r>
        <w:rPr>
          <w:b/>
          <w:bCs/>
          <w:i/>
          <w:iCs/>
        </w:rPr>
        <w:t>Enum:</w:t>
      </w:r>
      <w:r>
        <w:t xml:space="preserve"> Implementado como um </w:t>
      </w:r>
      <w:r>
        <w:rPr>
          <w:i/>
          <w:iCs/>
        </w:rPr>
        <w:t>enum</w:t>
      </w:r>
      <w:r>
        <w:t xml:space="preserve"> discriminado algébrico. Isso significa que cada variante do enumerador pode encapsular e transportar diferentes tipos e quantidades de dados de forma segura.</w:t>
      </w:r>
    </w:p>
    <w:p w14:paraId="19D6C29B" w14:textId="77777777" w:rsidR="00D014D4" w:rsidRDefault="00D014D4">
      <w:pPr>
        <w:spacing w:line="276" w:lineRule="auto"/>
        <w:contextualSpacing/>
        <w:jc w:val="both"/>
      </w:pPr>
    </w:p>
    <w:p w14:paraId="5EF48441" w14:textId="77777777" w:rsidR="00D014D4" w:rsidRDefault="00D014D4">
      <w:pPr>
        <w:spacing w:line="276" w:lineRule="auto"/>
        <w:contextualSpacing/>
        <w:jc w:val="both"/>
      </w:pPr>
    </w:p>
    <w:p w14:paraId="6582AA8C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60D59D24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CBEBEC2" wp14:editId="1CA911B7">
                <wp:extent cx="5400040" cy="19050"/>
                <wp:effectExtent l="114300" t="0" r="114300" b="0"/>
                <wp:docPr id="12" name="Forma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7DFA5793" w14:textId="77777777" w:rsidR="00D014D4" w:rsidRDefault="005F6043">
      <w:pPr>
        <w:pStyle w:val="Ttulo1"/>
        <w:spacing w:before="0" w:after="0" w:line="276" w:lineRule="auto"/>
        <w:contextualSpacing/>
      </w:pPr>
      <w:bookmarkStart w:id="68" w:name="_Toc243007390"/>
      <w:r>
        <w:rPr>
          <w:rFonts w:ascii="Arial" w:hAnsi="Arial" w:cs="Arial"/>
        </w:rPr>
        <w:t>12 Mathematical Operators</w:t>
      </w:r>
      <w:bookmarkEnd w:id="68"/>
    </w:p>
    <w:p w14:paraId="07FE9905" w14:textId="77777777" w:rsidR="00D014D4" w:rsidRDefault="005F6043">
      <w:pPr>
        <w:spacing w:line="276" w:lineRule="auto"/>
        <w:ind w:firstLine="567"/>
        <w:contextualSpacing/>
        <w:jc w:val="both"/>
      </w:pPr>
      <w:r>
        <w:t>Full suite of arithmetic operators (+, -, *, /f, /i, /r, ^e, ^r) and compound assignments, verified across all compilation targets.</w:t>
      </w:r>
    </w:p>
    <w:p w14:paraId="4D40F69C" w14:textId="77777777" w:rsidR="00D014D4" w:rsidRDefault="00D014D4">
      <w:pPr>
        <w:spacing w:line="276" w:lineRule="auto"/>
        <w:contextualSpacing/>
        <w:jc w:val="both"/>
      </w:pPr>
    </w:p>
    <w:p w14:paraId="50419570" w14:textId="77777777" w:rsidR="00D014D4" w:rsidRDefault="005F6043">
      <w:pPr>
        <w:pStyle w:val="Ttulo2"/>
        <w:spacing w:before="0" w:after="0" w:line="276" w:lineRule="auto"/>
        <w:contextualSpacing/>
        <w:rPr>
          <w:rFonts w:ascii="Arial" w:hAnsi="Arial" w:cs="Arial"/>
        </w:rPr>
      </w:pPr>
      <w:bookmarkStart w:id="69" w:name="_Toc243007391"/>
      <w:r>
        <w:rPr>
          <w:rFonts w:ascii="Arial" w:hAnsi="Arial" w:cs="Arial"/>
        </w:rPr>
        <w:t>12.1 Mathematical Operators</w:t>
      </w:r>
      <w:bookmarkEnd w:id="69"/>
    </w:p>
    <w:p w14:paraId="7F0ED08F" w14:textId="77777777" w:rsidR="00D014D4" w:rsidRDefault="00D014D4"/>
    <w:tbl>
      <w:tblPr>
        <w:tblStyle w:val="Tabelacomgrade"/>
        <w:tblW w:w="3326" w:type="dxa"/>
        <w:jc w:val="center"/>
        <w:tblLayout w:type="fixed"/>
        <w:tblLook w:val="04A0" w:firstRow="1" w:lastRow="0" w:firstColumn="1" w:lastColumn="0" w:noHBand="0" w:noVBand="1"/>
      </w:tblPr>
      <w:tblGrid>
        <w:gridCol w:w="1360"/>
        <w:gridCol w:w="1966"/>
      </w:tblGrid>
      <w:tr w:rsidR="00D014D4" w14:paraId="145C0899" w14:textId="77777777">
        <w:trPr>
          <w:jc w:val="center"/>
        </w:trPr>
        <w:tc>
          <w:tcPr>
            <w:tcW w:w="1360" w:type="dxa"/>
            <w:tcBorders>
              <w:right w:val="nil"/>
            </w:tcBorders>
            <w:shd w:val="clear" w:color="auto" w:fill="CAEDFB" w:themeFill="accent4" w:themeFillTint="33"/>
          </w:tcPr>
          <w:p w14:paraId="76640D36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Operador</w:t>
            </w:r>
          </w:p>
        </w:tc>
        <w:tc>
          <w:tcPr>
            <w:tcW w:w="1966" w:type="dxa"/>
            <w:shd w:val="clear" w:color="auto" w:fill="CAEDFB"/>
          </w:tcPr>
          <w:p w14:paraId="775BB5D8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Função</w:t>
            </w:r>
          </w:p>
        </w:tc>
      </w:tr>
      <w:tr w:rsidR="00D014D4" w14:paraId="55F22566" w14:textId="77777777">
        <w:trPr>
          <w:jc w:val="center"/>
        </w:trPr>
        <w:tc>
          <w:tcPr>
            <w:tcW w:w="1360" w:type="dxa"/>
            <w:shd w:val="clear" w:color="auto" w:fill="CAEDFB" w:themeFill="accent4" w:themeFillTint="33"/>
          </w:tcPr>
          <w:p w14:paraId="29C28311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+</w:t>
            </w:r>
          </w:p>
        </w:tc>
        <w:tc>
          <w:tcPr>
            <w:tcW w:w="1966" w:type="dxa"/>
          </w:tcPr>
          <w:p w14:paraId="262AE078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soma</w:t>
            </w:r>
          </w:p>
        </w:tc>
      </w:tr>
      <w:tr w:rsidR="00D014D4" w14:paraId="3A58F360" w14:textId="77777777">
        <w:trPr>
          <w:jc w:val="center"/>
        </w:trPr>
        <w:tc>
          <w:tcPr>
            <w:tcW w:w="1360" w:type="dxa"/>
            <w:shd w:val="clear" w:color="auto" w:fill="CAEDFB" w:themeFill="accent4" w:themeFillTint="33"/>
          </w:tcPr>
          <w:p w14:paraId="459190AC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-</w:t>
            </w:r>
          </w:p>
        </w:tc>
        <w:tc>
          <w:tcPr>
            <w:tcW w:w="1966" w:type="dxa"/>
          </w:tcPr>
          <w:p w14:paraId="7C67EF6C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subtração</w:t>
            </w:r>
          </w:p>
        </w:tc>
      </w:tr>
      <w:tr w:rsidR="00D014D4" w14:paraId="0BC3A2D1" w14:textId="77777777">
        <w:trPr>
          <w:jc w:val="center"/>
        </w:trPr>
        <w:tc>
          <w:tcPr>
            <w:tcW w:w="1360" w:type="dxa"/>
            <w:shd w:val="clear" w:color="auto" w:fill="CAEDFB" w:themeFill="accent4" w:themeFillTint="33"/>
          </w:tcPr>
          <w:p w14:paraId="017D8E82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*</w:t>
            </w:r>
          </w:p>
        </w:tc>
        <w:tc>
          <w:tcPr>
            <w:tcW w:w="1966" w:type="dxa"/>
          </w:tcPr>
          <w:p w14:paraId="48D0C287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multiplicação</w:t>
            </w:r>
          </w:p>
        </w:tc>
      </w:tr>
      <w:tr w:rsidR="00D014D4" w14:paraId="0A46353A" w14:textId="77777777">
        <w:trPr>
          <w:jc w:val="center"/>
        </w:trPr>
        <w:tc>
          <w:tcPr>
            <w:tcW w:w="1360" w:type="dxa"/>
            <w:shd w:val="clear" w:color="auto" w:fill="CAEDFB" w:themeFill="accent4" w:themeFillTint="33"/>
          </w:tcPr>
          <w:p w14:paraId="6B49EED6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/f</w:t>
            </w:r>
          </w:p>
        </w:tc>
        <w:tc>
          <w:tcPr>
            <w:tcW w:w="1966" w:type="dxa"/>
          </w:tcPr>
          <w:p w14:paraId="0E5C6974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divisão decimal</w:t>
            </w:r>
          </w:p>
        </w:tc>
      </w:tr>
      <w:tr w:rsidR="00D014D4" w14:paraId="321B4217" w14:textId="77777777">
        <w:trPr>
          <w:jc w:val="center"/>
        </w:trPr>
        <w:tc>
          <w:tcPr>
            <w:tcW w:w="1360" w:type="dxa"/>
            <w:shd w:val="clear" w:color="auto" w:fill="CAEDFB" w:themeFill="accent4" w:themeFillTint="33"/>
          </w:tcPr>
          <w:p w14:paraId="42749A62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/i</w:t>
            </w:r>
          </w:p>
        </w:tc>
        <w:tc>
          <w:tcPr>
            <w:tcW w:w="1966" w:type="dxa"/>
          </w:tcPr>
          <w:p w14:paraId="0E5370CE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divisão inteira</w:t>
            </w:r>
          </w:p>
        </w:tc>
      </w:tr>
      <w:tr w:rsidR="00D014D4" w14:paraId="7A8F168D" w14:textId="77777777">
        <w:trPr>
          <w:jc w:val="center"/>
        </w:trPr>
        <w:tc>
          <w:tcPr>
            <w:tcW w:w="1360" w:type="dxa"/>
            <w:shd w:val="clear" w:color="auto" w:fill="CAEDFB" w:themeFill="accent4" w:themeFillTint="33"/>
          </w:tcPr>
          <w:p w14:paraId="5AC3291F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/r</w:t>
            </w:r>
          </w:p>
        </w:tc>
        <w:tc>
          <w:tcPr>
            <w:tcW w:w="1966" w:type="dxa"/>
          </w:tcPr>
          <w:p w14:paraId="0C0D7005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resto</w:t>
            </w:r>
          </w:p>
        </w:tc>
      </w:tr>
      <w:tr w:rsidR="00D014D4" w14:paraId="78AF4197" w14:textId="77777777">
        <w:trPr>
          <w:jc w:val="center"/>
        </w:trPr>
        <w:tc>
          <w:tcPr>
            <w:tcW w:w="1360" w:type="dxa"/>
            <w:shd w:val="clear" w:color="auto" w:fill="CAEDFB" w:themeFill="accent4" w:themeFillTint="33"/>
          </w:tcPr>
          <w:p w14:paraId="5E611BE7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^e</w:t>
            </w:r>
          </w:p>
        </w:tc>
        <w:tc>
          <w:tcPr>
            <w:tcW w:w="1966" w:type="dxa"/>
          </w:tcPr>
          <w:p w14:paraId="4E785059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Potência</w:t>
            </w:r>
          </w:p>
        </w:tc>
      </w:tr>
      <w:tr w:rsidR="00D014D4" w14:paraId="4EACB042" w14:textId="77777777">
        <w:trPr>
          <w:jc w:val="center"/>
        </w:trPr>
        <w:tc>
          <w:tcPr>
            <w:tcW w:w="1360" w:type="dxa"/>
            <w:tcBorders>
              <w:top w:val="nil"/>
            </w:tcBorders>
            <w:shd w:val="clear" w:color="auto" w:fill="CAEDFB" w:themeFill="accent4" w:themeFillTint="33"/>
          </w:tcPr>
          <w:p w14:paraId="76744732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^r</w:t>
            </w:r>
          </w:p>
        </w:tc>
        <w:tc>
          <w:tcPr>
            <w:tcW w:w="1966" w:type="dxa"/>
            <w:tcBorders>
              <w:top w:val="nil"/>
            </w:tcBorders>
          </w:tcPr>
          <w:p w14:paraId="65DC476B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Raiz</w:t>
            </w:r>
          </w:p>
        </w:tc>
      </w:tr>
    </w:tbl>
    <w:p w14:paraId="51F2AC64" w14:textId="77777777" w:rsidR="00D014D4" w:rsidRDefault="005F6043">
      <w:pPr>
        <w:spacing w:line="276" w:lineRule="auto"/>
        <w:contextualSpacing/>
        <w:jc w:val="both"/>
      </w:pPr>
      <w:r>
        <w:t>12.1.1 Compound Arithmetic Assignment Operators</w:t>
      </w:r>
    </w:p>
    <w:p w14:paraId="65CC5F0E" w14:textId="77777777" w:rsidR="00D014D4" w:rsidRDefault="00D014D4">
      <w:pPr>
        <w:spacing w:line="276" w:lineRule="auto"/>
        <w:contextualSpacing/>
        <w:jc w:val="both"/>
      </w:pPr>
    </w:p>
    <w:p w14:paraId="6C67770C" w14:textId="77777777" w:rsidR="00D014D4" w:rsidRDefault="005F6043">
      <w:pPr>
        <w:pStyle w:val="Ttulo3"/>
        <w:spacing w:before="0" w:after="0"/>
        <w:contextualSpacing/>
      </w:pPr>
      <w:bookmarkStart w:id="70" w:name="__RefHeading___Toc8382_3056492648"/>
      <w:bookmarkStart w:id="71" w:name="_Toc230559729"/>
      <w:bookmarkStart w:id="72" w:name="_Toc229957258"/>
      <w:bookmarkStart w:id="73" w:name="_Toc243007392"/>
      <w:bookmarkEnd w:id="70"/>
      <w:r>
        <w:rPr>
          <w:rFonts w:ascii="Arial" w:hAnsi="Arial" w:cs="Arial"/>
        </w:rPr>
        <w:t>12.1.1 Operadores Matemáticos de Atribuição Composta</w:t>
      </w:r>
      <w:bookmarkEnd w:id="71"/>
      <w:bookmarkEnd w:id="72"/>
      <w:bookmarkEnd w:id="73"/>
    </w:p>
    <w:p w14:paraId="584EF4D4" w14:textId="77777777" w:rsidR="00D014D4" w:rsidRDefault="00D014D4"/>
    <w:tbl>
      <w:tblPr>
        <w:tblStyle w:val="Tabelacomgrade"/>
        <w:tblW w:w="4710" w:type="dxa"/>
        <w:jc w:val="center"/>
        <w:tblLayout w:type="fixed"/>
        <w:tblLook w:val="04A0" w:firstRow="1" w:lastRow="0" w:firstColumn="1" w:lastColumn="0" w:noHBand="0" w:noVBand="1"/>
      </w:tblPr>
      <w:tblGrid>
        <w:gridCol w:w="1485"/>
        <w:gridCol w:w="3225"/>
      </w:tblGrid>
      <w:tr w:rsidR="00D014D4" w14:paraId="7F10F89C" w14:textId="77777777">
        <w:trPr>
          <w:jc w:val="center"/>
        </w:trPr>
        <w:tc>
          <w:tcPr>
            <w:tcW w:w="1485" w:type="dxa"/>
            <w:shd w:val="clear" w:color="auto" w:fill="CAEDFB" w:themeFill="accent4" w:themeFillTint="33"/>
          </w:tcPr>
          <w:p w14:paraId="68135163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Operador</w:t>
            </w:r>
          </w:p>
        </w:tc>
        <w:tc>
          <w:tcPr>
            <w:tcW w:w="3225" w:type="dxa"/>
            <w:shd w:val="clear" w:color="auto" w:fill="CAEDFB"/>
          </w:tcPr>
          <w:p w14:paraId="48264424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Função</w:t>
            </w:r>
          </w:p>
        </w:tc>
      </w:tr>
      <w:tr w:rsidR="00D014D4" w14:paraId="45A82157" w14:textId="77777777">
        <w:trPr>
          <w:jc w:val="center"/>
        </w:trPr>
        <w:tc>
          <w:tcPr>
            <w:tcW w:w="1485" w:type="dxa"/>
            <w:shd w:val="clear" w:color="auto" w:fill="CAEDFB" w:themeFill="accent4" w:themeFillTint="33"/>
          </w:tcPr>
          <w:p w14:paraId="491E6937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=</w:t>
            </w:r>
          </w:p>
        </w:tc>
        <w:tc>
          <w:tcPr>
            <w:tcW w:w="3225" w:type="dxa"/>
          </w:tcPr>
          <w:p w14:paraId="2EB7363A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atribuição</w:t>
            </w:r>
          </w:p>
        </w:tc>
      </w:tr>
      <w:tr w:rsidR="00D014D4" w14:paraId="695B6BAB" w14:textId="77777777">
        <w:trPr>
          <w:jc w:val="center"/>
        </w:trPr>
        <w:tc>
          <w:tcPr>
            <w:tcW w:w="1485" w:type="dxa"/>
            <w:tcBorders>
              <w:top w:val="nil"/>
            </w:tcBorders>
            <w:shd w:val="clear" w:color="auto" w:fill="CAEDFB" w:themeFill="accent4" w:themeFillTint="33"/>
          </w:tcPr>
          <w:p w14:paraId="5E13F160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=+</w:t>
            </w:r>
          </w:p>
        </w:tc>
        <w:tc>
          <w:tcPr>
            <w:tcW w:w="3225" w:type="dxa"/>
            <w:tcBorders>
              <w:top w:val="nil"/>
            </w:tcBorders>
          </w:tcPr>
          <w:p w14:paraId="3E1FE9DC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adição e atribuição</w:t>
            </w:r>
          </w:p>
        </w:tc>
      </w:tr>
      <w:tr w:rsidR="00D014D4" w14:paraId="78598779" w14:textId="77777777">
        <w:trPr>
          <w:jc w:val="center"/>
        </w:trPr>
        <w:tc>
          <w:tcPr>
            <w:tcW w:w="1485" w:type="dxa"/>
            <w:shd w:val="clear" w:color="auto" w:fill="CAEDFB" w:themeFill="accent4" w:themeFillTint="33"/>
          </w:tcPr>
          <w:p w14:paraId="733E7BA6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=-</w:t>
            </w:r>
          </w:p>
        </w:tc>
        <w:tc>
          <w:tcPr>
            <w:tcW w:w="3225" w:type="dxa"/>
          </w:tcPr>
          <w:p w14:paraId="3F1A8B29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subtração e atribuição</w:t>
            </w:r>
          </w:p>
        </w:tc>
      </w:tr>
      <w:tr w:rsidR="00D014D4" w14:paraId="38DC4AA2" w14:textId="77777777">
        <w:trPr>
          <w:jc w:val="center"/>
        </w:trPr>
        <w:tc>
          <w:tcPr>
            <w:tcW w:w="1485" w:type="dxa"/>
            <w:shd w:val="clear" w:color="auto" w:fill="CAEDFB" w:themeFill="accent4" w:themeFillTint="33"/>
          </w:tcPr>
          <w:p w14:paraId="1DAF1629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=*</w:t>
            </w:r>
          </w:p>
        </w:tc>
        <w:tc>
          <w:tcPr>
            <w:tcW w:w="3225" w:type="dxa"/>
          </w:tcPr>
          <w:p w14:paraId="60F1D745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multiplicação e atribuição</w:t>
            </w:r>
          </w:p>
        </w:tc>
      </w:tr>
      <w:tr w:rsidR="00D014D4" w14:paraId="45EEA3AF" w14:textId="77777777">
        <w:trPr>
          <w:jc w:val="center"/>
        </w:trPr>
        <w:tc>
          <w:tcPr>
            <w:tcW w:w="1485" w:type="dxa"/>
            <w:shd w:val="clear" w:color="auto" w:fill="CAEDFB" w:themeFill="accent4" w:themeFillTint="33"/>
          </w:tcPr>
          <w:p w14:paraId="7627F726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=/f</w:t>
            </w:r>
          </w:p>
        </w:tc>
        <w:tc>
          <w:tcPr>
            <w:tcW w:w="3225" w:type="dxa"/>
          </w:tcPr>
          <w:p w14:paraId="764165E3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divisão decimal e atribuição</w:t>
            </w:r>
          </w:p>
        </w:tc>
      </w:tr>
      <w:tr w:rsidR="00D014D4" w14:paraId="48709951" w14:textId="77777777">
        <w:trPr>
          <w:jc w:val="center"/>
        </w:trPr>
        <w:tc>
          <w:tcPr>
            <w:tcW w:w="1485" w:type="dxa"/>
            <w:shd w:val="clear" w:color="auto" w:fill="CAEDFB" w:themeFill="accent4" w:themeFillTint="33"/>
          </w:tcPr>
          <w:p w14:paraId="6F0A51E7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=/i</w:t>
            </w:r>
          </w:p>
        </w:tc>
        <w:tc>
          <w:tcPr>
            <w:tcW w:w="3225" w:type="dxa"/>
          </w:tcPr>
          <w:p w14:paraId="79F5093E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divisão inteira e atribuição</w:t>
            </w:r>
          </w:p>
        </w:tc>
      </w:tr>
      <w:tr w:rsidR="00D014D4" w14:paraId="7365DE13" w14:textId="77777777">
        <w:trPr>
          <w:jc w:val="center"/>
        </w:trPr>
        <w:tc>
          <w:tcPr>
            <w:tcW w:w="1485" w:type="dxa"/>
            <w:tcBorders>
              <w:top w:val="nil"/>
            </w:tcBorders>
            <w:shd w:val="clear" w:color="auto" w:fill="CAEDFB" w:themeFill="accent4" w:themeFillTint="33"/>
          </w:tcPr>
          <w:p w14:paraId="22B693C4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=/r</w:t>
            </w:r>
          </w:p>
        </w:tc>
        <w:tc>
          <w:tcPr>
            <w:tcW w:w="3225" w:type="dxa"/>
            <w:tcBorders>
              <w:top w:val="nil"/>
            </w:tcBorders>
          </w:tcPr>
          <w:p w14:paraId="514F89CA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resto da divisão e atribuição</w:t>
            </w:r>
          </w:p>
        </w:tc>
      </w:tr>
      <w:tr w:rsidR="00D014D4" w14:paraId="6A008816" w14:textId="77777777">
        <w:trPr>
          <w:jc w:val="center"/>
        </w:trPr>
        <w:tc>
          <w:tcPr>
            <w:tcW w:w="1485" w:type="dxa"/>
            <w:tcBorders>
              <w:top w:val="nil"/>
            </w:tcBorders>
            <w:shd w:val="clear" w:color="auto" w:fill="CAEDFB" w:themeFill="accent4" w:themeFillTint="33"/>
          </w:tcPr>
          <w:p w14:paraId="26057AFC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=^e</w:t>
            </w:r>
          </w:p>
        </w:tc>
        <w:tc>
          <w:tcPr>
            <w:tcW w:w="3225" w:type="dxa"/>
            <w:tcBorders>
              <w:top w:val="nil"/>
            </w:tcBorders>
          </w:tcPr>
          <w:p w14:paraId="3B4BE798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exponenciação e atribuição</w:t>
            </w:r>
          </w:p>
        </w:tc>
      </w:tr>
      <w:tr w:rsidR="00D014D4" w14:paraId="4B2C1525" w14:textId="77777777">
        <w:trPr>
          <w:jc w:val="center"/>
        </w:trPr>
        <w:tc>
          <w:tcPr>
            <w:tcW w:w="1485" w:type="dxa"/>
            <w:shd w:val="clear" w:color="auto" w:fill="CAEDFB" w:themeFill="accent4" w:themeFillTint="33"/>
          </w:tcPr>
          <w:p w14:paraId="317193FA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=^r</w:t>
            </w:r>
          </w:p>
        </w:tc>
        <w:tc>
          <w:tcPr>
            <w:tcW w:w="3225" w:type="dxa"/>
          </w:tcPr>
          <w:p w14:paraId="6D46AB72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radiciação e atribuição</w:t>
            </w:r>
          </w:p>
        </w:tc>
      </w:tr>
    </w:tbl>
    <w:p w14:paraId="75341976" w14:textId="77777777" w:rsidR="00D014D4" w:rsidRDefault="00D014D4">
      <w:pPr>
        <w:spacing w:line="276" w:lineRule="auto"/>
        <w:contextualSpacing/>
        <w:jc w:val="both"/>
      </w:pPr>
    </w:p>
    <w:p w14:paraId="6AC1A8B8" w14:textId="77777777" w:rsidR="00D014D4" w:rsidRDefault="00D014D4">
      <w:pPr>
        <w:spacing w:line="276" w:lineRule="auto"/>
        <w:contextualSpacing/>
        <w:jc w:val="both"/>
      </w:pPr>
    </w:p>
    <w:p w14:paraId="22728791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1EC78EA9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D1948EA" wp14:editId="6E0EEBA8">
                <wp:extent cx="5400040" cy="19050"/>
                <wp:effectExtent l="114300" t="0" r="114300" b="0"/>
                <wp:docPr id="13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68B899B9" w14:textId="77777777" w:rsidR="00D014D4" w:rsidRDefault="005F6043">
      <w:pPr>
        <w:pStyle w:val="Ttulo1"/>
        <w:spacing w:before="0" w:after="0" w:line="276" w:lineRule="auto"/>
        <w:contextualSpacing/>
      </w:pPr>
      <w:bookmarkStart w:id="74" w:name="_Toc243007393"/>
      <w:r>
        <w:rPr>
          <w:rFonts w:ascii="Arial" w:hAnsi="Arial" w:cs="Arial"/>
        </w:rPr>
        <w:t>13 Bitwise Operators</w:t>
      </w:r>
      <w:bookmarkEnd w:id="74"/>
    </w:p>
    <w:p w14:paraId="0CEE2E1E" w14:textId="77777777" w:rsidR="00D014D4" w:rsidRDefault="005F6043">
      <w:pPr>
        <w:spacing w:line="276" w:lineRule="auto"/>
        <w:ind w:firstLine="567"/>
        <w:contextualSpacing/>
        <w:jc w:val="both"/>
      </w:pPr>
      <w:r>
        <w:t>Bitwise logic (&amp;, |, ^, ~, &lt;&lt;, &gt;&gt;) with exact integer boundary behavior.</w:t>
      </w:r>
    </w:p>
    <w:p w14:paraId="286BFB8F" w14:textId="77777777" w:rsidR="00D014D4" w:rsidRDefault="00D014D4">
      <w:pPr>
        <w:spacing w:line="276" w:lineRule="auto"/>
        <w:contextualSpacing/>
        <w:jc w:val="both"/>
      </w:pPr>
    </w:p>
    <w:p w14:paraId="519E5B70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75" w:name="_Toc243007394"/>
      <w:r>
        <w:rPr>
          <w:rFonts w:ascii="Arial" w:hAnsi="Arial" w:cs="Arial"/>
        </w:rPr>
        <w:t>13.1 Bitwise Operators</w:t>
      </w:r>
      <w:bookmarkEnd w:id="75"/>
    </w:p>
    <w:p w14:paraId="4326C442" w14:textId="77777777" w:rsidR="00D014D4" w:rsidRDefault="00D014D4">
      <w:pPr>
        <w:spacing w:line="276" w:lineRule="auto"/>
        <w:contextualSpacing/>
        <w:jc w:val="both"/>
      </w:pPr>
    </w:p>
    <w:tbl>
      <w:tblPr>
        <w:tblStyle w:val="Tabelacomgrade"/>
        <w:tblW w:w="5984" w:type="dxa"/>
        <w:jc w:val="center"/>
        <w:tblLayout w:type="fixed"/>
        <w:tblLook w:val="04A0" w:firstRow="1" w:lastRow="0" w:firstColumn="1" w:lastColumn="0" w:noHBand="0" w:noVBand="1"/>
      </w:tblPr>
      <w:tblGrid>
        <w:gridCol w:w="1485"/>
        <w:gridCol w:w="4499"/>
      </w:tblGrid>
      <w:tr w:rsidR="00D014D4" w14:paraId="3F6B7DEE" w14:textId="77777777">
        <w:trPr>
          <w:jc w:val="center"/>
        </w:trPr>
        <w:tc>
          <w:tcPr>
            <w:tcW w:w="1485" w:type="dxa"/>
            <w:shd w:val="clear" w:color="auto" w:fill="CAEDFB" w:themeFill="accent4" w:themeFillTint="33"/>
          </w:tcPr>
          <w:p w14:paraId="4143F962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Operador</w:t>
            </w:r>
          </w:p>
        </w:tc>
        <w:tc>
          <w:tcPr>
            <w:tcW w:w="4499" w:type="dxa"/>
            <w:shd w:val="clear" w:color="auto" w:fill="CAEDFB"/>
          </w:tcPr>
          <w:p w14:paraId="67C30389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Função</w:t>
            </w:r>
          </w:p>
        </w:tc>
      </w:tr>
      <w:tr w:rsidR="00D014D4" w14:paraId="2C3EB50C" w14:textId="77777777">
        <w:trPr>
          <w:jc w:val="center"/>
        </w:trPr>
        <w:tc>
          <w:tcPr>
            <w:tcW w:w="1485" w:type="dxa"/>
            <w:tcBorders>
              <w:top w:val="nil"/>
            </w:tcBorders>
            <w:shd w:val="clear" w:color="auto" w:fill="CAEDFB" w:themeFill="accent4" w:themeFillTint="33"/>
          </w:tcPr>
          <w:p w14:paraId="19CAE12A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&amp;</w:t>
            </w:r>
          </w:p>
        </w:tc>
        <w:tc>
          <w:tcPr>
            <w:tcW w:w="4499" w:type="dxa"/>
            <w:tcBorders>
              <w:top w:val="nil"/>
            </w:tcBorders>
          </w:tcPr>
          <w:p w14:paraId="172CC999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E (AND) lógico bit a bit</w:t>
            </w:r>
          </w:p>
        </w:tc>
      </w:tr>
      <w:tr w:rsidR="00D014D4" w14:paraId="4B1DDA85" w14:textId="77777777">
        <w:trPr>
          <w:jc w:val="center"/>
        </w:trPr>
        <w:tc>
          <w:tcPr>
            <w:tcW w:w="1485" w:type="dxa"/>
            <w:shd w:val="clear" w:color="auto" w:fill="CAEDFB" w:themeFill="accent4" w:themeFillTint="33"/>
          </w:tcPr>
          <w:p w14:paraId="7CB44541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|</w:t>
            </w:r>
          </w:p>
        </w:tc>
        <w:tc>
          <w:tcPr>
            <w:tcW w:w="4499" w:type="dxa"/>
          </w:tcPr>
          <w:p w14:paraId="2AD1BBC9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OU (OR) lógico bit a bit</w:t>
            </w:r>
          </w:p>
        </w:tc>
      </w:tr>
      <w:tr w:rsidR="00D014D4" w14:paraId="4A2ADECE" w14:textId="77777777">
        <w:trPr>
          <w:jc w:val="center"/>
        </w:trPr>
        <w:tc>
          <w:tcPr>
            <w:tcW w:w="1485" w:type="dxa"/>
            <w:shd w:val="clear" w:color="auto" w:fill="CAEDFB" w:themeFill="accent4" w:themeFillTint="33"/>
          </w:tcPr>
          <w:p w14:paraId="53550B9D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^</w:t>
            </w:r>
          </w:p>
        </w:tc>
        <w:tc>
          <w:tcPr>
            <w:tcW w:w="4499" w:type="dxa"/>
          </w:tcPr>
          <w:p w14:paraId="00AB6413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OU Exclusivo (XOR) bit a bit</w:t>
            </w:r>
          </w:p>
        </w:tc>
      </w:tr>
      <w:tr w:rsidR="00D014D4" w14:paraId="00B79D74" w14:textId="77777777">
        <w:trPr>
          <w:jc w:val="center"/>
        </w:trPr>
        <w:tc>
          <w:tcPr>
            <w:tcW w:w="1485" w:type="dxa"/>
            <w:shd w:val="clear" w:color="auto" w:fill="CAEDFB" w:themeFill="accent4" w:themeFillTint="33"/>
          </w:tcPr>
          <w:p w14:paraId="69B25DA0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~</w:t>
            </w:r>
          </w:p>
        </w:tc>
        <w:tc>
          <w:tcPr>
            <w:tcW w:w="4499" w:type="dxa"/>
          </w:tcPr>
          <w:p w14:paraId="7ABEB1CA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NÃO (NOT) bit a bit</w:t>
            </w:r>
          </w:p>
        </w:tc>
      </w:tr>
      <w:tr w:rsidR="00D014D4" w14:paraId="7C23C16E" w14:textId="77777777">
        <w:trPr>
          <w:jc w:val="center"/>
        </w:trPr>
        <w:tc>
          <w:tcPr>
            <w:tcW w:w="1485" w:type="dxa"/>
            <w:shd w:val="clear" w:color="auto" w:fill="CAEDFB" w:themeFill="accent4" w:themeFillTint="33"/>
          </w:tcPr>
          <w:p w14:paraId="1F20236A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&lt;&lt;</w:t>
            </w:r>
          </w:p>
        </w:tc>
        <w:tc>
          <w:tcPr>
            <w:tcW w:w="4499" w:type="dxa"/>
          </w:tcPr>
          <w:p w14:paraId="2EFB5CCC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Left Shift, multiplica por 2</w:t>
            </w:r>
          </w:p>
        </w:tc>
      </w:tr>
      <w:tr w:rsidR="00D014D4" w14:paraId="05CC965B" w14:textId="77777777">
        <w:trPr>
          <w:jc w:val="center"/>
        </w:trPr>
        <w:tc>
          <w:tcPr>
            <w:tcW w:w="1485" w:type="dxa"/>
            <w:shd w:val="clear" w:color="auto" w:fill="CAEDFB" w:themeFill="accent4" w:themeFillTint="33"/>
          </w:tcPr>
          <w:p w14:paraId="02C08DD1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&gt;&gt;</w:t>
            </w:r>
          </w:p>
        </w:tc>
        <w:tc>
          <w:tcPr>
            <w:tcW w:w="4499" w:type="dxa"/>
          </w:tcPr>
          <w:p w14:paraId="300D3590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Right Shift,divide por 2</w:t>
            </w:r>
          </w:p>
        </w:tc>
      </w:tr>
      <w:tr w:rsidR="00D014D4" w14:paraId="07ED68AF" w14:textId="77777777">
        <w:trPr>
          <w:jc w:val="center"/>
        </w:trPr>
        <w:tc>
          <w:tcPr>
            <w:tcW w:w="1485" w:type="dxa"/>
            <w:shd w:val="clear" w:color="auto" w:fill="CAEDFB" w:themeFill="accent4" w:themeFillTint="33"/>
          </w:tcPr>
          <w:p w14:paraId="14B0DEA7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&gt;&gt;&gt;</w:t>
            </w:r>
          </w:p>
        </w:tc>
        <w:tc>
          <w:tcPr>
            <w:tcW w:w="4499" w:type="dxa"/>
          </w:tcPr>
          <w:p w14:paraId="605A6BFB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Right Shift com preenchimento de zero</w:t>
            </w:r>
          </w:p>
        </w:tc>
      </w:tr>
    </w:tbl>
    <w:p w14:paraId="39D5B5A6" w14:textId="77777777" w:rsidR="00D014D4" w:rsidRDefault="005F6043">
      <w:pPr>
        <w:spacing w:line="276" w:lineRule="auto"/>
        <w:contextualSpacing/>
        <w:jc w:val="both"/>
      </w:pPr>
      <w:r>
        <w:t>13.2 Compound Bitwise Assignment Operators</w:t>
      </w:r>
    </w:p>
    <w:p w14:paraId="56A6845C" w14:textId="77777777" w:rsidR="00D014D4" w:rsidRDefault="00D014D4">
      <w:pPr>
        <w:spacing w:line="276" w:lineRule="auto"/>
        <w:contextualSpacing/>
        <w:jc w:val="both"/>
      </w:pPr>
    </w:p>
    <w:p w14:paraId="4D309C35" w14:textId="77777777" w:rsidR="00D014D4" w:rsidRDefault="005F6043">
      <w:pPr>
        <w:pStyle w:val="Ttulo3"/>
        <w:spacing w:before="0" w:after="0"/>
        <w:contextualSpacing/>
        <w:rPr>
          <w:sz w:val="32"/>
          <w:szCs w:val="32"/>
        </w:rPr>
      </w:pPr>
      <w:bookmarkStart w:id="76" w:name="__RefHeading___Toc8388_3056492648"/>
      <w:bookmarkStart w:id="77" w:name="_Toc230559731"/>
      <w:bookmarkStart w:id="78" w:name="_Toc243007395"/>
      <w:bookmarkEnd w:id="76"/>
      <w:r>
        <w:rPr>
          <w:rFonts w:ascii="Arial" w:hAnsi="Arial" w:cs="Arial"/>
          <w:sz w:val="32"/>
          <w:szCs w:val="32"/>
        </w:rPr>
        <w:t>13.2. Operadores bitwise de Atribuição Composta</w:t>
      </w:r>
      <w:bookmarkEnd w:id="77"/>
      <w:bookmarkEnd w:id="78"/>
    </w:p>
    <w:p w14:paraId="5CE56E7A" w14:textId="77777777" w:rsidR="00D014D4" w:rsidRDefault="00D014D4">
      <w:pPr>
        <w:spacing w:line="276" w:lineRule="auto"/>
        <w:contextualSpacing/>
        <w:jc w:val="both"/>
      </w:pPr>
    </w:p>
    <w:tbl>
      <w:tblPr>
        <w:tblStyle w:val="Tabelacomgrade"/>
        <w:tblW w:w="7248" w:type="dxa"/>
        <w:jc w:val="center"/>
        <w:tblLayout w:type="fixed"/>
        <w:tblLook w:val="04A0" w:firstRow="1" w:lastRow="0" w:firstColumn="1" w:lastColumn="0" w:noHBand="0" w:noVBand="1"/>
      </w:tblPr>
      <w:tblGrid>
        <w:gridCol w:w="1482"/>
        <w:gridCol w:w="5766"/>
      </w:tblGrid>
      <w:tr w:rsidR="00D014D4" w14:paraId="393347C0" w14:textId="77777777">
        <w:trPr>
          <w:jc w:val="center"/>
        </w:trPr>
        <w:tc>
          <w:tcPr>
            <w:tcW w:w="1482" w:type="dxa"/>
            <w:shd w:val="clear" w:color="auto" w:fill="CAEDFB" w:themeFill="accent4" w:themeFillTint="33"/>
          </w:tcPr>
          <w:p w14:paraId="68CC1443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Operador</w:t>
            </w:r>
          </w:p>
        </w:tc>
        <w:tc>
          <w:tcPr>
            <w:tcW w:w="5766" w:type="dxa"/>
            <w:shd w:val="clear" w:color="auto" w:fill="CAEDFB"/>
          </w:tcPr>
          <w:p w14:paraId="7832354A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Função</w:t>
            </w:r>
          </w:p>
        </w:tc>
      </w:tr>
      <w:tr w:rsidR="00D014D4" w14:paraId="526B41B7" w14:textId="77777777">
        <w:trPr>
          <w:jc w:val="center"/>
        </w:trPr>
        <w:tc>
          <w:tcPr>
            <w:tcW w:w="1482" w:type="dxa"/>
            <w:tcBorders>
              <w:top w:val="nil"/>
            </w:tcBorders>
            <w:shd w:val="clear" w:color="auto" w:fill="CAEDFB" w:themeFill="accent4" w:themeFillTint="33"/>
          </w:tcPr>
          <w:p w14:paraId="7F5471EE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=&amp;</w:t>
            </w:r>
          </w:p>
        </w:tc>
        <w:tc>
          <w:tcPr>
            <w:tcW w:w="5766" w:type="dxa"/>
            <w:tcBorders>
              <w:top w:val="nil"/>
            </w:tcBorders>
          </w:tcPr>
          <w:p w14:paraId="65A3A7DA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E (AND) lógico bit a bit e atribuição</w:t>
            </w:r>
          </w:p>
        </w:tc>
      </w:tr>
      <w:tr w:rsidR="00D014D4" w14:paraId="3D9123B4" w14:textId="77777777">
        <w:trPr>
          <w:jc w:val="center"/>
        </w:trPr>
        <w:tc>
          <w:tcPr>
            <w:tcW w:w="1482" w:type="dxa"/>
            <w:shd w:val="clear" w:color="auto" w:fill="CAEDFB" w:themeFill="accent4" w:themeFillTint="33"/>
          </w:tcPr>
          <w:p w14:paraId="77C4FC6B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=|</w:t>
            </w:r>
          </w:p>
        </w:tc>
        <w:tc>
          <w:tcPr>
            <w:tcW w:w="5766" w:type="dxa"/>
          </w:tcPr>
          <w:p w14:paraId="5B148723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OU (OR) lógico bit a bit e atribuição</w:t>
            </w:r>
          </w:p>
        </w:tc>
      </w:tr>
      <w:tr w:rsidR="00D014D4" w14:paraId="6A6C7DC7" w14:textId="77777777">
        <w:trPr>
          <w:jc w:val="center"/>
        </w:trPr>
        <w:tc>
          <w:tcPr>
            <w:tcW w:w="1482" w:type="dxa"/>
            <w:shd w:val="clear" w:color="auto" w:fill="CAEDFB" w:themeFill="accent4" w:themeFillTint="33"/>
          </w:tcPr>
          <w:p w14:paraId="04139001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=^</w:t>
            </w:r>
          </w:p>
        </w:tc>
        <w:tc>
          <w:tcPr>
            <w:tcW w:w="5766" w:type="dxa"/>
          </w:tcPr>
          <w:p w14:paraId="7D882125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OU Exclusivo (XOR) bit a bit e atribuição</w:t>
            </w:r>
          </w:p>
        </w:tc>
      </w:tr>
      <w:tr w:rsidR="00D014D4" w14:paraId="0F5F3535" w14:textId="77777777">
        <w:trPr>
          <w:jc w:val="center"/>
        </w:trPr>
        <w:tc>
          <w:tcPr>
            <w:tcW w:w="1482" w:type="dxa"/>
            <w:shd w:val="clear" w:color="auto" w:fill="CAEDFB" w:themeFill="accent4" w:themeFillTint="33"/>
          </w:tcPr>
          <w:p w14:paraId="5F222684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=~</w:t>
            </w:r>
          </w:p>
        </w:tc>
        <w:tc>
          <w:tcPr>
            <w:tcW w:w="5766" w:type="dxa"/>
          </w:tcPr>
          <w:p w14:paraId="3C2C6D05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NÃO (NOT) bit a bit e atribuição</w:t>
            </w:r>
          </w:p>
        </w:tc>
      </w:tr>
      <w:tr w:rsidR="00D014D4" w14:paraId="13371FC7" w14:textId="77777777">
        <w:trPr>
          <w:jc w:val="center"/>
        </w:trPr>
        <w:tc>
          <w:tcPr>
            <w:tcW w:w="1482" w:type="dxa"/>
            <w:tcBorders>
              <w:top w:val="nil"/>
            </w:tcBorders>
            <w:shd w:val="clear" w:color="auto" w:fill="CAEDFB" w:themeFill="accent4" w:themeFillTint="33"/>
          </w:tcPr>
          <w:p w14:paraId="5288E44E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=&lt;&lt;</w:t>
            </w:r>
          </w:p>
        </w:tc>
        <w:tc>
          <w:tcPr>
            <w:tcW w:w="5766" w:type="dxa"/>
            <w:tcBorders>
              <w:top w:val="nil"/>
            </w:tcBorders>
          </w:tcPr>
          <w:p w14:paraId="68AB6B0F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Left Shift, multiplica por 2 e atribuição</w:t>
            </w:r>
          </w:p>
        </w:tc>
      </w:tr>
      <w:tr w:rsidR="00D014D4" w14:paraId="0F50FFE8" w14:textId="77777777">
        <w:trPr>
          <w:jc w:val="center"/>
        </w:trPr>
        <w:tc>
          <w:tcPr>
            <w:tcW w:w="1482" w:type="dxa"/>
            <w:tcBorders>
              <w:top w:val="nil"/>
            </w:tcBorders>
            <w:shd w:val="clear" w:color="auto" w:fill="CAEDFB" w:themeFill="accent4" w:themeFillTint="33"/>
          </w:tcPr>
          <w:p w14:paraId="44CADC66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=&gt;&gt;</w:t>
            </w:r>
          </w:p>
        </w:tc>
        <w:tc>
          <w:tcPr>
            <w:tcW w:w="5766" w:type="dxa"/>
            <w:tcBorders>
              <w:top w:val="nil"/>
            </w:tcBorders>
          </w:tcPr>
          <w:p w14:paraId="35761D5B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Right Shift,divide por 2e atribuição</w:t>
            </w:r>
          </w:p>
        </w:tc>
      </w:tr>
      <w:tr w:rsidR="00D014D4" w14:paraId="0C16F8E0" w14:textId="77777777">
        <w:trPr>
          <w:jc w:val="center"/>
        </w:trPr>
        <w:tc>
          <w:tcPr>
            <w:tcW w:w="1482" w:type="dxa"/>
            <w:tcBorders>
              <w:top w:val="nil"/>
            </w:tcBorders>
            <w:shd w:val="clear" w:color="auto" w:fill="CAEDFB" w:themeFill="accent4" w:themeFillTint="33"/>
          </w:tcPr>
          <w:p w14:paraId="31762493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=&gt;&gt;&gt;</w:t>
            </w:r>
          </w:p>
        </w:tc>
        <w:tc>
          <w:tcPr>
            <w:tcW w:w="5766" w:type="dxa"/>
            <w:tcBorders>
              <w:top w:val="nil"/>
            </w:tcBorders>
          </w:tcPr>
          <w:p w14:paraId="1C65E536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Right Shift com preenchimento de zero e atribuição</w:t>
            </w:r>
          </w:p>
        </w:tc>
      </w:tr>
    </w:tbl>
    <w:p w14:paraId="68565BF3" w14:textId="77777777" w:rsidR="00D014D4" w:rsidRDefault="00D014D4">
      <w:pPr>
        <w:spacing w:line="276" w:lineRule="auto"/>
        <w:contextualSpacing/>
        <w:jc w:val="both"/>
      </w:pPr>
    </w:p>
    <w:p w14:paraId="54126A6B" w14:textId="77777777" w:rsidR="00D014D4" w:rsidRDefault="00D014D4">
      <w:pPr>
        <w:spacing w:line="276" w:lineRule="auto"/>
        <w:contextualSpacing/>
        <w:jc w:val="both"/>
      </w:pPr>
    </w:p>
    <w:p w14:paraId="61896F59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7081996C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D738424" wp14:editId="63A13982">
                <wp:extent cx="5400040" cy="19050"/>
                <wp:effectExtent l="114300" t="0" r="114300" b="0"/>
                <wp:docPr id="14" name="Forma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36E7BA3F" w14:textId="77777777" w:rsidR="00D014D4" w:rsidRDefault="005F6043">
      <w:pPr>
        <w:pStyle w:val="Ttulo1"/>
        <w:spacing w:before="0" w:after="0" w:line="276" w:lineRule="auto"/>
        <w:contextualSpacing/>
      </w:pPr>
      <w:bookmarkStart w:id="79" w:name="_Toc243007396"/>
      <w:r>
        <w:rPr>
          <w:rFonts w:ascii="Arial" w:hAnsi="Arial" w:cs="Arial"/>
        </w:rPr>
        <w:t>14 Flow Operators</w:t>
      </w:r>
      <w:bookmarkEnd w:id="79"/>
    </w:p>
    <w:p w14:paraId="72E0E005" w14:textId="77777777" w:rsidR="00D014D4" w:rsidRDefault="005F6043">
      <w:pPr>
        <w:spacing w:line="276" w:lineRule="auto"/>
        <w:ind w:firstLine="567"/>
        <w:contextualSpacing/>
        <w:jc w:val="both"/>
      </w:pPr>
      <w:r>
        <w:t>Dataflow routing operators (--&gt; pipeline, ==&gt; broadcast) and pattern matching via match.</w:t>
      </w:r>
    </w:p>
    <w:tbl>
      <w:tblPr>
        <w:tblStyle w:val="Tabelacomgrade"/>
        <w:tblW w:w="8549" w:type="dxa"/>
        <w:jc w:val="center"/>
        <w:tblLayout w:type="fixed"/>
        <w:tblLook w:val="04A0" w:firstRow="1" w:lastRow="0" w:firstColumn="1" w:lastColumn="0" w:noHBand="0" w:noVBand="1"/>
      </w:tblPr>
      <w:tblGrid>
        <w:gridCol w:w="1302"/>
        <w:gridCol w:w="7247"/>
      </w:tblGrid>
      <w:tr w:rsidR="00D014D4" w14:paraId="777463E5" w14:textId="77777777">
        <w:trPr>
          <w:jc w:val="center"/>
        </w:trPr>
        <w:tc>
          <w:tcPr>
            <w:tcW w:w="1302" w:type="dxa"/>
            <w:shd w:val="clear" w:color="auto" w:fill="CAEDFB" w:themeFill="accent4" w:themeFillTint="33"/>
          </w:tcPr>
          <w:p w14:paraId="37FF178D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Operador</w:t>
            </w:r>
          </w:p>
        </w:tc>
        <w:tc>
          <w:tcPr>
            <w:tcW w:w="7247" w:type="dxa"/>
            <w:shd w:val="clear" w:color="auto" w:fill="CAEDFB"/>
          </w:tcPr>
          <w:p w14:paraId="50376040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Função</w:t>
            </w:r>
          </w:p>
        </w:tc>
      </w:tr>
      <w:tr w:rsidR="00D014D4" w14:paraId="30974BD1" w14:textId="77777777">
        <w:trPr>
          <w:jc w:val="center"/>
        </w:trPr>
        <w:tc>
          <w:tcPr>
            <w:tcW w:w="1302" w:type="dxa"/>
            <w:shd w:val="clear" w:color="auto" w:fill="CAEDFB" w:themeFill="accent4" w:themeFillTint="33"/>
            <w:vAlign w:val="center"/>
          </w:tcPr>
          <w:p w14:paraId="47293091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==&gt;</w:t>
            </w:r>
          </w:p>
        </w:tc>
        <w:tc>
          <w:tcPr>
            <w:tcW w:w="7247" w:type="dxa"/>
          </w:tcPr>
          <w:p w14:paraId="12390591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Transformação anônima (Lambda)</w:t>
            </w:r>
            <w:r>
              <w:rPr>
                <w:rFonts w:eastAsia="Aptos"/>
              </w:rPr>
              <w:t>, define uma lógica de processamento imediata e local sem necessidade de declaração formal.</w:t>
            </w:r>
          </w:p>
        </w:tc>
      </w:tr>
      <w:tr w:rsidR="00D014D4" w14:paraId="00FDE1A2" w14:textId="77777777">
        <w:trPr>
          <w:jc w:val="center"/>
        </w:trPr>
        <w:tc>
          <w:tcPr>
            <w:tcW w:w="1302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374456FC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--&gt;</w:t>
            </w:r>
          </w:p>
        </w:tc>
        <w:tc>
          <w:tcPr>
            <w:tcW w:w="7247" w:type="dxa"/>
            <w:tcBorders>
              <w:top w:val="nil"/>
            </w:tcBorders>
          </w:tcPr>
          <w:p w14:paraId="53C9D504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Direcionar o fluxo</w:t>
            </w:r>
            <w:r>
              <w:rPr>
                <w:rFonts w:eastAsia="Aptos"/>
              </w:rPr>
              <w:t xml:space="preserve">, conecta nós de dados a </w:t>
            </w:r>
            <w:r>
              <w:rPr>
                <w:rFonts w:eastAsia="Aptos"/>
                <w:i/>
                <w:iCs/>
              </w:rPr>
              <w:t>agent</w:t>
            </w:r>
            <w:r>
              <w:rPr>
                <w:rFonts w:eastAsia="Aptos"/>
              </w:rPr>
              <w:t>s, funções ou transformações no grafo de execução.</w:t>
            </w:r>
          </w:p>
        </w:tc>
      </w:tr>
      <w:tr w:rsidR="00D014D4" w14:paraId="71DDC8A8" w14:textId="77777777">
        <w:trPr>
          <w:jc w:val="center"/>
        </w:trPr>
        <w:tc>
          <w:tcPr>
            <w:tcW w:w="1302" w:type="dxa"/>
            <w:shd w:val="clear" w:color="auto" w:fill="CAEDFB" w:themeFill="accent4" w:themeFillTint="33"/>
            <w:vAlign w:val="center"/>
          </w:tcPr>
          <w:p w14:paraId="26C5BBE6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split</w:t>
            </w:r>
          </w:p>
        </w:tc>
        <w:tc>
          <w:tcPr>
            <w:tcW w:w="7247" w:type="dxa"/>
          </w:tcPr>
          <w:p w14:paraId="0AC63B4E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Bifurcação</w:t>
            </w:r>
            <w:r>
              <w:rPr>
                <w:rFonts w:eastAsia="Aptos"/>
              </w:rPr>
              <w:t>, divide o conjunto de dados em múltiplos caminhos de processamento paralelos ou condicionais</w:t>
            </w:r>
          </w:p>
        </w:tc>
      </w:tr>
      <w:tr w:rsidR="00D014D4" w14:paraId="5EC4B5FE" w14:textId="77777777">
        <w:trPr>
          <w:jc w:val="center"/>
        </w:trPr>
        <w:tc>
          <w:tcPr>
            <w:tcW w:w="1302" w:type="dxa"/>
            <w:shd w:val="clear" w:color="auto" w:fill="CAEDFB" w:themeFill="accent4" w:themeFillTint="33"/>
            <w:vAlign w:val="center"/>
          </w:tcPr>
          <w:p w14:paraId="6467C8C2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join</w:t>
            </w:r>
          </w:p>
        </w:tc>
        <w:tc>
          <w:tcPr>
            <w:tcW w:w="7247" w:type="dxa"/>
          </w:tcPr>
          <w:p w14:paraId="7C8D961C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Sincronização</w:t>
            </w:r>
            <w:r>
              <w:rPr>
                <w:rFonts w:eastAsia="Aptos"/>
              </w:rPr>
              <w:t>, consolida múltiplos fluxos de dados em um único ponto ou nó de convergência</w:t>
            </w:r>
          </w:p>
        </w:tc>
      </w:tr>
    </w:tbl>
    <w:p w14:paraId="3B86BAFF" w14:textId="77777777" w:rsidR="00D014D4" w:rsidRDefault="00D014D4">
      <w:pPr>
        <w:spacing w:line="276" w:lineRule="auto"/>
        <w:contextualSpacing/>
        <w:jc w:val="both"/>
      </w:pPr>
    </w:p>
    <w:p w14:paraId="3AC0ADCA" w14:textId="77777777" w:rsidR="00D014D4" w:rsidRDefault="005F6043">
      <w:pPr>
        <w:spacing w:line="276" w:lineRule="auto"/>
        <w:contextualSpacing/>
        <w:jc w:val="both"/>
      </w:pPr>
      <w:r>
        <w:t>14.1 Match Mechanics</w:t>
      </w:r>
    </w:p>
    <w:p w14:paraId="0CD80078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80" w:name="__RefHeading___Toc8386_3056492648_Copia_"/>
      <w:bookmarkStart w:id="81" w:name="_Toc230559730_Copia_1"/>
      <w:bookmarkStart w:id="82" w:name="_Toc243007397"/>
      <w:bookmarkEnd w:id="80"/>
      <w:r>
        <w:rPr>
          <w:rFonts w:ascii="Arial" w:hAnsi="Arial" w:cs="Arial"/>
        </w:rPr>
        <w:t xml:space="preserve">14.1 </w:t>
      </w:r>
      <w:bookmarkEnd w:id="81"/>
      <w:r>
        <w:rPr>
          <w:rFonts w:ascii="Arial" w:hAnsi="Arial" w:cs="Arial"/>
        </w:rPr>
        <w:t>Mecânica do Match</w:t>
      </w:r>
      <w:bookmarkEnd w:id="82"/>
    </w:p>
    <w:p w14:paraId="5596A627" w14:textId="77777777" w:rsidR="00D014D4" w:rsidRDefault="005F6043">
      <w:pPr>
        <w:pStyle w:val="Corpodetexto"/>
        <w:spacing w:after="0"/>
        <w:ind w:firstLine="567"/>
        <w:contextualSpacing/>
        <w:jc w:val="both"/>
      </w:pPr>
      <w:r>
        <w:t xml:space="preserve">O bloco </w:t>
      </w:r>
      <w:r>
        <w:rPr>
          <w:rStyle w:val="Cdigo-fonteuser"/>
          <w:rFonts w:cs="Arial"/>
        </w:rPr>
        <w:t>match</w:t>
      </w:r>
      <w:r>
        <w:t xml:space="preserve"> oferece um sistema avançado de casamento de padrões, suportando a validação e desestruturação de:</w:t>
      </w:r>
    </w:p>
    <w:p w14:paraId="0F71069B" w14:textId="77777777" w:rsidR="00D014D4" w:rsidRDefault="005F6043">
      <w:pPr>
        <w:pStyle w:val="Corpodetexto"/>
        <w:numPr>
          <w:ilvl w:val="0"/>
          <w:numId w:val="22"/>
        </w:numPr>
        <w:spacing w:after="0"/>
        <w:ind w:left="1304" w:hanging="340"/>
        <w:contextualSpacing/>
        <w:jc w:val="both"/>
      </w:pPr>
      <w:r>
        <w:t>Literais diretos.</w:t>
      </w:r>
    </w:p>
    <w:p w14:paraId="7E171304" w14:textId="77777777" w:rsidR="00D014D4" w:rsidRDefault="005F6043">
      <w:pPr>
        <w:pStyle w:val="Corpodetexto"/>
        <w:numPr>
          <w:ilvl w:val="0"/>
          <w:numId w:val="22"/>
        </w:numPr>
        <w:spacing w:after="0"/>
        <w:ind w:left="1304" w:hanging="340"/>
        <w:contextualSpacing/>
        <w:jc w:val="both"/>
      </w:pPr>
      <w:r>
        <w:rPr>
          <w:i/>
        </w:rPr>
        <w:t>Wildcards</w:t>
      </w:r>
      <w:r>
        <w:t xml:space="preserve"> (uso de </w:t>
      </w:r>
      <w:r>
        <w:rPr>
          <w:rStyle w:val="Cdigo-fonteuser"/>
          <w:rFonts w:cs="Arial"/>
        </w:rPr>
        <w:t>_</w:t>
      </w:r>
      <w:r>
        <w:t xml:space="preserve"> como curinga para ignorar ou capturar valores restantes).</w:t>
      </w:r>
    </w:p>
    <w:p w14:paraId="56416ED2" w14:textId="77777777" w:rsidR="00D014D4" w:rsidRDefault="005F6043">
      <w:pPr>
        <w:pStyle w:val="Corpodetexto"/>
        <w:numPr>
          <w:ilvl w:val="0"/>
          <w:numId w:val="22"/>
        </w:numPr>
        <w:spacing w:after="0"/>
        <w:ind w:left="1304" w:hanging="340"/>
        <w:contextualSpacing/>
        <w:jc w:val="both"/>
      </w:pPr>
      <w:r>
        <w:t xml:space="preserve">Listas e </w:t>
      </w:r>
      <w:r>
        <w:rPr>
          <w:i/>
        </w:rPr>
        <w:t>Records</w:t>
      </w:r>
      <w:r>
        <w:t>.</w:t>
      </w:r>
    </w:p>
    <w:p w14:paraId="27455D8F" w14:textId="77777777" w:rsidR="00D014D4" w:rsidRDefault="005F6043">
      <w:pPr>
        <w:pStyle w:val="Corpodetexto"/>
        <w:numPr>
          <w:ilvl w:val="0"/>
          <w:numId w:val="22"/>
        </w:numPr>
        <w:spacing w:after="0"/>
        <w:ind w:left="1304" w:hanging="340"/>
        <w:contextualSpacing/>
        <w:jc w:val="both"/>
      </w:pPr>
      <w:r>
        <w:rPr>
          <w:i/>
        </w:rPr>
        <w:t>Structs</w:t>
      </w:r>
      <w:r>
        <w:t xml:space="preserve"> e </w:t>
      </w:r>
      <w:r>
        <w:rPr>
          <w:i/>
        </w:rPr>
        <w:t>Enums</w:t>
      </w:r>
      <w:r>
        <w:t xml:space="preserve"> discriminados.</w:t>
      </w:r>
    </w:p>
    <w:p w14:paraId="2B2306AD" w14:textId="77777777" w:rsidR="00D014D4" w:rsidRDefault="005F6043">
      <w:pPr>
        <w:pStyle w:val="Corpodetexto"/>
        <w:spacing w:after="0"/>
        <w:ind w:firstLine="567"/>
        <w:contextualSpacing/>
        <w:jc w:val="both"/>
      </w:pPr>
      <w:r>
        <w:t xml:space="preserve">Para garantir máxima performance, o </w:t>
      </w:r>
      <w:r>
        <w:rPr>
          <w:i/>
        </w:rPr>
        <w:t>compiler</w:t>
      </w:r>
      <w:r>
        <w:t xml:space="preserve"> e a Máquina Virtual (VM) não tratam o </w:t>
      </w:r>
      <w:r>
        <w:rPr>
          <w:rStyle w:val="Cdigo-fonteuser"/>
          <w:rFonts w:cs="Arial"/>
          <w:i/>
          <w:iCs/>
        </w:rPr>
        <w:t>match</w:t>
      </w:r>
      <w:r>
        <w:t xml:space="preserve"> como uma cadeia de </w:t>
      </w:r>
      <w:r>
        <w:rPr>
          <w:rStyle w:val="Cdigo-fonteuser"/>
          <w:rFonts w:cs="Arial"/>
          <w:i/>
          <w:iCs/>
        </w:rPr>
        <w:t>if/else</w:t>
      </w:r>
      <w:r>
        <w:t xml:space="preserve"> comum. O fluxo é rebaixado (</w:t>
      </w:r>
      <w:r>
        <w:rPr>
          <w:i/>
        </w:rPr>
        <w:t>lowering</w:t>
      </w:r>
      <w:r>
        <w:t xml:space="preserve">) de forma nativa para </w:t>
      </w:r>
      <w:r>
        <w:rPr>
          <w:i/>
        </w:rPr>
        <w:t>opcodes</w:t>
      </w:r>
      <w:r>
        <w:t xml:space="preserve"> e protocolos de roteamento próprios no tempo de execução. Em cada ramo do bloco, utiliza-se o operador (</w:t>
      </w:r>
      <w:r>
        <w:rPr>
          <w:rStyle w:val="Cdigo-fonteuser"/>
          <w:rFonts w:cs="Arial"/>
          <w:i/>
          <w:iCs/>
        </w:rPr>
        <w:t>==&gt;</w:t>
      </w:r>
      <w:r>
        <w:t>) para vincular o padrão identificado à sua instrução ou bloco de código.</w:t>
      </w:r>
    </w:p>
    <w:p w14:paraId="79C3D883" w14:textId="77777777" w:rsidR="00D014D4" w:rsidRDefault="00D014D4">
      <w:pPr>
        <w:spacing w:line="276" w:lineRule="auto"/>
        <w:contextualSpacing/>
        <w:jc w:val="both"/>
      </w:pPr>
    </w:p>
    <w:p w14:paraId="6956063C" w14:textId="77777777" w:rsidR="00D014D4" w:rsidRDefault="00D014D4">
      <w:pPr>
        <w:spacing w:line="276" w:lineRule="auto"/>
        <w:contextualSpacing/>
        <w:jc w:val="both"/>
      </w:pPr>
    </w:p>
    <w:p w14:paraId="243A1453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632A7689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B2827AA" wp14:editId="0E866CC4">
                <wp:extent cx="5400040" cy="19050"/>
                <wp:effectExtent l="114300" t="0" r="114300" b="0"/>
                <wp:docPr id="15" name="Forma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6F12636C" w14:textId="77777777" w:rsidR="00D014D4" w:rsidRDefault="005F6043">
      <w:pPr>
        <w:pStyle w:val="Ttulo1"/>
        <w:spacing w:before="0" w:after="0" w:line="276" w:lineRule="auto"/>
        <w:contextualSpacing/>
      </w:pPr>
      <w:bookmarkStart w:id="83" w:name="_Toc243007398"/>
      <w:r>
        <w:rPr>
          <w:rFonts w:ascii="Arial" w:hAnsi="Arial" w:cs="Arial"/>
        </w:rPr>
        <w:t>15 Range, Access, and Slice Operators</w:t>
      </w:r>
      <w:bookmarkEnd w:id="83"/>
    </w:p>
    <w:p w14:paraId="2F7D1787" w14:textId="77777777" w:rsidR="00D014D4" w:rsidRDefault="005F6043">
      <w:pPr>
        <w:spacing w:line="276" w:lineRule="auto"/>
        <w:ind w:firstLine="567"/>
        <w:contextualSpacing/>
        <w:jc w:val="both"/>
      </w:pPr>
      <w:r>
        <w:t>Operators for 1-based element indexing [i] and slicing [start:end:step] on tensors, vectors, and lists.</w:t>
      </w:r>
    </w:p>
    <w:tbl>
      <w:tblPr>
        <w:tblStyle w:val="Tabelacomgrade"/>
        <w:tblW w:w="5095" w:type="dxa"/>
        <w:jc w:val="center"/>
        <w:tblLayout w:type="fixed"/>
        <w:tblLook w:val="04A0" w:firstRow="1" w:lastRow="0" w:firstColumn="1" w:lastColumn="0" w:noHBand="0" w:noVBand="1"/>
      </w:tblPr>
      <w:tblGrid>
        <w:gridCol w:w="1428"/>
        <w:gridCol w:w="3667"/>
      </w:tblGrid>
      <w:tr w:rsidR="00D014D4" w14:paraId="67A42396" w14:textId="77777777">
        <w:trPr>
          <w:jc w:val="center"/>
        </w:trPr>
        <w:tc>
          <w:tcPr>
            <w:tcW w:w="1428" w:type="dxa"/>
            <w:shd w:val="clear" w:color="auto" w:fill="CAEDFB" w:themeFill="accent4" w:themeFillTint="33"/>
          </w:tcPr>
          <w:p w14:paraId="6CFC6218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Operador</w:t>
            </w:r>
          </w:p>
        </w:tc>
        <w:tc>
          <w:tcPr>
            <w:tcW w:w="3667" w:type="dxa"/>
            <w:shd w:val="clear" w:color="auto" w:fill="CAEDFB"/>
          </w:tcPr>
          <w:p w14:paraId="294C1A92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Função</w:t>
            </w:r>
          </w:p>
        </w:tc>
      </w:tr>
      <w:tr w:rsidR="00D014D4" w14:paraId="0FEE0ADB" w14:textId="77777777">
        <w:trPr>
          <w:jc w:val="center"/>
        </w:trPr>
        <w:tc>
          <w:tcPr>
            <w:tcW w:w="1428" w:type="dxa"/>
            <w:shd w:val="clear" w:color="auto" w:fill="CAEDFB" w:themeFill="accent4" w:themeFillTint="33"/>
          </w:tcPr>
          <w:p w14:paraId="1EF61573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..</w:t>
            </w:r>
          </w:p>
        </w:tc>
        <w:tc>
          <w:tcPr>
            <w:tcW w:w="3667" w:type="dxa"/>
          </w:tcPr>
          <w:p w14:paraId="61A19C17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intervalo</w:t>
            </w:r>
          </w:p>
        </w:tc>
      </w:tr>
      <w:tr w:rsidR="00D014D4" w14:paraId="2E2A2711" w14:textId="77777777">
        <w:trPr>
          <w:jc w:val="center"/>
        </w:trPr>
        <w:tc>
          <w:tcPr>
            <w:tcW w:w="1428" w:type="dxa"/>
            <w:tcBorders>
              <w:top w:val="nil"/>
            </w:tcBorders>
            <w:shd w:val="clear" w:color="auto" w:fill="CAEDFB" w:themeFill="accent4" w:themeFillTint="33"/>
          </w:tcPr>
          <w:p w14:paraId="3A2327A2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[x, y]</w:t>
            </w:r>
          </w:p>
        </w:tc>
        <w:tc>
          <w:tcPr>
            <w:tcW w:w="3667" w:type="dxa"/>
            <w:tcBorders>
              <w:top w:val="nil"/>
            </w:tcBorders>
          </w:tcPr>
          <w:p w14:paraId="71B454E7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Permitir acesso ao termo x, y</w:t>
            </w:r>
          </w:p>
        </w:tc>
      </w:tr>
      <w:tr w:rsidR="00D014D4" w14:paraId="0328357C" w14:textId="77777777">
        <w:trPr>
          <w:jc w:val="center"/>
        </w:trPr>
        <w:tc>
          <w:tcPr>
            <w:tcW w:w="1428" w:type="dxa"/>
            <w:tcBorders>
              <w:top w:val="nil"/>
            </w:tcBorders>
            <w:shd w:val="clear" w:color="auto" w:fill="CAEDFB" w:themeFill="accent4" w:themeFillTint="33"/>
          </w:tcPr>
          <w:p w14:paraId="2229887A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[ .. ]</w:t>
            </w:r>
          </w:p>
        </w:tc>
        <w:tc>
          <w:tcPr>
            <w:tcW w:w="3667" w:type="dxa"/>
            <w:tcBorders>
              <w:top w:val="nil"/>
            </w:tcBorders>
          </w:tcPr>
          <w:p w14:paraId="2E6566DF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Fatiamento do inicial até o final</w:t>
            </w:r>
          </w:p>
        </w:tc>
      </w:tr>
      <w:tr w:rsidR="00D014D4" w14:paraId="5B847160" w14:textId="77777777">
        <w:trPr>
          <w:jc w:val="center"/>
        </w:trPr>
        <w:tc>
          <w:tcPr>
            <w:tcW w:w="1428" w:type="dxa"/>
            <w:tcBorders>
              <w:top w:val="nil"/>
            </w:tcBorders>
            <w:shd w:val="clear" w:color="auto" w:fill="CAEDFB" w:themeFill="accent4" w:themeFillTint="33"/>
          </w:tcPr>
          <w:p w14:paraId="38987990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[ x .. ]</w:t>
            </w:r>
          </w:p>
        </w:tc>
        <w:tc>
          <w:tcPr>
            <w:tcW w:w="3667" w:type="dxa"/>
            <w:tcBorders>
              <w:top w:val="nil"/>
            </w:tcBorders>
          </w:tcPr>
          <w:p w14:paraId="4C7C66E6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Fatiamento de x até o final</w:t>
            </w:r>
          </w:p>
        </w:tc>
      </w:tr>
      <w:tr w:rsidR="00D014D4" w14:paraId="7E14313C" w14:textId="77777777">
        <w:trPr>
          <w:jc w:val="center"/>
        </w:trPr>
        <w:tc>
          <w:tcPr>
            <w:tcW w:w="1428" w:type="dxa"/>
            <w:tcBorders>
              <w:top w:val="nil"/>
            </w:tcBorders>
            <w:shd w:val="clear" w:color="auto" w:fill="CAEDFB" w:themeFill="accent4" w:themeFillTint="33"/>
          </w:tcPr>
          <w:p w14:paraId="02FE5854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[ .. y ]</w:t>
            </w:r>
          </w:p>
        </w:tc>
        <w:tc>
          <w:tcPr>
            <w:tcW w:w="3667" w:type="dxa"/>
            <w:tcBorders>
              <w:top w:val="nil"/>
            </w:tcBorders>
          </w:tcPr>
          <w:p w14:paraId="728F49EE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Fatiamento de 1 até y</w:t>
            </w:r>
          </w:p>
        </w:tc>
      </w:tr>
      <w:tr w:rsidR="00D014D4" w14:paraId="44E9D460" w14:textId="77777777">
        <w:trPr>
          <w:jc w:val="center"/>
        </w:trPr>
        <w:tc>
          <w:tcPr>
            <w:tcW w:w="1428" w:type="dxa"/>
            <w:tcBorders>
              <w:top w:val="nil"/>
            </w:tcBorders>
            <w:shd w:val="clear" w:color="auto" w:fill="CAEDFB" w:themeFill="accent4" w:themeFillTint="33"/>
          </w:tcPr>
          <w:p w14:paraId="67B1D2CA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[ x .. y ]</w:t>
            </w:r>
          </w:p>
        </w:tc>
        <w:tc>
          <w:tcPr>
            <w:tcW w:w="3667" w:type="dxa"/>
            <w:tcBorders>
              <w:top w:val="nil"/>
            </w:tcBorders>
          </w:tcPr>
          <w:p w14:paraId="2BF0834C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Fatiamento de x até y</w:t>
            </w:r>
          </w:p>
        </w:tc>
      </w:tr>
    </w:tbl>
    <w:p w14:paraId="59853194" w14:textId="77777777" w:rsidR="00D014D4" w:rsidRDefault="00D014D4">
      <w:pPr>
        <w:spacing w:line="276" w:lineRule="auto"/>
        <w:contextualSpacing/>
        <w:jc w:val="both"/>
      </w:pPr>
    </w:p>
    <w:p w14:paraId="65CBD846" w14:textId="77777777" w:rsidR="00D014D4" w:rsidRDefault="00D014D4">
      <w:pPr>
        <w:spacing w:line="276" w:lineRule="auto"/>
        <w:contextualSpacing/>
        <w:jc w:val="both"/>
      </w:pPr>
    </w:p>
    <w:p w14:paraId="5834E9A4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00F42E38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6076408" wp14:editId="74957606">
                <wp:extent cx="5400040" cy="19050"/>
                <wp:effectExtent l="114300" t="0" r="114300" b="0"/>
                <wp:docPr id="16" name="Forma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329DD490" w14:textId="77777777" w:rsidR="00D014D4" w:rsidRDefault="005F6043">
      <w:pPr>
        <w:pStyle w:val="Ttulo1"/>
        <w:spacing w:before="0" w:after="0" w:line="276" w:lineRule="auto"/>
        <w:contextualSpacing/>
        <w:jc w:val="both"/>
      </w:pPr>
      <w:bookmarkStart w:id="84" w:name="_Toc243007399"/>
      <w:r>
        <w:rPr>
          <w:rFonts w:ascii="Arial" w:hAnsi="Arial" w:cs="Arial"/>
        </w:rPr>
        <w:t>16 Relational Operators</w:t>
      </w:r>
      <w:bookmarkEnd w:id="84"/>
    </w:p>
    <w:p w14:paraId="6BF07752" w14:textId="77777777" w:rsidR="00D014D4" w:rsidRDefault="005F6043">
      <w:pPr>
        <w:ind w:firstLine="567"/>
        <w:jc w:val="both"/>
      </w:pPr>
      <w:r>
        <w:t>Standard relational comparisons (==, !=, &lt;, &lt;=, &gt;, &gt;=) with strict type matching.</w:t>
      </w:r>
    </w:p>
    <w:p w14:paraId="031E766C" w14:textId="77777777" w:rsidR="00D014D4" w:rsidRDefault="00D014D4">
      <w:pPr>
        <w:jc w:val="both"/>
      </w:pPr>
    </w:p>
    <w:tbl>
      <w:tblPr>
        <w:tblStyle w:val="Tabelacomgrade"/>
        <w:tblW w:w="8494" w:type="dxa"/>
        <w:jc w:val="center"/>
        <w:tblLayout w:type="fixed"/>
        <w:tblLook w:val="04A0" w:firstRow="1" w:lastRow="0" w:firstColumn="1" w:lastColumn="0" w:noHBand="0" w:noVBand="1"/>
      </w:tblPr>
      <w:tblGrid>
        <w:gridCol w:w="1415"/>
        <w:gridCol w:w="1416"/>
        <w:gridCol w:w="5663"/>
      </w:tblGrid>
      <w:tr w:rsidR="00D014D4" w14:paraId="21B26366" w14:textId="77777777">
        <w:trPr>
          <w:jc w:val="center"/>
        </w:trPr>
        <w:tc>
          <w:tcPr>
            <w:tcW w:w="1415" w:type="dxa"/>
            <w:shd w:val="clear" w:color="auto" w:fill="CAEDFB" w:themeFill="accent4" w:themeFillTint="33"/>
            <w:vAlign w:val="center"/>
          </w:tcPr>
          <w:p w14:paraId="42B1BF36" w14:textId="77777777" w:rsidR="00D014D4" w:rsidRDefault="005F6043">
            <w:r>
              <w:t>Operator</w:t>
            </w:r>
          </w:p>
        </w:tc>
        <w:tc>
          <w:tcPr>
            <w:tcW w:w="1416" w:type="dxa"/>
            <w:shd w:val="clear" w:color="auto" w:fill="CAEDFB" w:themeFill="accent4" w:themeFillTint="33"/>
            <w:vAlign w:val="center"/>
          </w:tcPr>
          <w:p w14:paraId="38015A61" w14:textId="77777777" w:rsidR="00D014D4" w:rsidRDefault="005F6043">
            <w:r>
              <w:t>Purpose</w:t>
            </w:r>
          </w:p>
        </w:tc>
        <w:tc>
          <w:tcPr>
            <w:tcW w:w="5663" w:type="dxa"/>
            <w:shd w:val="clear" w:color="auto" w:fill="CAEDFB" w:themeFill="accent4" w:themeFillTint="33"/>
            <w:vAlign w:val="center"/>
          </w:tcPr>
          <w:p w14:paraId="26F50AF7" w14:textId="77777777" w:rsidR="00D014D4" w:rsidRDefault="005F6043">
            <w:r>
              <w:t>Evaluation</w:t>
            </w:r>
          </w:p>
        </w:tc>
      </w:tr>
      <w:tr w:rsidR="00D014D4" w14:paraId="2365E027" w14:textId="77777777">
        <w:trPr>
          <w:trHeight w:val="567"/>
          <w:jc w:val="center"/>
        </w:trPr>
        <w:tc>
          <w:tcPr>
            <w:tcW w:w="1415" w:type="dxa"/>
            <w:shd w:val="clear" w:color="auto" w:fill="CAEDFB" w:themeFill="accent4" w:themeFillTint="33"/>
            <w:vAlign w:val="center"/>
          </w:tcPr>
          <w:p w14:paraId="539C0656" w14:textId="77777777" w:rsidR="00D014D4" w:rsidRDefault="005F6043">
            <w:r>
              <w:t>==</w:t>
            </w:r>
          </w:p>
        </w:tc>
        <w:tc>
          <w:tcPr>
            <w:tcW w:w="1416" w:type="dxa"/>
            <w:vAlign w:val="center"/>
          </w:tcPr>
          <w:p w14:paraId="23ABF99F" w14:textId="77777777" w:rsidR="00D014D4" w:rsidRDefault="005F6043">
            <w:r>
              <w:t>Structural equality</w:t>
            </w:r>
          </w:p>
        </w:tc>
        <w:tc>
          <w:tcPr>
            <w:tcW w:w="5663" w:type="dxa"/>
            <w:vAlign w:val="center"/>
          </w:tcPr>
          <w:p w14:paraId="1793FD37" w14:textId="77777777" w:rsidR="00D014D4" w:rsidRDefault="005F6043">
            <w:r>
              <w:t>Eager</w:t>
            </w:r>
          </w:p>
        </w:tc>
      </w:tr>
      <w:tr w:rsidR="00D014D4" w14:paraId="7A40AB42" w14:textId="77777777">
        <w:trPr>
          <w:trHeight w:val="567"/>
          <w:jc w:val="center"/>
        </w:trPr>
        <w:tc>
          <w:tcPr>
            <w:tcW w:w="1415" w:type="dxa"/>
            <w:shd w:val="clear" w:color="auto" w:fill="CAEDFB" w:themeFill="accent4" w:themeFillTint="33"/>
            <w:vAlign w:val="center"/>
          </w:tcPr>
          <w:p w14:paraId="1655025A" w14:textId="77777777" w:rsidR="00D014D4" w:rsidRDefault="005F6043">
            <w:r>
              <w:t>!=</w:t>
            </w:r>
          </w:p>
        </w:tc>
        <w:tc>
          <w:tcPr>
            <w:tcW w:w="1416" w:type="dxa"/>
            <w:vAlign w:val="center"/>
          </w:tcPr>
          <w:p w14:paraId="5647E36D" w14:textId="77777777" w:rsidR="00D014D4" w:rsidRDefault="005F6043">
            <w:r>
              <w:t>Inequality</w:t>
            </w:r>
          </w:p>
        </w:tc>
        <w:tc>
          <w:tcPr>
            <w:tcW w:w="5663" w:type="dxa"/>
            <w:vAlign w:val="center"/>
          </w:tcPr>
          <w:p w14:paraId="1EECB74C" w14:textId="77777777" w:rsidR="00D014D4" w:rsidRDefault="005F6043">
            <w:r>
              <w:t>Eager</w:t>
            </w:r>
          </w:p>
        </w:tc>
      </w:tr>
      <w:tr w:rsidR="00D014D4" w14:paraId="5739EC6C" w14:textId="77777777">
        <w:trPr>
          <w:trHeight w:val="567"/>
          <w:jc w:val="center"/>
        </w:trPr>
        <w:tc>
          <w:tcPr>
            <w:tcW w:w="1415" w:type="dxa"/>
            <w:shd w:val="clear" w:color="auto" w:fill="CAEDFB" w:themeFill="accent4" w:themeFillTint="33"/>
            <w:vAlign w:val="center"/>
          </w:tcPr>
          <w:p w14:paraId="1DF6FC37" w14:textId="77777777" w:rsidR="00D014D4" w:rsidRDefault="005F6043">
            <w:r>
              <w:t>&lt;</w:t>
            </w:r>
          </w:p>
        </w:tc>
        <w:tc>
          <w:tcPr>
            <w:tcW w:w="1416" w:type="dxa"/>
            <w:vAlign w:val="center"/>
          </w:tcPr>
          <w:p w14:paraId="27367990" w14:textId="77777777" w:rsidR="00D014D4" w:rsidRDefault="005F6043">
            <w:r>
              <w:t>Strictly less than</w:t>
            </w:r>
          </w:p>
        </w:tc>
        <w:tc>
          <w:tcPr>
            <w:tcW w:w="5663" w:type="dxa"/>
            <w:vAlign w:val="center"/>
          </w:tcPr>
          <w:p w14:paraId="6FE249E6" w14:textId="77777777" w:rsidR="00D014D4" w:rsidRDefault="005F6043">
            <w:r>
              <w:t>Eager</w:t>
            </w:r>
          </w:p>
        </w:tc>
      </w:tr>
      <w:tr w:rsidR="00D014D4" w14:paraId="32F2A0D8" w14:textId="77777777">
        <w:trPr>
          <w:trHeight w:val="567"/>
          <w:jc w:val="center"/>
        </w:trPr>
        <w:tc>
          <w:tcPr>
            <w:tcW w:w="1415" w:type="dxa"/>
            <w:shd w:val="clear" w:color="auto" w:fill="CAEDFB" w:themeFill="accent4" w:themeFillTint="33"/>
            <w:vAlign w:val="center"/>
          </w:tcPr>
          <w:p w14:paraId="642FCC6A" w14:textId="77777777" w:rsidR="00D014D4" w:rsidRDefault="005F6043">
            <w:r>
              <w:t>&lt;=</w:t>
            </w:r>
          </w:p>
        </w:tc>
        <w:tc>
          <w:tcPr>
            <w:tcW w:w="1416" w:type="dxa"/>
            <w:vAlign w:val="center"/>
          </w:tcPr>
          <w:p w14:paraId="18C1EEE7" w14:textId="77777777" w:rsidR="00D014D4" w:rsidRDefault="005F6043">
            <w:r>
              <w:t>Less than or equal to</w:t>
            </w:r>
          </w:p>
        </w:tc>
        <w:tc>
          <w:tcPr>
            <w:tcW w:w="5663" w:type="dxa"/>
            <w:vAlign w:val="center"/>
          </w:tcPr>
          <w:p w14:paraId="62F6D913" w14:textId="77777777" w:rsidR="00D014D4" w:rsidRDefault="005F6043">
            <w:r>
              <w:t>Eager</w:t>
            </w:r>
          </w:p>
        </w:tc>
      </w:tr>
      <w:tr w:rsidR="00D014D4" w14:paraId="202C676E" w14:textId="77777777">
        <w:trPr>
          <w:trHeight w:val="567"/>
          <w:jc w:val="center"/>
        </w:trPr>
        <w:tc>
          <w:tcPr>
            <w:tcW w:w="1415" w:type="dxa"/>
            <w:shd w:val="clear" w:color="auto" w:fill="CAEDFB" w:themeFill="accent4" w:themeFillTint="33"/>
            <w:vAlign w:val="center"/>
          </w:tcPr>
          <w:p w14:paraId="21114A60" w14:textId="77777777" w:rsidR="00D014D4" w:rsidRDefault="005F6043">
            <w:r>
              <w:t>&gt;</w:t>
            </w:r>
          </w:p>
        </w:tc>
        <w:tc>
          <w:tcPr>
            <w:tcW w:w="1416" w:type="dxa"/>
            <w:vAlign w:val="center"/>
          </w:tcPr>
          <w:p w14:paraId="2F5EF86D" w14:textId="77777777" w:rsidR="00D014D4" w:rsidRDefault="005F6043">
            <w:r>
              <w:t>Strictly greater than</w:t>
            </w:r>
          </w:p>
        </w:tc>
        <w:tc>
          <w:tcPr>
            <w:tcW w:w="5663" w:type="dxa"/>
            <w:vAlign w:val="center"/>
          </w:tcPr>
          <w:p w14:paraId="696D463C" w14:textId="77777777" w:rsidR="00D014D4" w:rsidRDefault="005F6043">
            <w:r>
              <w:t>Eager</w:t>
            </w:r>
          </w:p>
        </w:tc>
      </w:tr>
      <w:tr w:rsidR="00D014D4" w14:paraId="2FB92931" w14:textId="77777777">
        <w:trPr>
          <w:trHeight w:val="567"/>
          <w:jc w:val="center"/>
        </w:trPr>
        <w:tc>
          <w:tcPr>
            <w:tcW w:w="1415" w:type="dxa"/>
            <w:shd w:val="clear" w:color="auto" w:fill="CAEDFB" w:themeFill="accent4" w:themeFillTint="33"/>
            <w:vAlign w:val="center"/>
          </w:tcPr>
          <w:p w14:paraId="6288B58F" w14:textId="77777777" w:rsidR="00D014D4" w:rsidRDefault="005F6043">
            <w:r>
              <w:t>&gt;=</w:t>
            </w:r>
          </w:p>
        </w:tc>
        <w:tc>
          <w:tcPr>
            <w:tcW w:w="1416" w:type="dxa"/>
            <w:vAlign w:val="center"/>
          </w:tcPr>
          <w:p w14:paraId="31AA1D8B" w14:textId="77777777" w:rsidR="00D014D4" w:rsidRDefault="005F6043">
            <w:r>
              <w:t>Greater than or equal to</w:t>
            </w:r>
          </w:p>
        </w:tc>
        <w:tc>
          <w:tcPr>
            <w:tcW w:w="5663" w:type="dxa"/>
            <w:vAlign w:val="center"/>
          </w:tcPr>
          <w:p w14:paraId="663C3B3B" w14:textId="77777777" w:rsidR="00D014D4" w:rsidRDefault="005F6043">
            <w:r>
              <w:t>Eager</w:t>
            </w:r>
          </w:p>
        </w:tc>
      </w:tr>
    </w:tbl>
    <w:p w14:paraId="6D6DFFB6" w14:textId="77777777" w:rsidR="00D014D4" w:rsidRDefault="00D014D4">
      <w:pPr>
        <w:jc w:val="both"/>
      </w:pPr>
    </w:p>
    <w:p w14:paraId="2FF7CAD3" w14:textId="77777777" w:rsidR="00D014D4" w:rsidRDefault="00D014D4">
      <w:pPr>
        <w:jc w:val="both"/>
      </w:pPr>
    </w:p>
    <w:p w14:paraId="502CD519" w14:textId="77777777" w:rsidR="00D014D4" w:rsidRDefault="005F6043">
      <w:pPr>
        <w:jc w:val="both"/>
      </w:pPr>
      <w:r>
        <w:br w:type="page"/>
      </w:r>
    </w:p>
    <w:p w14:paraId="62F7EEC1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4DDAC55" wp14:editId="6728FEEF">
                <wp:extent cx="5400040" cy="19050"/>
                <wp:effectExtent l="114300" t="0" r="114300" b="0"/>
                <wp:docPr id="17" name="Forma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5C8F57AD" w14:textId="77777777" w:rsidR="00D014D4" w:rsidRDefault="005F6043">
      <w:pPr>
        <w:pStyle w:val="Ttulo1"/>
        <w:spacing w:before="0" w:after="0" w:line="276" w:lineRule="auto"/>
        <w:contextualSpacing/>
        <w:jc w:val="both"/>
      </w:pPr>
      <w:bookmarkStart w:id="85" w:name="_Toc243007400"/>
      <w:r>
        <w:rPr>
          <w:rFonts w:ascii="Arial" w:hAnsi="Arial" w:cs="Arial"/>
        </w:rPr>
        <w:t>17 Data Identifier Representation &amp; Type System</w:t>
      </w:r>
      <w:bookmarkEnd w:id="85"/>
    </w:p>
    <w:p w14:paraId="02236177" w14:textId="77777777" w:rsidR="00D014D4" w:rsidRDefault="005F6043">
      <w:pPr>
        <w:spacing w:line="276" w:lineRule="auto"/>
        <w:ind w:firstLine="567"/>
        <w:contextualSpacing/>
        <w:jc w:val="both"/>
      </w:pPr>
      <w:r>
        <w:t>Data identifiers follow strict mutability semantics: imut declares immutable constants, while mut declares mutable variables.</w:t>
      </w:r>
    </w:p>
    <w:p w14:paraId="225ECF00" w14:textId="77777777" w:rsidR="00D014D4" w:rsidRDefault="00D014D4">
      <w:pPr>
        <w:spacing w:line="276" w:lineRule="auto"/>
        <w:contextualSpacing/>
        <w:jc w:val="both"/>
      </w:pPr>
    </w:p>
    <w:p w14:paraId="2A37F265" w14:textId="77777777" w:rsidR="00D014D4" w:rsidRDefault="005F6043">
      <w:pPr>
        <w:spacing w:line="276" w:lineRule="auto"/>
        <w:ind w:firstLine="567"/>
        <w:contextualSpacing/>
        <w:jc w:val="both"/>
      </w:pPr>
      <w:r>
        <w:t>17.1 Mutability System</w:t>
      </w:r>
    </w:p>
    <w:p w14:paraId="3F5ACA6F" w14:textId="77777777" w:rsidR="00D014D4" w:rsidRDefault="005F6043">
      <w:pPr>
        <w:pStyle w:val="PargrafodaLista"/>
        <w:numPr>
          <w:ilvl w:val="0"/>
          <w:numId w:val="2"/>
        </w:numPr>
        <w:spacing w:line="276" w:lineRule="auto"/>
        <w:jc w:val="both"/>
      </w:pPr>
      <w:r>
        <w:rPr>
          <w:b/>
          <w:bCs/>
        </w:rPr>
        <w:t>MUTABILIDADE</w:t>
      </w:r>
      <w:r>
        <w:t xml:space="preserve"> é de declaração obrigatória</w:t>
      </w:r>
    </w:p>
    <w:p w14:paraId="1914D194" w14:textId="77777777" w:rsidR="00D014D4" w:rsidRDefault="005F6043">
      <w:pPr>
        <w:pStyle w:val="PargrafodaLista"/>
        <w:numPr>
          <w:ilvl w:val="0"/>
          <w:numId w:val="2"/>
        </w:numPr>
        <w:spacing w:line="276" w:lineRule="auto"/>
        <w:jc w:val="both"/>
      </w:pPr>
      <w:r>
        <w:t>17.1.1 imut (Immutable – SCREAMING_SNAKE)</w:t>
      </w:r>
    </w:p>
    <w:p w14:paraId="4EB8D8A8" w14:textId="77777777" w:rsidR="00D014D4" w:rsidRDefault="005F6043">
      <w:pPr>
        <w:pStyle w:val="PargrafodaLista"/>
        <w:numPr>
          <w:ilvl w:val="0"/>
          <w:numId w:val="2"/>
        </w:numPr>
        <w:spacing w:line="276" w:lineRule="auto"/>
        <w:jc w:val="both"/>
      </w:pPr>
      <w:r>
        <w:rPr>
          <w:b/>
          <w:bCs/>
        </w:rPr>
        <w:t>SHAPE</w:t>
      </w:r>
      <w:r>
        <w:t xml:space="preserve"> pode ser declarada para otimização máxima</w:t>
      </w:r>
    </w:p>
    <w:p w14:paraId="245C8039" w14:textId="77777777" w:rsidR="00D014D4" w:rsidRDefault="005F6043">
      <w:pPr>
        <w:pStyle w:val="PargrafodaLista"/>
        <w:numPr>
          <w:ilvl w:val="0"/>
          <w:numId w:val="2"/>
        </w:numPr>
        <w:spacing w:line="276" w:lineRule="auto"/>
        <w:jc w:val="both"/>
      </w:pPr>
      <w:r>
        <w:t>17.1.2 mut (Mutable – snake_case)</w:t>
      </w:r>
    </w:p>
    <w:p w14:paraId="0BAFC05C" w14:textId="77777777" w:rsidR="00D014D4" w:rsidRDefault="005F6043">
      <w:pPr>
        <w:pStyle w:val="PargrafodaLista"/>
        <w:numPr>
          <w:ilvl w:val="0"/>
          <w:numId w:val="2"/>
        </w:numPr>
        <w:spacing w:line="276" w:lineRule="auto"/>
        <w:jc w:val="both"/>
      </w:pPr>
      <w:r>
        <w:rPr>
          <w:b/>
          <w:bCs/>
        </w:rPr>
        <w:t>ATRIBUIÇÃO INICIAL</w:t>
      </w:r>
      <w:r>
        <w:t xml:space="preserve"> </w:t>
      </w:r>
      <w:r>
        <w:t>pode ser declarado o valor inicial ou por valor de atribuição inicial</w:t>
      </w:r>
    </w:p>
    <w:p w14:paraId="70733EFE" w14:textId="77777777" w:rsidR="00D014D4" w:rsidRDefault="005F6043">
      <w:pPr>
        <w:spacing w:line="276" w:lineRule="auto"/>
        <w:contextualSpacing/>
        <w:jc w:val="both"/>
      </w:pPr>
      <w:r>
        <w:t>17.2 Type System (Hybrid and Gradual)</w:t>
      </w:r>
    </w:p>
    <w:p w14:paraId="1044919C" w14:textId="77777777" w:rsidR="00D014D4" w:rsidRDefault="00D014D4">
      <w:pPr>
        <w:spacing w:line="276" w:lineRule="auto"/>
        <w:contextualSpacing/>
        <w:jc w:val="both"/>
      </w:pPr>
    </w:p>
    <w:p w14:paraId="3192C08D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86" w:name="_Toc243007401"/>
      <w:r>
        <w:rPr>
          <w:rFonts w:ascii="Arial" w:hAnsi="Arial" w:cs="Arial"/>
        </w:rPr>
        <w:t>17.2.1 Explicit Declaration</w:t>
      </w:r>
      <w:bookmarkEnd w:id="86"/>
    </w:p>
    <w:p w14:paraId="65F1A182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Na </w:t>
      </w:r>
      <w:r>
        <w:rPr>
          <w:b/>
          <w:bCs/>
        </w:rPr>
        <w:t>FLUX</w:t>
      </w:r>
      <w:r>
        <w:t xml:space="preserve">, a mutabilidade não é opcional. Toda variável deve declarar sua natureza no momento da criação para que o </w:t>
      </w:r>
      <w:r>
        <w:rPr>
          <w:b/>
          <w:bCs/>
          <w:i/>
          <w:iCs/>
        </w:rPr>
        <w:t>kernel</w:t>
      </w:r>
      <w:r>
        <w:t xml:space="preserve"> otimize o gerenciamento de memória.</w:t>
      </w:r>
    </w:p>
    <w:p w14:paraId="01CDF297" w14:textId="77777777" w:rsidR="00D014D4" w:rsidRDefault="005F6043">
      <w:pPr>
        <w:spacing w:line="276" w:lineRule="auto"/>
        <w:contextualSpacing/>
        <w:jc w:val="both"/>
      </w:pPr>
      <w:r>
        <w:t>17.2.2 Automatic Inference</w:t>
      </w:r>
    </w:p>
    <w:p w14:paraId="54E02FB8" w14:textId="77777777" w:rsidR="00D014D4" w:rsidRDefault="005F6043">
      <w:pPr>
        <w:pStyle w:val="Ttulo3"/>
        <w:spacing w:before="0" w:after="0" w:line="276" w:lineRule="auto"/>
        <w:contextualSpacing/>
        <w:jc w:val="both"/>
      </w:pPr>
      <w:bookmarkStart w:id="87" w:name="__RefHeading___Toc8400_3056492648"/>
      <w:bookmarkStart w:id="88" w:name="_Toc230559737"/>
      <w:bookmarkStart w:id="89" w:name="_Toc229957281"/>
      <w:bookmarkStart w:id="90" w:name="_Toc243007402"/>
      <w:bookmarkEnd w:id="87"/>
      <w:r>
        <w:rPr>
          <w:rFonts w:ascii="Arial" w:hAnsi="Arial" w:cs="Arial"/>
        </w:rPr>
        <w:t>17.1.1 imut (Imutável – SCREAMING_SNAKE)</w:t>
      </w:r>
      <w:bookmarkEnd w:id="88"/>
      <w:bookmarkEnd w:id="89"/>
      <w:bookmarkEnd w:id="90"/>
    </w:p>
    <w:p w14:paraId="37938DC6" w14:textId="77777777" w:rsidR="00D014D4" w:rsidRDefault="005F6043">
      <w:pPr>
        <w:spacing w:line="276" w:lineRule="auto"/>
        <w:ind w:firstLine="567"/>
        <w:contextualSpacing/>
        <w:jc w:val="both"/>
      </w:pPr>
      <w:r>
        <w:t>17.2.3 Function and Struct Typing</w:t>
      </w:r>
    </w:p>
    <w:p w14:paraId="32B2ACF0" w14:textId="77777777" w:rsidR="00D014D4" w:rsidRDefault="005F6043">
      <w:pPr>
        <w:spacing w:line="276" w:lineRule="auto"/>
        <w:contextualSpacing/>
        <w:jc w:val="both"/>
      </w:pPr>
      <w:r>
        <w:rPr>
          <w:b/>
          <w:bCs/>
        </w:rPr>
        <w:t>Nota:</w:t>
      </w:r>
      <w:r>
        <w:t xml:space="preserve"> Para identificadores imut, a declaração do tipo e a atribuição de valor é obrigatória no ato da declaração, pois o </w:t>
      </w:r>
      <w:r>
        <w:rPr>
          <w:i/>
          <w:iCs/>
        </w:rPr>
        <w:t>Kernel</w:t>
      </w:r>
      <w:r>
        <w:t xml:space="preserve"> bloqueia alterações.</w:t>
      </w:r>
    </w:p>
    <w:p w14:paraId="0BA13C05" w14:textId="77777777" w:rsidR="00D014D4" w:rsidRDefault="005F6043">
      <w:pPr>
        <w:spacing w:line="276" w:lineRule="auto"/>
        <w:contextualSpacing/>
        <w:jc w:val="both"/>
      </w:pPr>
      <w:r>
        <w:t>17.3 Shape and Static Constraints</w:t>
      </w:r>
    </w:p>
    <w:p w14:paraId="43885492" w14:textId="77777777" w:rsidR="00D014D4" w:rsidRDefault="005F6043">
      <w:pPr>
        <w:pStyle w:val="Ttulo3"/>
        <w:spacing w:before="0" w:after="0" w:line="276" w:lineRule="auto"/>
        <w:contextualSpacing/>
        <w:jc w:val="both"/>
      </w:pPr>
      <w:bookmarkStart w:id="91" w:name="_Toc243007403"/>
      <w:r>
        <w:rPr>
          <w:rFonts w:ascii="Arial" w:hAnsi="Arial" w:cs="Arial"/>
        </w:rPr>
        <w:t>17.3.1 Static Shape (Compile Time): Tensors mandate explicit shape dimensions [d1, d2, ...] at compile time. Collections list[T] and set[T] require explicit element types.</w:t>
      </w:r>
      <w:bookmarkEnd w:id="91"/>
    </w:p>
    <w:p w14:paraId="60214D30" w14:textId="77777777" w:rsidR="00D014D4" w:rsidRDefault="005F6043">
      <w:pPr>
        <w:spacing w:line="276" w:lineRule="auto"/>
        <w:ind w:firstLine="567"/>
        <w:contextualSpacing/>
        <w:jc w:val="both"/>
      </w:pPr>
      <w:r>
        <w:t>Declara uma variável, ou seja, o valor ou conteúdo armazenado pode ser alterado durante o fluxo. Utilizada em variáveis de estado, acumuladores, vetores de posição.</w:t>
      </w:r>
    </w:p>
    <w:p w14:paraId="789B16B5" w14:textId="77777777" w:rsidR="00D014D4" w:rsidRDefault="005F6043">
      <w:pPr>
        <w:spacing w:line="276" w:lineRule="auto"/>
        <w:contextualSpacing/>
        <w:jc w:val="both"/>
      </w:pPr>
      <w:r>
        <w:t>17.3.2 Dynamic Shape (Runtime)</w:t>
      </w:r>
    </w:p>
    <w:p w14:paraId="70C309A6" w14:textId="77777777" w:rsidR="00D014D4" w:rsidRDefault="00D014D4">
      <w:pPr>
        <w:spacing w:line="276" w:lineRule="auto"/>
        <w:contextualSpacing/>
        <w:jc w:val="both"/>
      </w:pPr>
    </w:p>
    <w:p w14:paraId="055614BA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92" w:name="_Toc243007404"/>
      <w:r>
        <w:rPr>
          <w:rFonts w:ascii="Arial" w:hAnsi="Arial" w:cs="Arial"/>
        </w:rPr>
        <w:t>17.4 Initial Assignment and Default Values</w:t>
      </w:r>
      <w:bookmarkEnd w:id="92"/>
    </w:p>
    <w:p w14:paraId="5265DAF1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A </w:t>
      </w:r>
      <w:r>
        <w:rPr>
          <w:b/>
          <w:bCs/>
        </w:rPr>
        <w:t xml:space="preserve">FLUX </w:t>
      </w:r>
      <w:r>
        <w:t>permite que o programador escolha entre flexibilidade e rigor, dependendo do contexto.</w:t>
      </w:r>
    </w:p>
    <w:p w14:paraId="288D324F" w14:textId="77777777" w:rsidR="00D014D4" w:rsidRDefault="00D014D4">
      <w:pPr>
        <w:spacing w:line="276" w:lineRule="auto"/>
        <w:contextualSpacing/>
        <w:jc w:val="both"/>
      </w:pPr>
    </w:p>
    <w:p w14:paraId="4BCFC39C" w14:textId="77777777" w:rsidR="00D014D4" w:rsidRDefault="005F6043">
      <w:pPr>
        <w:pStyle w:val="Ttulo3"/>
        <w:spacing w:before="0" w:after="0" w:line="276" w:lineRule="auto"/>
        <w:contextualSpacing/>
        <w:jc w:val="both"/>
      </w:pPr>
      <w:bookmarkStart w:id="93" w:name="__RefHeading___Toc8406_3056492648"/>
      <w:bookmarkStart w:id="94" w:name="_Toc230559740"/>
      <w:bookmarkStart w:id="95" w:name="_Toc229957284"/>
      <w:bookmarkStart w:id="96" w:name="_Toc243007405"/>
      <w:bookmarkEnd w:id="93"/>
      <w:r>
        <w:rPr>
          <w:rFonts w:ascii="Arial" w:hAnsi="Arial" w:cs="Arial"/>
        </w:rPr>
        <w:t>17.2.1 Declaração Explícita</w:t>
      </w:r>
      <w:bookmarkEnd w:id="94"/>
      <w:bookmarkEnd w:id="95"/>
      <w:bookmarkEnd w:id="96"/>
    </w:p>
    <w:p w14:paraId="7C901960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Utiliza o operador “:” para fixar o tipo. É recomendada para contratos de funções e obrigatória em </w:t>
      </w:r>
      <w:r>
        <w:rPr>
          <w:b/>
          <w:bCs/>
        </w:rPr>
        <w:t>Structs</w:t>
      </w:r>
      <w:r>
        <w:t xml:space="preserve"> para garantir a alocação correta de memória pelo </w:t>
      </w:r>
      <w:r>
        <w:rPr>
          <w:i/>
          <w:iCs/>
        </w:rPr>
        <w:t>Kernel</w:t>
      </w:r>
      <w:r>
        <w:t>.</w:t>
      </w:r>
    </w:p>
    <w:p w14:paraId="3F2A72AF" w14:textId="77777777" w:rsidR="00D014D4" w:rsidRDefault="005F6043">
      <w:pPr>
        <w:spacing w:line="276" w:lineRule="auto"/>
        <w:contextualSpacing/>
        <w:jc w:val="both"/>
      </w:pPr>
      <w:r>
        <w:rPr>
          <w:b/>
          <w:bCs/>
        </w:rPr>
        <w:lastRenderedPageBreak/>
        <w:t>Nota:</w:t>
      </w:r>
      <w:r>
        <w:t xml:space="preserve"> Para identificadores imut, da declaração do tipo e a atribuição de valor é obrigatória no ato da declaração, pois o </w:t>
      </w:r>
      <w:r>
        <w:rPr>
          <w:i/>
          <w:iCs/>
        </w:rPr>
        <w:t>Kernel</w:t>
      </w:r>
      <w:r>
        <w:t xml:space="preserve"> bloqueia alterações posteriores.</w:t>
      </w:r>
    </w:p>
    <w:p w14:paraId="5A7E7253" w14:textId="77777777" w:rsidR="00D014D4" w:rsidRDefault="00D014D4">
      <w:pPr>
        <w:spacing w:line="276" w:lineRule="auto"/>
        <w:contextualSpacing/>
        <w:jc w:val="both"/>
      </w:pPr>
    </w:p>
    <w:p w14:paraId="3FF4B052" w14:textId="77777777" w:rsidR="00D014D4" w:rsidRDefault="005F6043">
      <w:pPr>
        <w:pStyle w:val="Ttulo3"/>
        <w:spacing w:before="0" w:after="0" w:line="276" w:lineRule="auto"/>
        <w:contextualSpacing/>
        <w:jc w:val="both"/>
      </w:pPr>
      <w:bookmarkStart w:id="97" w:name="__RefHeading___Toc8408_3056492648"/>
      <w:bookmarkStart w:id="98" w:name="_Toc230559741"/>
      <w:bookmarkStart w:id="99" w:name="_Toc229957285"/>
      <w:bookmarkStart w:id="100" w:name="_Toc243007406"/>
      <w:bookmarkEnd w:id="97"/>
      <w:r>
        <w:rPr>
          <w:rFonts w:ascii="Arial" w:hAnsi="Arial" w:cs="Arial"/>
        </w:rPr>
        <w:t>17.2.2 Inferência Automática</w:t>
      </w:r>
      <w:bookmarkEnd w:id="98"/>
      <w:bookmarkEnd w:id="99"/>
      <w:bookmarkEnd w:id="100"/>
    </w:p>
    <w:p w14:paraId="291D0F49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O </w:t>
      </w:r>
      <w:r>
        <w:rPr>
          <w:b/>
          <w:bCs/>
          <w:i/>
          <w:iCs/>
        </w:rPr>
        <w:t>kernel</w:t>
      </w:r>
      <w:r>
        <w:t xml:space="preserve"> analisa o valor atribuído e define o tipo automaticamente. É o modo ideal para prototipagem e ensino.</w:t>
      </w:r>
    </w:p>
    <w:p w14:paraId="5AE020A9" w14:textId="77777777" w:rsidR="00D014D4" w:rsidRDefault="005F6043">
      <w:pPr>
        <w:spacing w:line="276" w:lineRule="auto"/>
        <w:contextualSpacing/>
        <w:jc w:val="both"/>
      </w:pPr>
      <w:r>
        <w:rPr>
          <w:b/>
          <w:bCs/>
        </w:rPr>
        <w:t>Nota:</w:t>
      </w:r>
      <w:r>
        <w:t xml:space="preserve"> O </w:t>
      </w:r>
      <w:r>
        <w:rPr>
          <w:i/>
          <w:iCs/>
        </w:rPr>
        <w:t>kernel</w:t>
      </w:r>
      <w:r>
        <w:t xml:space="preserve"> analisa o valor atribuído para definir o tipo. Caso não haja valor atribuído, a declaração do tipo deve ser explícita.</w:t>
      </w:r>
    </w:p>
    <w:p w14:paraId="6351D5A0" w14:textId="77777777" w:rsidR="00D014D4" w:rsidRDefault="00D014D4">
      <w:pPr>
        <w:spacing w:line="276" w:lineRule="auto"/>
        <w:contextualSpacing/>
        <w:jc w:val="both"/>
      </w:pPr>
    </w:p>
    <w:p w14:paraId="557D39FC" w14:textId="77777777" w:rsidR="00D014D4" w:rsidRDefault="005F6043">
      <w:pPr>
        <w:pStyle w:val="Ttulo3"/>
        <w:spacing w:before="0" w:after="0" w:line="276" w:lineRule="auto"/>
        <w:contextualSpacing/>
        <w:jc w:val="both"/>
      </w:pPr>
      <w:bookmarkStart w:id="101" w:name="__RefHeading___Toc8410_3056492648"/>
      <w:bookmarkStart w:id="102" w:name="_Toc230559742"/>
      <w:bookmarkStart w:id="103" w:name="_Toc229957286"/>
      <w:bookmarkStart w:id="104" w:name="_Toc243007407"/>
      <w:bookmarkEnd w:id="101"/>
      <w:r>
        <w:rPr>
          <w:rFonts w:ascii="Arial" w:hAnsi="Arial" w:cs="Arial"/>
        </w:rPr>
        <w:t>17.2.3 Tipagem em Funções e Structs</w:t>
      </w:r>
      <w:bookmarkEnd w:id="102"/>
      <w:bookmarkEnd w:id="103"/>
      <w:bookmarkEnd w:id="104"/>
    </w:p>
    <w:p w14:paraId="402650BD" w14:textId="77777777" w:rsidR="00D014D4" w:rsidRDefault="005F6043">
      <w:pPr>
        <w:numPr>
          <w:ilvl w:val="0"/>
          <w:numId w:val="1"/>
        </w:numPr>
        <w:spacing w:line="276" w:lineRule="auto"/>
        <w:contextualSpacing/>
        <w:jc w:val="both"/>
      </w:pPr>
      <w:r>
        <w:rPr>
          <w:b/>
          <w:bCs/>
        </w:rPr>
        <w:t>Funções:</w:t>
      </w:r>
      <w:r>
        <w:t xml:space="preserve"> Podem omitir tipos nos parâmetros (inferência em tempo de execução), mas definir o tipo de retorno para aumenta a performance do despacho.</w:t>
      </w:r>
    </w:p>
    <w:p w14:paraId="18F4347C" w14:textId="77777777" w:rsidR="00D014D4" w:rsidRDefault="005F6043">
      <w:pPr>
        <w:numPr>
          <w:ilvl w:val="0"/>
          <w:numId w:val="1"/>
        </w:numPr>
        <w:spacing w:line="276" w:lineRule="auto"/>
        <w:contextualSpacing/>
        <w:jc w:val="both"/>
      </w:pPr>
      <w:r>
        <w:rPr>
          <w:b/>
          <w:bCs/>
        </w:rPr>
        <w:t>Structs:</w:t>
      </w:r>
      <w:r>
        <w:t xml:space="preserve"> Exigem tipos explícitos para que o </w:t>
      </w:r>
      <w:r>
        <w:rPr>
          <w:b/>
          <w:bCs/>
          <w:i/>
          <w:iCs/>
        </w:rPr>
        <w:t>kernel</w:t>
      </w:r>
      <w:r>
        <w:t xml:space="preserve"> conheça o tamanho fixo da estrutura na memória.</w:t>
      </w:r>
    </w:p>
    <w:p w14:paraId="6B8E3A02" w14:textId="77777777" w:rsidR="00D014D4" w:rsidRDefault="00D014D4">
      <w:pPr>
        <w:spacing w:line="276" w:lineRule="auto"/>
        <w:contextualSpacing/>
        <w:jc w:val="both"/>
      </w:pPr>
    </w:p>
    <w:p w14:paraId="4A544B13" w14:textId="77777777" w:rsidR="00D014D4" w:rsidRDefault="00D014D4">
      <w:pPr>
        <w:spacing w:line="276" w:lineRule="auto"/>
        <w:contextualSpacing/>
        <w:jc w:val="both"/>
      </w:pPr>
    </w:p>
    <w:p w14:paraId="1ED0E48E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105" w:name="__RefHeading___Toc8412_3056492648"/>
      <w:bookmarkStart w:id="106" w:name="_Toc230559743"/>
      <w:bookmarkStart w:id="107" w:name="_Toc229957287"/>
      <w:bookmarkStart w:id="108" w:name="_Toc243007408"/>
      <w:bookmarkEnd w:id="105"/>
      <w:r>
        <w:rPr>
          <w:rFonts w:ascii="Arial" w:hAnsi="Arial" w:cs="Arial"/>
        </w:rPr>
        <w:t>17.3 Shape</w:t>
      </w:r>
      <w:bookmarkEnd w:id="106"/>
      <w:bookmarkEnd w:id="107"/>
      <w:bookmarkEnd w:id="108"/>
    </w:p>
    <w:p w14:paraId="4EDCEE75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Na linguagem </w:t>
      </w:r>
      <w:r>
        <w:rPr>
          <w:b/>
          <w:bCs/>
        </w:rPr>
        <w:t>FLUX</w:t>
      </w:r>
      <w:r>
        <w:t xml:space="preserve">, refere-se à estrutura dimensional e ao tamanho dos dados (especialmente em coleções como vetores, matrizes ou tensores). Ela define como o </w:t>
      </w:r>
      <w:r>
        <w:rPr>
          <w:b/>
          <w:bCs/>
          <w:i/>
          <w:iCs/>
        </w:rPr>
        <w:t>kernel</w:t>
      </w:r>
      <w:r>
        <w:t xml:space="preserve"> deve organizar os blocos de memória para acesso rápido.</w:t>
      </w:r>
    </w:p>
    <w:p w14:paraId="0CB4D44D" w14:textId="77777777" w:rsidR="00D014D4" w:rsidRDefault="00D014D4">
      <w:pPr>
        <w:spacing w:line="276" w:lineRule="auto"/>
        <w:contextualSpacing/>
        <w:jc w:val="both"/>
      </w:pPr>
    </w:p>
    <w:p w14:paraId="104140A1" w14:textId="77777777" w:rsidR="00D014D4" w:rsidRDefault="005F6043">
      <w:pPr>
        <w:pStyle w:val="Ttulo3"/>
        <w:spacing w:before="0" w:after="0" w:line="276" w:lineRule="auto"/>
        <w:contextualSpacing/>
        <w:jc w:val="both"/>
      </w:pPr>
      <w:bookmarkStart w:id="109" w:name="__RefHeading___Toc8414_3056492648"/>
      <w:bookmarkStart w:id="110" w:name="_Toc230559744"/>
      <w:bookmarkStart w:id="111" w:name="_Toc229957288"/>
      <w:bookmarkStart w:id="112" w:name="_Toc243007409"/>
      <w:bookmarkEnd w:id="109"/>
      <w:r>
        <w:rPr>
          <w:rFonts w:ascii="Arial" w:hAnsi="Arial" w:cs="Arial"/>
        </w:rPr>
        <w:t>17.3.1 Shape Estática (compile time)</w:t>
      </w:r>
      <w:bookmarkEnd w:id="110"/>
      <w:bookmarkEnd w:id="111"/>
      <w:bookmarkEnd w:id="112"/>
    </w:p>
    <w:p w14:paraId="32590BDF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A estrutura e o tamanho são definidos no momento da escrita do código. O </w:t>
      </w:r>
      <w:r>
        <w:rPr>
          <w:b/>
          <w:bCs/>
          <w:i/>
          <w:iCs/>
        </w:rPr>
        <w:t>kernel</w:t>
      </w:r>
      <w:r>
        <w:t xml:space="preserve"> reserva o espaço exato na memória antes mesmo do programa rodar. É a forma de otimização máxima.</w:t>
      </w:r>
    </w:p>
    <w:p w14:paraId="1D294A5F" w14:textId="77777777" w:rsidR="00D014D4" w:rsidRDefault="00D014D4">
      <w:pPr>
        <w:spacing w:line="276" w:lineRule="auto"/>
        <w:contextualSpacing/>
        <w:jc w:val="both"/>
      </w:pPr>
    </w:p>
    <w:p w14:paraId="5416E89D" w14:textId="77777777" w:rsidR="00D014D4" w:rsidRDefault="005F6043">
      <w:pPr>
        <w:pStyle w:val="Ttulo3"/>
        <w:spacing w:before="0" w:after="0" w:line="276" w:lineRule="auto"/>
        <w:contextualSpacing/>
        <w:jc w:val="both"/>
      </w:pPr>
      <w:bookmarkStart w:id="113" w:name="__RefHeading___Toc8414_3056492648_Copia_"/>
      <w:bookmarkStart w:id="114" w:name="_Toc230559744_Copia_1"/>
      <w:bookmarkStart w:id="115" w:name="_Toc229957288_Copia_1"/>
      <w:bookmarkStart w:id="116" w:name="_Toc243007410"/>
      <w:bookmarkEnd w:id="113"/>
      <w:r>
        <w:rPr>
          <w:rFonts w:ascii="Arial" w:hAnsi="Arial" w:cs="Arial"/>
        </w:rPr>
        <w:t>17.3.2 Dinâmico Estática (runtime)</w:t>
      </w:r>
      <w:bookmarkEnd w:id="114"/>
      <w:bookmarkEnd w:id="115"/>
      <w:bookmarkEnd w:id="116"/>
    </w:p>
    <w:p w14:paraId="0DE6C187" w14:textId="77777777" w:rsidR="00D014D4" w:rsidRDefault="005F6043">
      <w:pPr>
        <w:spacing w:line="276" w:lineRule="auto"/>
        <w:ind w:firstLine="567"/>
        <w:contextualSpacing/>
        <w:jc w:val="both"/>
      </w:pPr>
      <w:r>
        <w:t>Em avaliação para implementação em versões futuras</w:t>
      </w:r>
    </w:p>
    <w:p w14:paraId="689B207F" w14:textId="77777777" w:rsidR="00D014D4" w:rsidRDefault="00D014D4">
      <w:pPr>
        <w:spacing w:line="276" w:lineRule="auto"/>
        <w:contextualSpacing/>
        <w:jc w:val="both"/>
      </w:pPr>
    </w:p>
    <w:p w14:paraId="223A9AC7" w14:textId="77777777" w:rsidR="00D014D4" w:rsidRDefault="005F6043">
      <w:pPr>
        <w:pStyle w:val="Ttulo2"/>
        <w:spacing w:before="0" w:after="0" w:line="276" w:lineRule="auto"/>
        <w:contextualSpacing/>
        <w:jc w:val="both"/>
      </w:pPr>
      <w:bookmarkStart w:id="117" w:name="__RefHeading___Toc8420_3056492648"/>
      <w:bookmarkStart w:id="118" w:name="_Toc230559747"/>
      <w:bookmarkStart w:id="119" w:name="_Toc229957291"/>
      <w:bookmarkStart w:id="120" w:name="_Toc243007411"/>
      <w:bookmarkEnd w:id="117"/>
      <w:r>
        <w:rPr>
          <w:rFonts w:ascii="Arial" w:hAnsi="Arial" w:cs="Arial"/>
        </w:rPr>
        <w:t>17.4 Atribuição Inicial</w:t>
      </w:r>
      <w:bookmarkEnd w:id="118"/>
      <w:bookmarkEnd w:id="119"/>
      <w:bookmarkEnd w:id="120"/>
    </w:p>
    <w:p w14:paraId="3D509AB0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Em </w:t>
      </w:r>
      <w:r>
        <w:rPr>
          <w:b/>
          <w:bCs/>
        </w:rPr>
        <w:t xml:space="preserve">FLUX </w:t>
      </w:r>
      <w:r>
        <w:t>a atribuição inicial de um identificador de dados mutável (mut) pode ocorrer por dois meios básicos a declaração explícita e o valor padrão.</w:t>
      </w:r>
    </w:p>
    <w:p w14:paraId="584B15F9" w14:textId="77777777" w:rsidR="00D014D4" w:rsidRDefault="00D014D4">
      <w:pPr>
        <w:spacing w:line="276" w:lineRule="auto"/>
        <w:contextualSpacing/>
        <w:jc w:val="both"/>
      </w:pPr>
    </w:p>
    <w:tbl>
      <w:tblPr>
        <w:tblStyle w:val="Tabelacomgrade"/>
        <w:tblW w:w="6000" w:type="dxa"/>
        <w:jc w:val="center"/>
        <w:tblLayout w:type="fixed"/>
        <w:tblLook w:val="04A0" w:firstRow="1" w:lastRow="0" w:firstColumn="1" w:lastColumn="0" w:noHBand="0" w:noVBand="1"/>
      </w:tblPr>
      <w:tblGrid>
        <w:gridCol w:w="2055"/>
        <w:gridCol w:w="3945"/>
      </w:tblGrid>
      <w:tr w:rsidR="00D014D4" w14:paraId="731E637B" w14:textId="77777777">
        <w:trPr>
          <w:jc w:val="center"/>
        </w:trPr>
        <w:tc>
          <w:tcPr>
            <w:tcW w:w="2055" w:type="dxa"/>
            <w:shd w:val="clear" w:color="auto" w:fill="CAEDFB" w:themeFill="accent4" w:themeFillTint="33"/>
            <w:vAlign w:val="center"/>
          </w:tcPr>
          <w:p w14:paraId="5396C899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Tipo</w:t>
            </w:r>
          </w:p>
        </w:tc>
        <w:tc>
          <w:tcPr>
            <w:tcW w:w="3945" w:type="dxa"/>
            <w:shd w:val="clear" w:color="auto" w:fill="CAEDFB"/>
          </w:tcPr>
          <w:p w14:paraId="5A9A78F0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Valor padrão</w:t>
            </w:r>
          </w:p>
        </w:tc>
      </w:tr>
      <w:tr w:rsidR="00D014D4" w14:paraId="488891CF" w14:textId="77777777">
        <w:trPr>
          <w:jc w:val="center"/>
        </w:trPr>
        <w:tc>
          <w:tcPr>
            <w:tcW w:w="2055" w:type="dxa"/>
            <w:shd w:val="clear" w:color="auto" w:fill="CAEDFB" w:themeFill="accent4" w:themeFillTint="33"/>
            <w:vAlign w:val="center"/>
          </w:tcPr>
          <w:p w14:paraId="6FDB4CC8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int</w:t>
            </w:r>
          </w:p>
        </w:tc>
        <w:tc>
          <w:tcPr>
            <w:tcW w:w="3945" w:type="dxa"/>
          </w:tcPr>
          <w:p w14:paraId="4B1D9276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</w:tr>
      <w:tr w:rsidR="00D014D4" w14:paraId="3310BEB4" w14:textId="77777777">
        <w:trPr>
          <w:jc w:val="center"/>
        </w:trPr>
        <w:tc>
          <w:tcPr>
            <w:tcW w:w="2055" w:type="dxa"/>
            <w:shd w:val="clear" w:color="auto" w:fill="CAEDFB" w:themeFill="accent4" w:themeFillTint="33"/>
            <w:vAlign w:val="center"/>
          </w:tcPr>
          <w:p w14:paraId="3A4E7CFA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bigint</w:t>
            </w:r>
          </w:p>
        </w:tc>
        <w:tc>
          <w:tcPr>
            <w:tcW w:w="3945" w:type="dxa"/>
          </w:tcPr>
          <w:p w14:paraId="701D674C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0 (futuro)</w:t>
            </w:r>
          </w:p>
        </w:tc>
      </w:tr>
      <w:tr w:rsidR="00D014D4" w14:paraId="676C6A11" w14:textId="77777777">
        <w:trPr>
          <w:jc w:val="center"/>
        </w:trPr>
        <w:tc>
          <w:tcPr>
            <w:tcW w:w="2055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2470CF0B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uint</w:t>
            </w:r>
          </w:p>
        </w:tc>
        <w:tc>
          <w:tcPr>
            <w:tcW w:w="3945" w:type="dxa"/>
            <w:tcBorders>
              <w:top w:val="nil"/>
            </w:tcBorders>
          </w:tcPr>
          <w:p w14:paraId="16C38FB2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0</w:t>
            </w:r>
          </w:p>
        </w:tc>
      </w:tr>
      <w:tr w:rsidR="00D014D4" w14:paraId="2422D95A" w14:textId="77777777">
        <w:trPr>
          <w:jc w:val="center"/>
        </w:trPr>
        <w:tc>
          <w:tcPr>
            <w:tcW w:w="2055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452DF62D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biguint</w:t>
            </w:r>
          </w:p>
        </w:tc>
        <w:tc>
          <w:tcPr>
            <w:tcW w:w="3945" w:type="dxa"/>
            <w:tcBorders>
              <w:top w:val="nil"/>
            </w:tcBorders>
          </w:tcPr>
          <w:p w14:paraId="0F49FAB0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0 (futuro)</w:t>
            </w:r>
          </w:p>
        </w:tc>
      </w:tr>
      <w:tr w:rsidR="00D014D4" w14:paraId="49761606" w14:textId="77777777">
        <w:trPr>
          <w:jc w:val="center"/>
        </w:trPr>
        <w:tc>
          <w:tcPr>
            <w:tcW w:w="2055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67F91A00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float</w:t>
            </w:r>
          </w:p>
        </w:tc>
        <w:tc>
          <w:tcPr>
            <w:tcW w:w="3945" w:type="dxa"/>
            <w:tcBorders>
              <w:top w:val="nil"/>
            </w:tcBorders>
          </w:tcPr>
          <w:p w14:paraId="5A6756B4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0.0</w:t>
            </w:r>
          </w:p>
        </w:tc>
      </w:tr>
      <w:tr w:rsidR="00D014D4" w14:paraId="4DA6B6BB" w14:textId="77777777">
        <w:trPr>
          <w:jc w:val="center"/>
        </w:trPr>
        <w:tc>
          <w:tcPr>
            <w:tcW w:w="2055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5237CDD4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bigfloat</w:t>
            </w:r>
          </w:p>
        </w:tc>
        <w:tc>
          <w:tcPr>
            <w:tcW w:w="3945" w:type="dxa"/>
            <w:tcBorders>
              <w:top w:val="nil"/>
            </w:tcBorders>
          </w:tcPr>
          <w:p w14:paraId="41E01C33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0.0 (futuro)</w:t>
            </w:r>
          </w:p>
        </w:tc>
      </w:tr>
      <w:tr w:rsidR="00D014D4" w14:paraId="0331B0E6" w14:textId="77777777">
        <w:trPr>
          <w:jc w:val="center"/>
        </w:trPr>
        <w:tc>
          <w:tcPr>
            <w:tcW w:w="2055" w:type="dxa"/>
            <w:shd w:val="clear" w:color="auto" w:fill="CAEDFB" w:themeFill="accent4" w:themeFillTint="33"/>
            <w:vAlign w:val="center"/>
          </w:tcPr>
          <w:p w14:paraId="0FBCF47C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fp8_e4m3</w:t>
            </w:r>
          </w:p>
        </w:tc>
        <w:tc>
          <w:tcPr>
            <w:tcW w:w="3945" w:type="dxa"/>
          </w:tcPr>
          <w:p w14:paraId="5EFBF6A3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0.0</w:t>
            </w:r>
          </w:p>
        </w:tc>
      </w:tr>
      <w:tr w:rsidR="00D014D4" w14:paraId="6ABBFBE9" w14:textId="77777777">
        <w:trPr>
          <w:jc w:val="center"/>
        </w:trPr>
        <w:tc>
          <w:tcPr>
            <w:tcW w:w="2055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245C0754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fp8_e5m2</w:t>
            </w:r>
          </w:p>
        </w:tc>
        <w:tc>
          <w:tcPr>
            <w:tcW w:w="3945" w:type="dxa"/>
            <w:tcBorders>
              <w:top w:val="nil"/>
            </w:tcBorders>
          </w:tcPr>
          <w:p w14:paraId="7991D597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0.0</w:t>
            </w:r>
          </w:p>
        </w:tc>
      </w:tr>
      <w:tr w:rsidR="00D014D4" w14:paraId="13A6B729" w14:textId="77777777">
        <w:trPr>
          <w:jc w:val="center"/>
        </w:trPr>
        <w:tc>
          <w:tcPr>
            <w:tcW w:w="2055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48BC15CD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lastRenderedPageBreak/>
              <w:t>bf16_e8m7</w:t>
            </w:r>
          </w:p>
        </w:tc>
        <w:tc>
          <w:tcPr>
            <w:tcW w:w="3945" w:type="dxa"/>
            <w:tcBorders>
              <w:top w:val="nil"/>
            </w:tcBorders>
          </w:tcPr>
          <w:p w14:paraId="729D327C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0.0</w:t>
            </w:r>
          </w:p>
        </w:tc>
      </w:tr>
      <w:tr w:rsidR="00D014D4" w14:paraId="29AD8BFE" w14:textId="77777777">
        <w:trPr>
          <w:jc w:val="center"/>
        </w:trPr>
        <w:tc>
          <w:tcPr>
            <w:tcW w:w="2055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7DCD59F6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tf32_e8m10</w:t>
            </w:r>
          </w:p>
        </w:tc>
        <w:tc>
          <w:tcPr>
            <w:tcW w:w="3945" w:type="dxa"/>
            <w:tcBorders>
              <w:top w:val="nil"/>
            </w:tcBorders>
          </w:tcPr>
          <w:p w14:paraId="4A0129CD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0.0</w:t>
            </w:r>
          </w:p>
        </w:tc>
      </w:tr>
      <w:tr w:rsidR="00D014D4" w14:paraId="50FD8821" w14:textId="77777777">
        <w:trPr>
          <w:jc w:val="center"/>
        </w:trPr>
        <w:tc>
          <w:tcPr>
            <w:tcW w:w="2055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01E0660B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complex</w:t>
            </w:r>
          </w:p>
        </w:tc>
        <w:tc>
          <w:tcPr>
            <w:tcW w:w="3945" w:type="dxa"/>
            <w:tcBorders>
              <w:top w:val="nil"/>
            </w:tcBorders>
          </w:tcPr>
          <w:p w14:paraId="18B77483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0.0+0.0i</w:t>
            </w:r>
          </w:p>
        </w:tc>
      </w:tr>
      <w:tr w:rsidR="00D014D4" w14:paraId="5C14D61F" w14:textId="77777777">
        <w:trPr>
          <w:jc w:val="center"/>
        </w:trPr>
        <w:tc>
          <w:tcPr>
            <w:tcW w:w="2055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295C2FDC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bigcomplex</w:t>
            </w:r>
          </w:p>
        </w:tc>
        <w:tc>
          <w:tcPr>
            <w:tcW w:w="3945" w:type="dxa"/>
            <w:tcBorders>
              <w:top w:val="nil"/>
            </w:tcBorders>
          </w:tcPr>
          <w:p w14:paraId="50A4C48B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0.0+0.0i (futuro)</w:t>
            </w:r>
          </w:p>
        </w:tc>
      </w:tr>
      <w:tr w:rsidR="00D014D4" w14:paraId="6EB3C63A" w14:textId="77777777">
        <w:trPr>
          <w:jc w:val="center"/>
        </w:trPr>
        <w:tc>
          <w:tcPr>
            <w:tcW w:w="2055" w:type="dxa"/>
            <w:shd w:val="clear" w:color="auto" w:fill="CAEDFB" w:themeFill="accent4" w:themeFillTint="33"/>
            <w:vAlign w:val="center"/>
          </w:tcPr>
          <w:p w14:paraId="266743FF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bool</w:t>
            </w:r>
          </w:p>
        </w:tc>
        <w:tc>
          <w:tcPr>
            <w:tcW w:w="3945" w:type="dxa"/>
          </w:tcPr>
          <w:p w14:paraId="62A85438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false</w:t>
            </w:r>
          </w:p>
        </w:tc>
      </w:tr>
      <w:tr w:rsidR="00D014D4" w14:paraId="623AA978" w14:textId="77777777">
        <w:trPr>
          <w:jc w:val="center"/>
        </w:trPr>
        <w:tc>
          <w:tcPr>
            <w:tcW w:w="2055" w:type="dxa"/>
            <w:shd w:val="clear" w:color="auto" w:fill="CAEDFB" w:themeFill="accent4" w:themeFillTint="33"/>
            <w:vAlign w:val="center"/>
          </w:tcPr>
          <w:p w14:paraId="01C88FC4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datetime</w:t>
            </w:r>
          </w:p>
        </w:tc>
        <w:tc>
          <w:tcPr>
            <w:tcW w:w="3945" w:type="dxa"/>
          </w:tcPr>
          <w:p w14:paraId="06400CE0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1970-01-01T00:00:00.000000000Z</w:t>
            </w:r>
          </w:p>
        </w:tc>
      </w:tr>
      <w:tr w:rsidR="00D014D4" w14:paraId="0699D280" w14:textId="77777777">
        <w:trPr>
          <w:jc w:val="center"/>
        </w:trPr>
        <w:tc>
          <w:tcPr>
            <w:tcW w:w="2055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7F8444FC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char</w:t>
            </w:r>
          </w:p>
        </w:tc>
        <w:tc>
          <w:tcPr>
            <w:tcW w:w="3945" w:type="dxa"/>
            <w:tcBorders>
              <w:top w:val="nil"/>
            </w:tcBorders>
          </w:tcPr>
          <w:p w14:paraId="105777C1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'\0'</w:t>
            </w:r>
          </w:p>
        </w:tc>
      </w:tr>
      <w:tr w:rsidR="00D014D4" w14:paraId="0437A2A8" w14:textId="77777777">
        <w:trPr>
          <w:jc w:val="center"/>
        </w:trPr>
        <w:tc>
          <w:tcPr>
            <w:tcW w:w="2055" w:type="dxa"/>
            <w:shd w:val="clear" w:color="auto" w:fill="CAEDFB" w:themeFill="accent4" w:themeFillTint="33"/>
            <w:vAlign w:val="center"/>
          </w:tcPr>
          <w:p w14:paraId="562D327E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string</w:t>
            </w:r>
          </w:p>
        </w:tc>
        <w:tc>
          <w:tcPr>
            <w:tcW w:w="3945" w:type="dxa"/>
          </w:tcPr>
          <w:p w14:paraId="1EF6FC3E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“”</w:t>
            </w:r>
          </w:p>
        </w:tc>
      </w:tr>
      <w:tr w:rsidR="00D014D4" w14:paraId="4A26004F" w14:textId="77777777">
        <w:trPr>
          <w:jc w:val="center"/>
        </w:trPr>
        <w:tc>
          <w:tcPr>
            <w:tcW w:w="2055" w:type="dxa"/>
            <w:shd w:val="clear" w:color="auto" w:fill="CAEDFB" w:themeFill="accent4" w:themeFillTint="33"/>
            <w:vAlign w:val="center"/>
          </w:tcPr>
          <w:p w14:paraId="6567A91F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list</w:t>
            </w:r>
          </w:p>
        </w:tc>
        <w:tc>
          <w:tcPr>
            <w:tcW w:w="3945" w:type="dxa"/>
          </w:tcPr>
          <w:p w14:paraId="54CFFCE7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[]</w:t>
            </w:r>
          </w:p>
        </w:tc>
      </w:tr>
      <w:tr w:rsidR="00D014D4" w14:paraId="150A7511" w14:textId="77777777">
        <w:trPr>
          <w:jc w:val="center"/>
        </w:trPr>
        <w:tc>
          <w:tcPr>
            <w:tcW w:w="2055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2EE6C119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set</w:t>
            </w:r>
          </w:p>
        </w:tc>
        <w:tc>
          <w:tcPr>
            <w:tcW w:w="3945" w:type="dxa"/>
            <w:tcBorders>
              <w:top w:val="nil"/>
            </w:tcBorders>
          </w:tcPr>
          <w:p w14:paraId="658AB339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{}</w:t>
            </w:r>
          </w:p>
        </w:tc>
      </w:tr>
      <w:tr w:rsidR="00D014D4" w14:paraId="3AA67F16" w14:textId="77777777">
        <w:trPr>
          <w:jc w:val="center"/>
        </w:trPr>
        <w:tc>
          <w:tcPr>
            <w:tcW w:w="2055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4D39BB1B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map</w:t>
            </w:r>
          </w:p>
        </w:tc>
        <w:tc>
          <w:tcPr>
            <w:tcW w:w="3945" w:type="dxa"/>
            <w:tcBorders>
              <w:top w:val="nil"/>
            </w:tcBorders>
          </w:tcPr>
          <w:p w14:paraId="3ACBE1E9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Style w:val="Cdigo-fonteuser"/>
                <w:rFonts w:cs="Arial"/>
              </w:rPr>
              <w:t>{}</w:t>
            </w:r>
            <w:r>
              <w:rPr>
                <w:rFonts w:eastAsia="Aptos"/>
              </w:rPr>
              <w:t xml:space="preserve"> ou { key : Type }</w:t>
            </w:r>
          </w:p>
        </w:tc>
      </w:tr>
      <w:tr w:rsidR="00D014D4" w14:paraId="30409C89" w14:textId="77777777">
        <w:trPr>
          <w:jc w:val="center"/>
        </w:trPr>
        <w:tc>
          <w:tcPr>
            <w:tcW w:w="2055" w:type="dxa"/>
            <w:shd w:val="clear" w:color="auto" w:fill="CAEDFB" w:themeFill="accent4" w:themeFillTint="33"/>
            <w:vAlign w:val="center"/>
          </w:tcPr>
          <w:p w14:paraId="206647DC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tensor</w:t>
            </w:r>
          </w:p>
        </w:tc>
        <w:tc>
          <w:tcPr>
            <w:tcW w:w="3945" w:type="dxa"/>
          </w:tcPr>
          <w:p w14:paraId="0EDF86BC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[ N, M, ... ] “zerados”</w:t>
            </w:r>
          </w:p>
        </w:tc>
      </w:tr>
      <w:tr w:rsidR="00D014D4" w14:paraId="621E6869" w14:textId="77777777">
        <w:trPr>
          <w:jc w:val="center"/>
        </w:trPr>
        <w:tc>
          <w:tcPr>
            <w:tcW w:w="2055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39C1FD20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data</w:t>
            </w:r>
          </w:p>
        </w:tc>
        <w:tc>
          <w:tcPr>
            <w:tcW w:w="3945" w:type="dxa"/>
            <w:tcBorders>
              <w:top w:val="nil"/>
            </w:tcBorders>
          </w:tcPr>
          <w:p w14:paraId="621887CB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[]</w:t>
            </w:r>
          </w:p>
        </w:tc>
      </w:tr>
      <w:tr w:rsidR="00D014D4" w14:paraId="7C279F02" w14:textId="77777777">
        <w:trPr>
          <w:jc w:val="center"/>
        </w:trPr>
        <w:tc>
          <w:tcPr>
            <w:tcW w:w="2055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4398730A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struct</w:t>
            </w:r>
          </w:p>
        </w:tc>
        <w:tc>
          <w:tcPr>
            <w:tcW w:w="3945" w:type="dxa"/>
            <w:tcBorders>
              <w:top w:val="nil"/>
            </w:tcBorders>
          </w:tcPr>
          <w:p w14:paraId="4A8219E1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conforme o tipo do construtor</w:t>
            </w:r>
          </w:p>
        </w:tc>
      </w:tr>
      <w:tr w:rsidR="00D014D4" w14:paraId="2BFA57E2" w14:textId="77777777">
        <w:trPr>
          <w:jc w:val="center"/>
        </w:trPr>
        <w:tc>
          <w:tcPr>
            <w:tcW w:w="2055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170BFA81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enum</w:t>
            </w:r>
          </w:p>
        </w:tc>
        <w:tc>
          <w:tcPr>
            <w:tcW w:w="3945" w:type="dxa"/>
            <w:tcBorders>
              <w:top w:val="nil"/>
            </w:tcBorders>
          </w:tcPr>
          <w:p w14:paraId="4195D432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conforme o tipo do construtor</w:t>
            </w:r>
          </w:p>
        </w:tc>
      </w:tr>
    </w:tbl>
    <w:p w14:paraId="3E0A4B26" w14:textId="77777777" w:rsidR="00D014D4" w:rsidRDefault="00D014D4">
      <w:pPr>
        <w:spacing w:line="276" w:lineRule="auto"/>
        <w:contextualSpacing/>
        <w:jc w:val="both"/>
      </w:pPr>
    </w:p>
    <w:p w14:paraId="2BF1C6AD" w14:textId="77777777" w:rsidR="00D014D4" w:rsidRDefault="005F6043">
      <w:pPr>
        <w:spacing w:line="276" w:lineRule="auto"/>
        <w:ind w:firstLine="567"/>
        <w:contextualSpacing/>
        <w:jc w:val="both"/>
      </w:pPr>
      <w:r>
        <w:t>Observe que um valor imutável (uma constante) não pode sofre variação de valor e portanto deve ser obrigatoriamente inicializada com o valor.</w:t>
      </w:r>
    </w:p>
    <w:p w14:paraId="755F9477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6ECF8D38" w14:textId="77777777" w:rsidR="00D014D4" w:rsidRDefault="005F6043">
      <w:pPr>
        <w:spacing w:line="276" w:lineRule="auto"/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AC910A9" wp14:editId="7E90E434">
                <wp:extent cx="5400040" cy="19050"/>
                <wp:effectExtent l="114300" t="0" r="114300" b="0"/>
                <wp:docPr id="19" name="Forma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2B697E14" w14:textId="77777777" w:rsidR="00D014D4" w:rsidRDefault="005F6043">
      <w:pPr>
        <w:pStyle w:val="Ttulo1"/>
        <w:spacing w:before="0" w:after="0" w:line="276" w:lineRule="auto"/>
        <w:contextualSpacing/>
        <w:jc w:val="both"/>
      </w:pPr>
      <w:bookmarkStart w:id="121" w:name="_Toc243007412"/>
      <w:r>
        <w:rPr>
          <w:rFonts w:ascii="Arial" w:hAnsi="Arial" w:cs="Arial"/>
        </w:rPr>
        <w:t>18 Promotion, Coercion, and Broadcasting</w:t>
      </w:r>
      <w:bookmarkEnd w:id="121"/>
    </w:p>
    <w:p w14:paraId="09168BED" w14:textId="77777777" w:rsidR="00D014D4" w:rsidRDefault="005F6043">
      <w:pPr>
        <w:ind w:firstLine="567"/>
        <w:jc w:val="both"/>
      </w:pPr>
      <w:r>
        <w:t>Automatic widening promotion for safe numerical operations and explicit narrowing coercion via the as keyword.</w:t>
      </w:r>
    </w:p>
    <w:p w14:paraId="4102C197" w14:textId="77777777" w:rsidR="00D014D4" w:rsidRDefault="00D014D4">
      <w:pPr>
        <w:jc w:val="both"/>
      </w:pPr>
    </w:p>
    <w:p w14:paraId="21C98411" w14:textId="77777777" w:rsidR="00D014D4" w:rsidRDefault="005F6043">
      <w:pPr>
        <w:pStyle w:val="Ttulo2"/>
        <w:jc w:val="both"/>
        <w:rPr>
          <w:rFonts w:ascii="Arial" w:hAnsi="Arial" w:cs="Arial"/>
        </w:rPr>
      </w:pPr>
      <w:bookmarkStart w:id="122" w:name="_Toc243007413"/>
      <w:r>
        <w:rPr>
          <w:rFonts w:ascii="Arial" w:hAnsi="Arial" w:cs="Arial"/>
        </w:rPr>
        <w:t>18.1 Automatic Promotion (Widening)</w:t>
      </w:r>
      <w:bookmarkEnd w:id="122"/>
    </w:p>
    <w:p w14:paraId="4ADC3B38" w14:textId="77777777" w:rsidR="00D014D4" w:rsidRDefault="005F6043">
      <w:pPr>
        <w:ind w:firstLine="567"/>
        <w:jc w:val="both"/>
      </w:pPr>
      <w:r>
        <w:t>Ocorre quando um tipo é transformado em outro de maior capacidade sem perda de dados.</w:t>
      </w:r>
    </w:p>
    <w:p w14:paraId="7DD8B246" w14:textId="77777777" w:rsidR="00D014D4" w:rsidRDefault="005F6043">
      <w:pPr>
        <w:jc w:val="both"/>
      </w:pPr>
      <w:r>
        <w:t>18.2 Explicit Coercion (Narrowing/Casting via as)</w:t>
      </w:r>
    </w:p>
    <w:p w14:paraId="7D3C2CF3" w14:textId="77777777" w:rsidR="00D014D4" w:rsidRDefault="005F6043">
      <w:pPr>
        <w:pStyle w:val="Ttulo2"/>
        <w:jc w:val="both"/>
        <w:rPr>
          <w:rFonts w:ascii="Arial" w:hAnsi="Arial" w:cs="Arial"/>
        </w:rPr>
      </w:pPr>
      <w:bookmarkStart w:id="123" w:name="__RefHeading___Toc8426_3056492648"/>
      <w:bookmarkStart w:id="124" w:name="_Toc230559750"/>
      <w:bookmarkStart w:id="125" w:name="_Toc229957295"/>
      <w:bookmarkStart w:id="126" w:name="_Toc243007414"/>
      <w:bookmarkEnd w:id="123"/>
      <w:r>
        <w:rPr>
          <w:rFonts w:ascii="Arial" w:hAnsi="Arial" w:cs="Arial"/>
        </w:rPr>
        <w:t>18.2 Coerção Explícita (Narrowing/Casting)</w:t>
      </w:r>
      <w:bookmarkEnd w:id="124"/>
      <w:bookmarkEnd w:id="125"/>
      <w:bookmarkEnd w:id="126"/>
    </w:p>
    <w:p w14:paraId="08955A7F" w14:textId="77777777" w:rsidR="00D014D4" w:rsidRDefault="005F6043">
      <w:pPr>
        <w:ind w:firstLine="567"/>
        <w:jc w:val="both"/>
      </w:pPr>
      <w:r>
        <w:t>18.3 Multidimensional Broadcasting</w:t>
      </w:r>
    </w:p>
    <w:p w14:paraId="64BD631F" w14:textId="77777777" w:rsidR="00D014D4" w:rsidRDefault="00D014D4">
      <w:pPr>
        <w:jc w:val="both"/>
      </w:pPr>
    </w:p>
    <w:p w14:paraId="509083D0" w14:textId="77777777" w:rsidR="00D014D4" w:rsidRDefault="005F6043">
      <w:pPr>
        <w:pStyle w:val="Ttulo2"/>
      </w:pPr>
      <w:bookmarkStart w:id="127" w:name="__RefHeading___Toc8428_3056492648"/>
      <w:bookmarkStart w:id="128" w:name="_Toc230559751"/>
      <w:bookmarkStart w:id="129" w:name="_Toc229957296"/>
      <w:bookmarkStart w:id="130" w:name="_Toc243007415"/>
      <w:bookmarkEnd w:id="127"/>
      <w:r>
        <w:rPr>
          <w:rFonts w:ascii="Arial" w:hAnsi="Arial" w:cs="Arial"/>
        </w:rPr>
        <w:t>18.3 Broadcasting</w:t>
      </w:r>
      <w:bookmarkEnd w:id="128"/>
      <w:bookmarkEnd w:id="129"/>
      <w:bookmarkEnd w:id="130"/>
    </w:p>
    <w:p w14:paraId="531D9D73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O mecanismo de </w:t>
      </w:r>
      <w:r>
        <w:rPr>
          <w:i/>
          <w:iCs/>
        </w:rPr>
        <w:t>Broadcasting</w:t>
      </w:r>
      <w:r>
        <w:t xml:space="preserve"> (expansão dimensional automática de tensores) na </w:t>
      </w:r>
      <w:r>
        <w:rPr>
          <w:b/>
          <w:bCs/>
        </w:rPr>
        <w:t xml:space="preserve">FLUX </w:t>
      </w:r>
      <w:r>
        <w:t xml:space="preserve">é uma competência semântica exclusiva dos </w:t>
      </w:r>
      <w:r>
        <w:rPr>
          <w:i/>
          <w:iCs/>
        </w:rPr>
        <w:t>agents</w:t>
      </w:r>
      <w:r>
        <w:t xml:space="preserve">. Como o </w:t>
      </w:r>
      <w:r>
        <w:rPr>
          <w:i/>
          <w:iCs/>
        </w:rPr>
        <w:t>kernel</w:t>
      </w:r>
      <w:r>
        <w:t xml:space="preserve"> atua apenas no roteamento agnóstico do Grafo de Dependência de Dados, a inteligência algébrica para alinhar matrizes com </w:t>
      </w:r>
      <w:r>
        <w:rPr>
          <w:i/>
          <w:iCs/>
        </w:rPr>
        <w:t>shapes</w:t>
      </w:r>
      <w:r>
        <w:t xml:space="preserve"> distintos é delegada inteiramente ao motor de contexto da sub-linguagem. Quando o </w:t>
      </w:r>
      <w:r>
        <w:rPr>
          <w:i/>
          <w:iCs/>
        </w:rPr>
        <w:t>agent</w:t>
      </w:r>
      <w:r>
        <w:t xml:space="preserve"> intercepta os tensores no fluxo, ele resolve o </w:t>
      </w:r>
      <w:r>
        <w:rPr>
          <w:i/>
          <w:iCs/>
        </w:rPr>
        <w:t>broadcasting</w:t>
      </w:r>
      <w:r>
        <w:t xml:space="preserve"> executando duas fases internas de </w:t>
      </w:r>
      <w:r>
        <w:rPr>
          <w:i/>
          <w:iCs/>
        </w:rPr>
        <w:t>lowering</w:t>
      </w:r>
      <w:r>
        <w:t xml:space="preserve"> de forma acoplada:</w:t>
      </w:r>
    </w:p>
    <w:p w14:paraId="322E2B48" w14:textId="77777777" w:rsidR="00D014D4" w:rsidRDefault="005F6043">
      <w:pPr>
        <w:numPr>
          <w:ilvl w:val="0"/>
          <w:numId w:val="19"/>
        </w:numPr>
        <w:spacing w:line="276" w:lineRule="auto"/>
        <w:contextualSpacing/>
        <w:jc w:val="both"/>
      </w:pPr>
      <w:r>
        <w:rPr>
          <w:b/>
          <w:bCs/>
        </w:rPr>
        <w:t>Expansão Lógica (</w:t>
      </w:r>
      <w:r>
        <w:rPr>
          <w:b/>
          <w:bCs/>
          <w:i/>
          <w:iCs/>
        </w:rPr>
        <w:t>Zero-Copy Expansion</w:t>
      </w:r>
      <w:r>
        <w:rPr>
          <w:b/>
          <w:bCs/>
        </w:rPr>
        <w:t>):</w:t>
      </w:r>
      <w:r>
        <w:t xml:space="preserve"> O analisador semântico do </w:t>
      </w:r>
      <w:r>
        <w:rPr>
          <w:i/>
          <w:iCs/>
        </w:rPr>
        <w:t>agent</w:t>
      </w:r>
      <w:r>
        <w:t xml:space="preserve"> valida a compatibilidade dimensional (</w:t>
      </w:r>
      <w:r>
        <w:rPr>
          <w:i/>
          <w:iCs/>
        </w:rPr>
        <w:t>Shape Matching</w:t>
      </w:r>
      <w:r>
        <w:t xml:space="preserve">) e projeta virtualmente a expansão matemática dos tensores de menor grau. Ele gera o grafo de execução dimensional internamente, garantindo o alinhamento matricial sem realizar qualquer duplicação real dos dados na memória física. </w:t>
      </w:r>
    </w:p>
    <w:p w14:paraId="303F2F37" w14:textId="77777777" w:rsidR="00D014D4" w:rsidRDefault="005F6043">
      <w:pPr>
        <w:numPr>
          <w:ilvl w:val="0"/>
          <w:numId w:val="19"/>
        </w:numPr>
        <w:spacing w:line="276" w:lineRule="auto"/>
        <w:contextualSpacing/>
        <w:jc w:val="both"/>
      </w:pPr>
      <w:r>
        <w:rPr>
          <w:b/>
          <w:bCs/>
        </w:rPr>
        <w:t>Despacho Físico (</w:t>
      </w:r>
      <w:r>
        <w:rPr>
          <w:b/>
          <w:bCs/>
          <w:i/>
          <w:iCs/>
        </w:rPr>
        <w:t>Hardware Vectorization</w:t>
      </w:r>
      <w:r>
        <w:rPr>
          <w:b/>
          <w:bCs/>
        </w:rPr>
        <w:t>):</w:t>
      </w:r>
      <w:r>
        <w:t xml:space="preserve"> Imediatamente após a projeção matemática, o </w:t>
      </w:r>
      <w:r>
        <w:rPr>
          <w:i/>
          <w:iCs/>
        </w:rPr>
        <w:t>agent</w:t>
      </w:r>
      <w:r>
        <w:t xml:space="preserve"> traduz essa expansão virtual em instruções nativas de processamento de alto desempenho. Ele mapeia a operação iterativa diretamente para o </w:t>
      </w:r>
      <w:r>
        <w:rPr>
          <w:i/>
          <w:iCs/>
        </w:rPr>
        <w:t>backend</w:t>
      </w:r>
      <w:r>
        <w:t xml:space="preserve"> adequado, injetando operações de vetorização estrita (SIMD/AVX) na CPU, mapeamento massivo de laços em arquiteturas </w:t>
      </w:r>
      <w:r>
        <w:rPr>
          <w:i/>
          <w:iCs/>
        </w:rPr>
        <w:t>GPU</w:t>
      </w:r>
      <w:r>
        <w:t xml:space="preserve"> (CUDA/OpenCL) ou despachando para blocos otimizados de bibliotecas externas (MKL/BLAS).</w:t>
      </w:r>
    </w:p>
    <w:p w14:paraId="03032474" w14:textId="77777777" w:rsidR="00D014D4" w:rsidRDefault="00D014D4">
      <w:pPr>
        <w:spacing w:line="276" w:lineRule="auto"/>
        <w:contextualSpacing/>
        <w:jc w:val="both"/>
      </w:pPr>
    </w:p>
    <w:p w14:paraId="2A9A36F5" w14:textId="77777777" w:rsidR="00D014D4" w:rsidRDefault="00D014D4">
      <w:pPr>
        <w:spacing w:line="276" w:lineRule="auto"/>
        <w:contextualSpacing/>
        <w:jc w:val="both"/>
      </w:pPr>
    </w:p>
    <w:p w14:paraId="793B0D0D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69709778" w14:textId="77777777" w:rsidR="00D014D4" w:rsidRDefault="005F6043">
      <w:pPr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78FA3AB" wp14:editId="7C868580">
                <wp:extent cx="5400040" cy="19050"/>
                <wp:effectExtent l="114300" t="0" r="114300" b="0"/>
                <wp:docPr id="20" name="Forma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1F6FB83A" w14:textId="77777777" w:rsidR="00D014D4" w:rsidRDefault="005F6043">
      <w:pPr>
        <w:pStyle w:val="Ttulo1"/>
        <w:spacing w:before="0" w:after="0"/>
        <w:contextualSpacing/>
        <w:jc w:val="both"/>
      </w:pPr>
      <w:bookmarkStart w:id="131" w:name="_Toc243007416"/>
      <w:r>
        <w:rPr>
          <w:rFonts w:ascii="Arial" w:hAnsi="Arial" w:cs="Arial"/>
        </w:rPr>
        <w:t>19 Language Keywords</w:t>
      </w:r>
      <w:bookmarkEnd w:id="131"/>
    </w:p>
    <w:p w14:paraId="1BFB568C" w14:textId="77777777" w:rsidR="00D014D4" w:rsidRDefault="005F6043">
      <w:pPr>
        <w:spacing w:line="276" w:lineRule="auto"/>
        <w:ind w:firstLine="567"/>
        <w:contextualSpacing/>
        <w:jc w:val="both"/>
      </w:pPr>
      <w:r>
        <w:t>The FLUX vocabulary comprises 74 canonical keywords grouped across architectural domains, documented in the interactive portal.</w:t>
      </w:r>
    </w:p>
    <w:p w14:paraId="14340BA8" w14:textId="77777777" w:rsidR="00D014D4" w:rsidRDefault="005F6043">
      <w:pPr>
        <w:spacing w:line="276" w:lineRule="auto"/>
        <w:ind w:firstLine="567"/>
        <w:contextualSpacing/>
        <w:jc w:val="both"/>
      </w:pPr>
      <w:r>
        <w:t>As palavras-chave estão agrupadas semanticamente em oito domínios arquiteturais:</w:t>
      </w:r>
    </w:p>
    <w:p w14:paraId="2BAFFADB" w14:textId="77777777" w:rsidR="00D014D4" w:rsidRDefault="005F6043">
      <w:pPr>
        <w:spacing w:line="276" w:lineRule="auto"/>
        <w:contextualSpacing/>
        <w:jc w:val="both"/>
      </w:pPr>
      <w:r>
        <w:t>19.1 Architectural Domains Overview</w:t>
      </w:r>
    </w:p>
    <w:p w14:paraId="193780B2" w14:textId="77777777" w:rsidR="00D014D4" w:rsidRDefault="005F6043">
      <w:pPr>
        <w:spacing w:line="276" w:lineRule="auto"/>
        <w:contextualSpacing/>
        <w:jc w:val="both"/>
      </w:pPr>
      <w:r>
        <w:t>19.1.1 Global Orchestration &amp; Metaprogramming (program, comptime, use, agent, contract, impl)</w:t>
      </w:r>
    </w:p>
    <w:p w14:paraId="0150FE0A" w14:textId="77777777" w:rsidR="00D014D4" w:rsidRDefault="005F6043">
      <w:pPr>
        <w:pStyle w:val="Ttulo2"/>
        <w:spacing w:before="0" w:after="0" w:line="276" w:lineRule="auto"/>
        <w:contextualSpacing/>
      </w:pPr>
      <w:bookmarkStart w:id="132" w:name="__RefHeading___Toc8432_3056492648"/>
      <w:bookmarkStart w:id="133" w:name="_Toc230559753"/>
      <w:bookmarkStart w:id="134" w:name="_Toc243007417"/>
      <w:bookmarkEnd w:id="132"/>
      <w:r>
        <w:rPr>
          <w:rFonts w:ascii="Arial" w:hAnsi="Arial" w:cs="Arial"/>
        </w:rPr>
        <w:t>19</w:t>
      </w:r>
      <w:bookmarkStart w:id="135" w:name="_Toc229957232"/>
      <w:r>
        <w:rPr>
          <w:rFonts w:ascii="Arial" w:hAnsi="Arial" w:cs="Arial"/>
        </w:rPr>
        <w:t>.1 Apresentação Geral dos Domínios Arquiteturais</w:t>
      </w:r>
      <w:bookmarkEnd w:id="133"/>
      <w:bookmarkEnd w:id="134"/>
      <w:bookmarkEnd w:id="135"/>
    </w:p>
    <w:p w14:paraId="1B2E8327" w14:textId="77777777" w:rsidR="00D014D4" w:rsidRDefault="005F6043">
      <w:pPr>
        <w:spacing w:line="276" w:lineRule="auto"/>
        <w:ind w:firstLine="567"/>
        <w:contextualSpacing/>
        <w:jc w:val="both"/>
      </w:pPr>
      <w:r>
        <w:t>19.1.2 Input/Output &amp; State Sensors (input, print, spy, emit)</w:t>
      </w:r>
    </w:p>
    <w:p w14:paraId="626A2783" w14:textId="77777777" w:rsidR="00D014D4" w:rsidRDefault="00D014D4">
      <w:pPr>
        <w:spacing w:line="276" w:lineRule="auto"/>
        <w:contextualSpacing/>
        <w:rPr>
          <w:b/>
          <w:bCs/>
        </w:rPr>
      </w:pPr>
    </w:p>
    <w:p w14:paraId="1D7AC8B6" w14:textId="77777777" w:rsidR="00D014D4" w:rsidRDefault="005F6043">
      <w:pPr>
        <w:spacing w:line="276" w:lineRule="auto"/>
        <w:contextualSpacing/>
        <w:rPr>
          <w:b/>
          <w:bCs/>
        </w:rPr>
      </w:pPr>
      <w:r>
        <w:t>19.1.3 Expression, Boolean Algebra &amp; Literals (and, or, not, true, false, none)</w:t>
      </w:r>
    </w:p>
    <w:p w14:paraId="0A72B082" w14:textId="77777777" w:rsidR="00D014D4" w:rsidRDefault="005F6043">
      <w:pPr>
        <w:pStyle w:val="Ttulo3"/>
        <w:spacing w:before="0" w:after="0" w:line="276" w:lineRule="auto"/>
        <w:contextualSpacing/>
      </w:pPr>
      <w:bookmarkStart w:id="136" w:name="__RefHeading___Toc8434_3056492648"/>
      <w:bookmarkStart w:id="137" w:name="_Toc230559754"/>
      <w:bookmarkStart w:id="138" w:name="_Toc243007418"/>
      <w:bookmarkEnd w:id="136"/>
      <w:r>
        <w:rPr>
          <w:rFonts w:ascii="Arial" w:hAnsi="Arial" w:cs="Arial"/>
        </w:rPr>
        <w:t>19</w:t>
      </w:r>
      <w:bookmarkStart w:id="139" w:name="_Toc229957233"/>
      <w:r>
        <w:rPr>
          <w:rFonts w:ascii="Arial" w:hAnsi="Arial" w:cs="Arial"/>
        </w:rPr>
        <w:t>.1.1 Orquestração Global e Metaprogramação</w:t>
      </w:r>
      <w:bookmarkEnd w:id="137"/>
      <w:bookmarkEnd w:id="138"/>
      <w:bookmarkEnd w:id="139"/>
    </w:p>
    <w:p w14:paraId="6CEA1C27" w14:textId="77777777" w:rsidR="00D014D4" w:rsidRDefault="005F6043">
      <w:pPr>
        <w:spacing w:line="276" w:lineRule="auto"/>
        <w:ind w:firstLine="567"/>
        <w:contextualSpacing/>
        <w:jc w:val="both"/>
      </w:pPr>
      <w:r>
        <w:t>19.1.4 Imperative Control Flow (if, else, match, for, while, break, continue)</w:t>
      </w:r>
    </w:p>
    <w:p w14:paraId="6C46F575" w14:textId="77777777" w:rsidR="00D014D4" w:rsidRDefault="00D014D4">
      <w:pPr>
        <w:spacing w:line="276" w:lineRule="auto"/>
        <w:contextualSpacing/>
        <w:jc w:val="both"/>
      </w:pPr>
    </w:p>
    <w:tbl>
      <w:tblPr>
        <w:tblStyle w:val="Tabelacomgrade"/>
        <w:tblW w:w="8504" w:type="dxa"/>
        <w:tblLayout w:type="fixed"/>
        <w:tblLook w:val="04A0" w:firstRow="1" w:lastRow="0" w:firstColumn="1" w:lastColumn="0" w:noHBand="0" w:noVBand="1"/>
      </w:tblPr>
      <w:tblGrid>
        <w:gridCol w:w="1406"/>
        <w:gridCol w:w="6862"/>
        <w:gridCol w:w="236"/>
      </w:tblGrid>
      <w:tr w:rsidR="00D014D4" w14:paraId="6CF8110C" w14:textId="77777777">
        <w:tc>
          <w:tcPr>
            <w:tcW w:w="1437" w:type="dxa"/>
            <w:shd w:val="clear" w:color="auto" w:fill="CAEDFB" w:themeFill="accent4" w:themeFillTint="33"/>
            <w:vAlign w:val="center"/>
          </w:tcPr>
          <w:p w14:paraId="79437BEB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Keyword</w:t>
            </w:r>
          </w:p>
        </w:tc>
        <w:tc>
          <w:tcPr>
            <w:tcW w:w="7067" w:type="dxa"/>
            <w:gridSpan w:val="2"/>
            <w:shd w:val="clear" w:color="auto" w:fill="CAEDFB" w:themeFill="accent4" w:themeFillTint="33"/>
            <w:vAlign w:val="center"/>
          </w:tcPr>
          <w:p w14:paraId="2CF5CE4C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Finalidade Semântica / Comportamento no Compilador</w:t>
            </w:r>
          </w:p>
        </w:tc>
      </w:tr>
      <w:tr w:rsidR="00D014D4" w14:paraId="487C2E19" w14:textId="77777777">
        <w:trPr>
          <w:trHeight w:val="1134"/>
        </w:trPr>
        <w:tc>
          <w:tcPr>
            <w:tcW w:w="1437" w:type="dxa"/>
            <w:shd w:val="clear" w:color="auto" w:fill="CAEDFB" w:themeFill="accent4" w:themeFillTint="33"/>
            <w:vAlign w:val="center"/>
          </w:tcPr>
          <w:p w14:paraId="03B2F897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use</w:t>
            </w:r>
          </w:p>
        </w:tc>
        <w:tc>
          <w:tcPr>
            <w:tcW w:w="7067" w:type="dxa"/>
            <w:gridSpan w:val="2"/>
            <w:vAlign w:val="center"/>
          </w:tcPr>
          <w:p w14:paraId="03F77CD2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Diretiva de compilação para importar e vincular agentes do arquivo “.fdsl” ao escopo léxico local.</w:t>
            </w:r>
          </w:p>
        </w:tc>
      </w:tr>
      <w:tr w:rsidR="00D014D4" w14:paraId="49430845" w14:textId="77777777">
        <w:trPr>
          <w:trHeight w:val="1134"/>
        </w:trPr>
        <w:tc>
          <w:tcPr>
            <w:tcW w:w="1437" w:type="dxa"/>
            <w:shd w:val="clear" w:color="auto" w:fill="CAEDFB" w:themeFill="accent4" w:themeFillTint="33"/>
            <w:vAlign w:val="center"/>
          </w:tcPr>
          <w:p w14:paraId="5F015C8E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program</w:t>
            </w:r>
          </w:p>
        </w:tc>
        <w:tc>
          <w:tcPr>
            <w:tcW w:w="7067" w:type="dxa"/>
            <w:gridSpan w:val="2"/>
            <w:vAlign w:val="center"/>
          </w:tcPr>
          <w:p w14:paraId="5248ADDE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Define o ponto de entrada principal (entry point) e o escopo do grafo de execução global, é exclusiva do arquivo “.flux”.</w:t>
            </w:r>
          </w:p>
        </w:tc>
      </w:tr>
      <w:tr w:rsidR="00D014D4" w14:paraId="50A2E676" w14:textId="77777777">
        <w:trPr>
          <w:trHeight w:val="1134"/>
        </w:trPr>
        <w:tc>
          <w:tcPr>
            <w:tcW w:w="1437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2BA12B1D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agent</w:t>
            </w:r>
          </w:p>
        </w:tc>
        <w:tc>
          <w:tcPr>
            <w:tcW w:w="7067" w:type="dxa"/>
            <w:gridSpan w:val="2"/>
            <w:tcBorders>
              <w:top w:val="nil"/>
            </w:tcBorders>
            <w:vAlign w:val="center"/>
          </w:tcPr>
          <w:p w14:paraId="60FFCE86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Declara o escopo isolado de uma sub-linguagem especializada (DSL), é exclusiva do arquivo .fdsl.</w:t>
            </w:r>
          </w:p>
        </w:tc>
      </w:tr>
      <w:tr w:rsidR="00D014D4" w14:paraId="78055C6F" w14:textId="77777777">
        <w:trPr>
          <w:trHeight w:val="1134"/>
        </w:trPr>
        <w:tc>
          <w:tcPr>
            <w:tcW w:w="1437" w:type="dxa"/>
            <w:shd w:val="clear" w:color="auto" w:fill="CAEDFB" w:themeFill="accent4" w:themeFillTint="33"/>
            <w:vAlign w:val="center"/>
          </w:tcPr>
          <w:p w14:paraId="14701968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op</w:t>
            </w:r>
          </w:p>
        </w:tc>
        <w:tc>
          <w:tcPr>
            <w:tcW w:w="7037" w:type="dxa"/>
            <w:vAlign w:val="center"/>
          </w:tcPr>
          <w:p w14:paraId="2B8B6AC6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Declara uma determinada operação no domínio semântico de um domínio específico de linguagem (DSL).</w:t>
            </w: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</w:tcPr>
          <w:p w14:paraId="1E8BE60E" w14:textId="77777777" w:rsidR="00D014D4" w:rsidRDefault="00D014D4">
            <w:pPr>
              <w:spacing w:line="0" w:lineRule="atLeast"/>
              <w:rPr>
                <w:sz w:val="2"/>
              </w:rPr>
            </w:pPr>
          </w:p>
        </w:tc>
      </w:tr>
      <w:tr w:rsidR="00D014D4" w14:paraId="721EABE0" w14:textId="77777777">
        <w:trPr>
          <w:trHeight w:val="1134"/>
        </w:trPr>
        <w:tc>
          <w:tcPr>
            <w:tcW w:w="1437" w:type="dxa"/>
            <w:shd w:val="clear" w:color="auto" w:fill="CAEDFB" w:themeFill="accent4" w:themeFillTint="33"/>
            <w:vAlign w:val="center"/>
          </w:tcPr>
          <w:p w14:paraId="00B7F4C1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{ ... }</w:t>
            </w:r>
          </w:p>
        </w:tc>
        <w:tc>
          <w:tcPr>
            <w:tcW w:w="7037" w:type="dxa"/>
            <w:vAlign w:val="center"/>
          </w:tcPr>
          <w:p w14:paraId="2C354F48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Delimitador de bloco léxico local (determina o tempo de vida (liveness) de identificadores).</w:t>
            </w: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</w:tcPr>
          <w:p w14:paraId="142F355B" w14:textId="77777777" w:rsidR="00D014D4" w:rsidRDefault="00D014D4">
            <w:pPr>
              <w:spacing w:line="0" w:lineRule="atLeast"/>
              <w:rPr>
                <w:sz w:val="2"/>
              </w:rPr>
            </w:pPr>
          </w:p>
        </w:tc>
      </w:tr>
      <w:tr w:rsidR="00D014D4" w14:paraId="0884B844" w14:textId="77777777">
        <w:trPr>
          <w:trHeight w:val="1134"/>
        </w:trPr>
        <w:tc>
          <w:tcPr>
            <w:tcW w:w="1437" w:type="dxa"/>
            <w:shd w:val="clear" w:color="auto" w:fill="CAEDFB" w:themeFill="accent4" w:themeFillTint="33"/>
            <w:vAlign w:val="center"/>
          </w:tcPr>
          <w:p w14:paraId="1DB4A155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comptime</w:t>
            </w:r>
          </w:p>
        </w:tc>
        <w:tc>
          <w:tcPr>
            <w:tcW w:w="7067" w:type="dxa"/>
            <w:gridSpan w:val="2"/>
            <w:vAlign w:val="center"/>
          </w:tcPr>
          <w:p w14:paraId="359DF9CB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Força a avaliação de expressões ou blocos inteiros em tempo de compilação, gerando literais.</w:t>
            </w:r>
          </w:p>
        </w:tc>
      </w:tr>
      <w:tr w:rsidR="00D014D4" w14:paraId="1DEE5A3F" w14:textId="77777777">
        <w:trPr>
          <w:trHeight w:val="1134"/>
        </w:trPr>
        <w:tc>
          <w:tcPr>
            <w:tcW w:w="1437" w:type="dxa"/>
            <w:shd w:val="clear" w:color="auto" w:fill="CAEDFB" w:themeFill="accent4" w:themeFillTint="33"/>
            <w:vAlign w:val="center"/>
          </w:tcPr>
          <w:p w14:paraId="669DC22C" w14:textId="77777777" w:rsidR="00D014D4" w:rsidRDefault="005F6043">
            <w:pPr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macro</w:t>
            </w:r>
          </w:p>
        </w:tc>
        <w:tc>
          <w:tcPr>
            <w:tcW w:w="7067" w:type="dxa"/>
            <w:gridSpan w:val="2"/>
            <w:vAlign w:val="center"/>
          </w:tcPr>
          <w:p w14:paraId="4D2EF809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Define regras de transformação sintática e geração de código em tempo de compilação.</w:t>
            </w:r>
          </w:p>
        </w:tc>
      </w:tr>
    </w:tbl>
    <w:p w14:paraId="5C08E8B8" w14:textId="77777777" w:rsidR="00D014D4" w:rsidRDefault="005F6043">
      <w:pPr>
        <w:spacing w:line="276" w:lineRule="auto"/>
        <w:contextualSpacing/>
        <w:jc w:val="both"/>
      </w:pPr>
      <w:r>
        <w:t>19.1.5 Resilience &amp; Pattern Matching (try, catch, fallback, ensure, fail, nice)</w:t>
      </w:r>
    </w:p>
    <w:p w14:paraId="5CD4BFC5" w14:textId="77777777" w:rsidR="00D014D4" w:rsidRDefault="00D014D4">
      <w:pPr>
        <w:spacing w:line="276" w:lineRule="auto"/>
        <w:contextualSpacing/>
        <w:jc w:val="both"/>
      </w:pPr>
    </w:p>
    <w:p w14:paraId="68CDDC1B" w14:textId="77777777" w:rsidR="00D014D4" w:rsidRDefault="005F6043">
      <w:pPr>
        <w:pStyle w:val="Ttulo3"/>
        <w:spacing w:before="0" w:after="0" w:line="276" w:lineRule="auto"/>
        <w:contextualSpacing/>
      </w:pPr>
      <w:bookmarkStart w:id="140" w:name="_Toc243007419"/>
      <w:r>
        <w:rPr>
          <w:rFonts w:ascii="Arial" w:hAnsi="Arial" w:cs="Arial"/>
        </w:rPr>
        <w:t>19.1.6 Structure, Types &amp; Contracts (struct, enum, contract, type, as)</w:t>
      </w:r>
      <w:bookmarkEnd w:id="140"/>
    </w:p>
    <w:p w14:paraId="3C81D518" w14:textId="77777777" w:rsidR="00D014D4" w:rsidRDefault="005F6043">
      <w:pPr>
        <w:spacing w:line="276" w:lineRule="auto"/>
        <w:ind w:firstLine="567"/>
        <w:contextualSpacing/>
        <w:jc w:val="both"/>
      </w:pPr>
      <w:r>
        <w:t>Primitivas de interface externa e telemetria nativa.</w:t>
      </w:r>
    </w:p>
    <w:p w14:paraId="5BD8D907" w14:textId="77777777" w:rsidR="00D014D4" w:rsidRDefault="005F6043">
      <w:pPr>
        <w:spacing w:line="276" w:lineRule="auto"/>
        <w:contextualSpacing/>
        <w:jc w:val="both"/>
      </w:pPr>
      <w:r>
        <w:t>19.1.7 Lifecycle &amp; Memory Safety (imut, mut, borrow, move, keep)</w:t>
      </w:r>
    </w:p>
    <w:tbl>
      <w:tblPr>
        <w:tblStyle w:val="Tabelacomgrade"/>
        <w:tblW w:w="8494" w:type="dxa"/>
        <w:tblLayout w:type="fixed"/>
        <w:tblLook w:val="04A0" w:firstRow="1" w:lastRow="0" w:firstColumn="1" w:lastColumn="0" w:noHBand="0" w:noVBand="1"/>
      </w:tblPr>
      <w:tblGrid>
        <w:gridCol w:w="1391"/>
        <w:gridCol w:w="7103"/>
      </w:tblGrid>
      <w:tr w:rsidR="00D014D4" w14:paraId="0A50F433" w14:textId="77777777">
        <w:tc>
          <w:tcPr>
            <w:tcW w:w="1391" w:type="dxa"/>
            <w:shd w:val="clear" w:color="auto" w:fill="CAEDFB" w:themeFill="accent4" w:themeFillTint="33"/>
            <w:vAlign w:val="center"/>
          </w:tcPr>
          <w:p w14:paraId="290ABD2F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Keyword</w:t>
            </w:r>
          </w:p>
        </w:tc>
        <w:tc>
          <w:tcPr>
            <w:tcW w:w="7103" w:type="dxa"/>
            <w:shd w:val="clear" w:color="auto" w:fill="CAEDFB" w:themeFill="accent4" w:themeFillTint="33"/>
            <w:vAlign w:val="center"/>
          </w:tcPr>
          <w:p w14:paraId="1C086D2C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Finalidade Semântica / Comportamento no Compilador</w:t>
            </w:r>
          </w:p>
        </w:tc>
      </w:tr>
      <w:tr w:rsidR="00D014D4" w14:paraId="4619AC7C" w14:textId="77777777">
        <w:trPr>
          <w:trHeight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5EB4F961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print</w:t>
            </w:r>
          </w:p>
        </w:tc>
        <w:tc>
          <w:tcPr>
            <w:tcW w:w="7103" w:type="dxa"/>
            <w:vAlign w:val="center"/>
          </w:tcPr>
          <w:p w14:paraId="5FCFE88F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Escrita de fluxos de texto e dados no descritor de saída padrão (stdout).</w:t>
            </w:r>
          </w:p>
        </w:tc>
      </w:tr>
      <w:tr w:rsidR="00D014D4" w14:paraId="17ACD835" w14:textId="77777777">
        <w:trPr>
          <w:trHeight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61FAF885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input</w:t>
            </w:r>
          </w:p>
        </w:tc>
        <w:tc>
          <w:tcPr>
            <w:tcW w:w="7103" w:type="dxa"/>
            <w:vAlign w:val="center"/>
          </w:tcPr>
          <w:p w14:paraId="741D0099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Captura de fluxos de dados a partir do descritor de entrada padrão (stdin).</w:t>
            </w:r>
          </w:p>
        </w:tc>
      </w:tr>
      <w:tr w:rsidR="00D014D4" w14:paraId="3AA5E280" w14:textId="77777777">
        <w:trPr>
          <w:trHeight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5CEF2F03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spy</w:t>
            </w:r>
          </w:p>
        </w:tc>
        <w:tc>
          <w:tcPr>
            <w:tcW w:w="7103" w:type="dxa"/>
            <w:vAlign w:val="center"/>
          </w:tcPr>
          <w:p w14:paraId="5EEB640C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Sensor não-bloqueante acoplado ao Runtime para telemetria de estado e JIT profiling.</w:t>
            </w:r>
          </w:p>
          <w:p w14:paraId="076A1806" w14:textId="77777777" w:rsidR="00D014D4" w:rsidRDefault="00D014D4">
            <w:pPr>
              <w:contextualSpacing/>
              <w:rPr>
                <w:rFonts w:eastAsia="Aptos"/>
                <w:b/>
                <w:bCs/>
              </w:rPr>
            </w:pPr>
          </w:p>
          <w:p w14:paraId="0C2854BB" w14:textId="77777777" w:rsidR="00D014D4" w:rsidRDefault="00D014D4">
            <w:pPr>
              <w:contextualSpacing/>
              <w:rPr>
                <w:rFonts w:eastAsia="Aptos"/>
                <w:b/>
                <w:bCs/>
              </w:rPr>
            </w:pPr>
          </w:p>
          <w:p w14:paraId="02474668" w14:textId="77777777" w:rsidR="00D014D4" w:rsidRDefault="005F6043">
            <w:pPr>
              <w:contextualSpacing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Model of use:</w:t>
            </w:r>
          </w:p>
          <w:p w14:paraId="0364A74D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b/>
                <w:bCs/>
                <w:sz w:val="20"/>
                <w:szCs w:val="20"/>
              </w:rPr>
            </w:pPr>
            <w:r>
              <w:rPr>
                <w:rFonts w:eastAsia="Aptos"/>
                <w:b/>
                <w:bCs/>
                <w:sz w:val="20"/>
                <w:szCs w:val="20"/>
              </w:rPr>
              <w:t>1. Espiando um Operando Específico</w:t>
            </w:r>
          </w:p>
          <w:p w14:paraId="4772EC32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b/>
                <w:bCs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>sum = spy(a) + b</w:t>
            </w:r>
          </w:p>
          <w:p w14:paraId="1EDC25FB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>[SPY TELEMETRY - Origem: AST_IDENTIFIER ('a')]</w:t>
            </w:r>
          </w:p>
          <w:p w14:paraId="7EA9C0FB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 xml:space="preserve">├─ </w:t>
            </w:r>
            <w:r>
              <w:rPr>
                <w:rFonts w:eastAsia="Aptos"/>
                <w:sz w:val="20"/>
                <w:szCs w:val="20"/>
              </w:rPr>
              <w:t>📦</w:t>
            </w:r>
            <w:r>
              <w:rPr>
                <w:rFonts w:eastAsia="Aptos"/>
                <w:sz w:val="20"/>
                <w:szCs w:val="20"/>
              </w:rPr>
              <w:t xml:space="preserve"> </w:t>
            </w:r>
            <w:r>
              <w:rPr>
                <w:rFonts w:eastAsia="Aptos"/>
                <w:sz w:val="20"/>
                <w:szCs w:val="20"/>
              </w:rPr>
              <w:t>DADOS: Tensor[4096, 4096] | Amostra: [0.001, 0.002 ...]</w:t>
            </w:r>
          </w:p>
          <w:p w14:paraId="515D633B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 xml:space="preserve">├─ </w:t>
            </w:r>
            <w:r>
              <w:rPr>
                <w:rFonts w:eastAsia="Aptos"/>
                <w:sz w:val="20"/>
                <w:szCs w:val="20"/>
              </w:rPr>
              <w:t>🧠</w:t>
            </w:r>
            <w:r>
              <w:rPr>
                <w:rFonts w:eastAsia="Aptos"/>
                <w:sz w:val="20"/>
                <w:szCs w:val="20"/>
              </w:rPr>
              <w:t xml:space="preserve"> TIPAGEM: FP8_E4M3</w:t>
            </w:r>
          </w:p>
          <w:p w14:paraId="06B4A6A1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>├─ ⚡ HARDWARE DISPATCH: Leitura de VRAM (Memória da GPU)</w:t>
            </w:r>
          </w:p>
          <w:p w14:paraId="5B6919F2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 xml:space="preserve">└─ </w:t>
            </w:r>
            <w:r>
              <w:rPr>
                <w:rFonts w:eastAsia="Aptos"/>
                <w:sz w:val="20"/>
                <w:szCs w:val="20"/>
              </w:rPr>
              <w:t>💾</w:t>
            </w:r>
            <w:r>
              <w:rPr>
                <w:rFonts w:eastAsia="Aptos"/>
                <w:sz w:val="20"/>
                <w:szCs w:val="20"/>
              </w:rPr>
              <w:t xml:space="preserve"> MEMÓRIA: Liveness Out-Degree = 1</w:t>
            </w:r>
          </w:p>
          <w:p w14:paraId="6A15403D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 xml:space="preserve">   └─ Ação Pendente: Memória de 'a' será preservada após a soma (regra de imutabilidade).</w:t>
            </w:r>
          </w:p>
          <w:p w14:paraId="4C4E5082" w14:textId="77777777" w:rsidR="00D014D4" w:rsidRDefault="00D014D4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</w:p>
          <w:p w14:paraId="737357BA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b/>
                <w:bCs/>
                <w:sz w:val="20"/>
                <w:szCs w:val="20"/>
              </w:rPr>
            </w:pPr>
            <w:r>
              <w:rPr>
                <w:rFonts w:eastAsia="Aptos"/>
                <w:b/>
                <w:bCs/>
                <w:sz w:val="20"/>
                <w:szCs w:val="20"/>
              </w:rPr>
              <w:t>2. Espiando o Resultado da Operação</w:t>
            </w:r>
          </w:p>
          <w:p w14:paraId="2AF965DF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>sum = spy(a + b)</w:t>
            </w:r>
          </w:p>
          <w:p w14:paraId="3CC5D3AF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>[SPY TELEMETRY - Origem: AST_ADD]</w:t>
            </w:r>
          </w:p>
          <w:p w14:paraId="0C56B8D8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 xml:space="preserve">├─ </w:t>
            </w:r>
            <w:r>
              <w:rPr>
                <w:rFonts w:eastAsia="Aptos"/>
                <w:sz w:val="20"/>
                <w:szCs w:val="20"/>
              </w:rPr>
              <w:t>📦</w:t>
            </w:r>
            <w:r>
              <w:rPr>
                <w:rFonts w:eastAsia="Aptos"/>
                <w:sz w:val="20"/>
                <w:szCs w:val="20"/>
              </w:rPr>
              <w:t xml:space="preserve"> DADOS: 15.5 | Rank 0 (Escalar)</w:t>
            </w:r>
          </w:p>
          <w:p w14:paraId="75FDE8E4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 xml:space="preserve">├─ </w:t>
            </w:r>
            <w:r>
              <w:rPr>
                <w:rFonts w:eastAsia="Aptos"/>
                <w:sz w:val="20"/>
                <w:szCs w:val="20"/>
              </w:rPr>
              <w:t>🧠</w:t>
            </w:r>
            <w:r>
              <w:rPr>
                <w:rFonts w:eastAsia="Aptos"/>
                <w:sz w:val="20"/>
                <w:szCs w:val="20"/>
              </w:rPr>
              <w:t xml:space="preserve"> TIPAGEM: Float</w:t>
            </w:r>
          </w:p>
          <w:p w14:paraId="28DC7C66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>│  └─ Aviso de Operação: Promoção Automática (Widening) detetada.</w:t>
            </w:r>
          </w:p>
          <w:p w14:paraId="2D9D1B6A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 xml:space="preserve">│     </w:t>
            </w:r>
            <w:r>
              <w:rPr>
                <w:rFonts w:eastAsia="Aptos"/>
                <w:sz w:val="20"/>
                <w:szCs w:val="20"/>
              </w:rPr>
              <w:t>O operando 'a' (Int) foi promovido para Float antes da soma.</w:t>
            </w:r>
          </w:p>
          <w:p w14:paraId="7F317A7C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>├─ ⚡ HARDWARE DISPATCH: CPU (ALU Escalar padrão)</w:t>
            </w:r>
          </w:p>
          <w:p w14:paraId="2834E41B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>├─ ⏱</w:t>
            </w:r>
            <w:r>
              <w:rPr>
                <w:rFonts w:eastAsia="Aptos"/>
                <w:sz w:val="20"/>
                <w:szCs w:val="20"/>
              </w:rPr>
              <w:t>️</w:t>
            </w:r>
            <w:r>
              <w:rPr>
                <w:rFonts w:eastAsia="Aptos"/>
                <w:sz w:val="20"/>
                <w:szCs w:val="20"/>
              </w:rPr>
              <w:t xml:space="preserve"> LATÊNCIA: &lt; 0.1ms (Eager Evaluation)</w:t>
            </w:r>
          </w:p>
          <w:p w14:paraId="101F996F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 xml:space="preserve">└─ </w:t>
            </w:r>
            <w:r>
              <w:rPr>
                <w:rFonts w:eastAsia="Aptos"/>
                <w:sz w:val="20"/>
                <w:szCs w:val="20"/>
              </w:rPr>
              <w:t>💾</w:t>
            </w:r>
            <w:r>
              <w:rPr>
                <w:rFonts w:eastAsia="Aptos"/>
                <w:sz w:val="20"/>
                <w:szCs w:val="20"/>
              </w:rPr>
              <w:t xml:space="preserve"> MEMÓRIA: Liveness = Ativo | Buffer alocado diretamente na Stack para a variável 'sum'</w:t>
            </w:r>
          </w:p>
          <w:p w14:paraId="274DDE97" w14:textId="77777777" w:rsidR="00D014D4" w:rsidRDefault="00D014D4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</w:p>
          <w:p w14:paraId="71610139" w14:textId="77777777" w:rsidR="00D014D4" w:rsidRDefault="00D014D4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</w:p>
          <w:p w14:paraId="3178D4A7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b/>
                <w:bCs/>
                <w:sz w:val="20"/>
                <w:szCs w:val="20"/>
              </w:rPr>
            </w:pPr>
            <w:r>
              <w:rPr>
                <w:rFonts w:eastAsia="Aptos"/>
                <w:b/>
                <w:bCs/>
                <w:sz w:val="20"/>
                <w:szCs w:val="20"/>
              </w:rPr>
              <w:t>3. Métricas de Topologia e Tempo de Vida (Liveness Analysis)</w:t>
            </w:r>
          </w:p>
          <w:p w14:paraId="0382E8B5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>dados --&gt; IaAgent::preverTendencia() --&gt; spy</w:t>
            </w:r>
          </w:p>
          <w:p w14:paraId="502619A8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>[SPY TELEMETRY - Origem: IaAgent::preverTendencia]</w:t>
            </w:r>
          </w:p>
          <w:p w14:paraId="60B31AD2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 xml:space="preserve">├─ </w:t>
            </w:r>
            <w:r>
              <w:rPr>
                <w:rFonts w:eastAsia="Aptos"/>
                <w:sz w:val="20"/>
                <w:szCs w:val="20"/>
              </w:rPr>
              <w:t>📦</w:t>
            </w:r>
            <w:r>
              <w:rPr>
                <w:rFonts w:eastAsia="Aptos"/>
                <w:sz w:val="20"/>
                <w:szCs w:val="20"/>
              </w:rPr>
              <w:t xml:space="preserve"> DADOS: Tensor[1024, 64] | Rank 2 | Amostra: [0.015, -0.42, 1.2 ...]</w:t>
            </w:r>
          </w:p>
          <w:p w14:paraId="5218CD7E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 xml:space="preserve">├─ </w:t>
            </w:r>
            <w:r>
              <w:rPr>
                <w:rFonts w:eastAsia="Aptos"/>
                <w:sz w:val="20"/>
                <w:szCs w:val="20"/>
              </w:rPr>
              <w:t>🧠</w:t>
            </w:r>
            <w:r>
              <w:rPr>
                <w:rFonts w:eastAsia="Aptos"/>
                <w:sz w:val="20"/>
                <w:szCs w:val="20"/>
              </w:rPr>
              <w:t xml:space="preserve"> </w:t>
            </w:r>
            <w:r>
              <w:rPr>
                <w:rFonts w:eastAsia="Aptos"/>
                <w:sz w:val="20"/>
                <w:szCs w:val="20"/>
              </w:rPr>
              <w:t>TIPAGEM: TF32_E8M10 (Coagido de entrada FP8_E4M3)</w:t>
            </w:r>
          </w:p>
          <w:p w14:paraId="1C90477F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>├─ ⚡ HARDWARE DISPATCH: GPU NVIDIA | Target: CUDA TensorCores</w:t>
            </w:r>
          </w:p>
          <w:p w14:paraId="66139C1D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lastRenderedPageBreak/>
              <w:t>├─ ⏱</w:t>
            </w:r>
            <w:r>
              <w:rPr>
                <w:rFonts w:eastAsia="Aptos"/>
                <w:sz w:val="20"/>
                <w:szCs w:val="20"/>
              </w:rPr>
              <w:t>️</w:t>
            </w:r>
            <w:r>
              <w:rPr>
                <w:rFonts w:eastAsia="Aptos"/>
                <w:sz w:val="20"/>
                <w:szCs w:val="20"/>
              </w:rPr>
              <w:t xml:space="preserve"> LATÊNCIA: 1.2ms (Avaliação: Lazy fundida com operação anterior)</w:t>
            </w:r>
          </w:p>
          <w:p w14:paraId="19590198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 xml:space="preserve">├─ </w:t>
            </w:r>
            <w:r>
              <w:rPr>
                <w:rFonts w:eastAsia="Aptos"/>
                <w:sz w:val="20"/>
                <w:szCs w:val="20"/>
              </w:rPr>
              <w:t>💾</w:t>
            </w:r>
            <w:r>
              <w:rPr>
                <w:rFonts w:eastAsia="Aptos"/>
                <w:sz w:val="20"/>
                <w:szCs w:val="20"/>
              </w:rPr>
              <w:t xml:space="preserve"> MEMÓRIA: Liveness Out-Degree = 0 | Ação: Memória VRAM marcada para Reciclagem Imediata</w:t>
            </w:r>
          </w:p>
          <w:p w14:paraId="069EDDC4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 xml:space="preserve">├─ </w:t>
            </w:r>
            <w:r>
              <w:rPr>
                <w:rFonts w:eastAsia="Aptos"/>
                <w:sz w:val="20"/>
                <w:szCs w:val="20"/>
              </w:rPr>
              <w:t>🔄</w:t>
            </w:r>
            <w:r>
              <w:rPr>
                <w:rFonts w:eastAsia="Aptos"/>
                <w:sz w:val="20"/>
                <w:szCs w:val="20"/>
              </w:rPr>
              <w:t xml:space="preserve"> BROADCASTING: Aplicado para coincidir pesos [1, 64] -&gt; [1024, 64]</w:t>
            </w:r>
          </w:p>
          <w:p w14:paraId="17AE6EDD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  <w:sz w:val="20"/>
                <w:szCs w:val="20"/>
              </w:rPr>
            </w:pPr>
            <w:r>
              <w:rPr>
                <w:rFonts w:eastAsia="Aptos"/>
                <w:sz w:val="20"/>
                <w:szCs w:val="20"/>
              </w:rPr>
              <w:t xml:space="preserve">└─ </w:t>
            </w:r>
            <w:r>
              <w:rPr>
                <w:rFonts w:eastAsia="Aptos"/>
                <w:sz w:val="20"/>
                <w:szCs w:val="20"/>
              </w:rPr>
              <w:t>🛡</w:t>
            </w:r>
            <w:r>
              <w:rPr>
                <w:rFonts w:eastAsia="Aptos"/>
                <w:sz w:val="20"/>
                <w:szCs w:val="20"/>
              </w:rPr>
              <w:t>️</w:t>
            </w:r>
            <w:r>
              <w:rPr>
                <w:rFonts w:eastAsia="Aptos"/>
                <w:sz w:val="20"/>
                <w:szCs w:val="20"/>
              </w:rPr>
              <w:t xml:space="preserve"> C-ABI: Pointer Offset Shifting (Base-1 para Base-0) aplicado com sucesso.</w:t>
            </w:r>
          </w:p>
          <w:p w14:paraId="19DFD2C7" w14:textId="77777777" w:rsidR="00D014D4" w:rsidRDefault="00D014D4">
            <w:pPr>
              <w:spacing w:line="276" w:lineRule="auto"/>
              <w:contextualSpacing/>
              <w:jc w:val="both"/>
              <w:rPr>
                <w:rFonts w:eastAsia="Aptos"/>
              </w:rPr>
            </w:pPr>
          </w:p>
        </w:tc>
      </w:tr>
    </w:tbl>
    <w:p w14:paraId="08EF29E9" w14:textId="77777777" w:rsidR="00D014D4" w:rsidRDefault="00D014D4">
      <w:pPr>
        <w:spacing w:line="276" w:lineRule="auto"/>
        <w:contextualSpacing/>
        <w:jc w:val="both"/>
      </w:pPr>
    </w:p>
    <w:p w14:paraId="5A278837" w14:textId="77777777" w:rsidR="00D014D4" w:rsidRDefault="005F6043">
      <w:pPr>
        <w:spacing w:line="276" w:lineRule="auto"/>
        <w:contextualSpacing/>
        <w:jc w:val="both"/>
      </w:pPr>
      <w:r>
        <w:t>19.1.8 Graph Topology &amp; Concurrency (spawn, async, await, channel)</w:t>
      </w:r>
    </w:p>
    <w:p w14:paraId="39A18524" w14:textId="77777777" w:rsidR="00D014D4" w:rsidRDefault="005F6043">
      <w:pPr>
        <w:pStyle w:val="Ttulo3"/>
        <w:spacing w:before="0" w:after="0" w:line="276" w:lineRule="auto"/>
        <w:contextualSpacing/>
      </w:pPr>
      <w:bookmarkStart w:id="141" w:name="__RefHeading___Toc8438_3056492648"/>
      <w:bookmarkStart w:id="142" w:name="_Toc230559756"/>
      <w:bookmarkStart w:id="143" w:name="_Toc243007420"/>
      <w:bookmarkEnd w:id="141"/>
      <w:r>
        <w:rPr>
          <w:rFonts w:ascii="Arial" w:hAnsi="Arial" w:cs="Arial"/>
        </w:rPr>
        <w:t>19</w:t>
      </w:r>
      <w:bookmarkStart w:id="144" w:name="_Toc229957240"/>
      <w:r>
        <w:rPr>
          <w:rFonts w:ascii="Arial" w:hAnsi="Arial" w:cs="Arial"/>
        </w:rPr>
        <w:t>.1.3 Expressão e Álgebra Booleana e Literais</w:t>
      </w:r>
      <w:bookmarkEnd w:id="142"/>
      <w:bookmarkEnd w:id="143"/>
      <w:bookmarkEnd w:id="144"/>
    </w:p>
    <w:p w14:paraId="047D83C8" w14:textId="77777777" w:rsidR="00D014D4" w:rsidRDefault="005F6043">
      <w:pPr>
        <w:spacing w:line="276" w:lineRule="auto"/>
        <w:ind w:firstLine="567"/>
        <w:contextualSpacing/>
        <w:jc w:val="both"/>
      </w:pPr>
      <w:r>
        <w:t>19.1.9 Composite Types &amp; Collections (list, map, set, tensor)</w:t>
      </w:r>
    </w:p>
    <w:p w14:paraId="5E3550FE" w14:textId="77777777" w:rsidR="00D014D4" w:rsidRDefault="00D014D4">
      <w:pPr>
        <w:spacing w:line="276" w:lineRule="auto"/>
        <w:contextualSpacing/>
        <w:jc w:val="both"/>
      </w:pPr>
    </w:p>
    <w:tbl>
      <w:tblPr>
        <w:tblStyle w:val="Tabelacomgrade"/>
        <w:tblW w:w="8494" w:type="dxa"/>
        <w:tblLayout w:type="fixed"/>
        <w:tblLook w:val="04A0" w:firstRow="1" w:lastRow="0" w:firstColumn="1" w:lastColumn="0" w:noHBand="0" w:noVBand="1"/>
      </w:tblPr>
      <w:tblGrid>
        <w:gridCol w:w="1391"/>
        <w:gridCol w:w="7103"/>
      </w:tblGrid>
      <w:tr w:rsidR="00D014D4" w14:paraId="18D610C7" w14:textId="77777777">
        <w:tc>
          <w:tcPr>
            <w:tcW w:w="1391" w:type="dxa"/>
            <w:shd w:val="clear" w:color="auto" w:fill="CAEDFB" w:themeFill="accent4" w:themeFillTint="33"/>
            <w:vAlign w:val="center"/>
          </w:tcPr>
          <w:p w14:paraId="3E710919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Keyword</w:t>
            </w:r>
          </w:p>
        </w:tc>
        <w:tc>
          <w:tcPr>
            <w:tcW w:w="7103" w:type="dxa"/>
            <w:shd w:val="clear" w:color="auto" w:fill="CAEDFB" w:themeFill="accent4" w:themeFillTint="33"/>
            <w:vAlign w:val="center"/>
          </w:tcPr>
          <w:p w14:paraId="1176E258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Finalidade Semântica / Comportamento no Compilador</w:t>
            </w:r>
          </w:p>
        </w:tc>
      </w:tr>
      <w:tr w:rsidR="00D014D4" w14:paraId="103B1325" w14:textId="77777777">
        <w:trPr>
          <w:trHeight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674E6EB8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?</w:t>
            </w:r>
          </w:p>
        </w:tc>
        <w:tc>
          <w:tcPr>
            <w:tcW w:w="7103" w:type="dxa"/>
            <w:vAlign w:val="center"/>
          </w:tcPr>
          <w:p w14:paraId="46FA6D2C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Operador unário de propagação e desvio condicional de curto-circuito local para o gerenciamento de erros.</w:t>
            </w:r>
          </w:p>
        </w:tc>
      </w:tr>
      <w:tr w:rsidR="00D014D4" w14:paraId="05C9103B" w14:textId="77777777">
        <w:trPr>
          <w:trHeight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455A23F8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nice</w:t>
            </w:r>
          </w:p>
        </w:tc>
        <w:tc>
          <w:tcPr>
            <w:tcW w:w="7103" w:type="dxa"/>
            <w:vAlign w:val="center"/>
          </w:tcPr>
          <w:p w14:paraId="2E22BD68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Construtor algébrico que encapsula um valor válido em um tipo de retorno composto.</w:t>
            </w:r>
          </w:p>
        </w:tc>
      </w:tr>
      <w:tr w:rsidR="00D014D4" w14:paraId="5C00D7FF" w14:textId="77777777">
        <w:trPr>
          <w:trHeight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0D806BEC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fail</w:t>
            </w:r>
          </w:p>
        </w:tc>
        <w:tc>
          <w:tcPr>
            <w:tcW w:w="7103" w:type="dxa"/>
            <w:vAlign w:val="center"/>
          </w:tcPr>
          <w:p w14:paraId="12B8F0F6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Construtor algébrico que encapsula metadados de erro em um tipo de retorno composto.</w:t>
            </w:r>
          </w:p>
        </w:tc>
      </w:tr>
      <w:tr w:rsidR="00D014D4" w14:paraId="45FE8E79" w14:textId="77777777">
        <w:trPr>
          <w:trHeight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276B282E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and</w:t>
            </w:r>
          </w:p>
        </w:tc>
        <w:tc>
          <w:tcPr>
            <w:tcW w:w="7103" w:type="dxa"/>
            <w:vAlign w:val="center"/>
          </w:tcPr>
          <w:p w14:paraId="54F13EAE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Conjunção lógica (avaliação com curto-circuito).</w:t>
            </w:r>
          </w:p>
        </w:tc>
      </w:tr>
      <w:tr w:rsidR="00D014D4" w14:paraId="24D94D12" w14:textId="77777777">
        <w:trPr>
          <w:trHeight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51AC9C0F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or</w:t>
            </w:r>
          </w:p>
        </w:tc>
        <w:tc>
          <w:tcPr>
            <w:tcW w:w="7103" w:type="dxa"/>
            <w:vAlign w:val="center"/>
          </w:tcPr>
          <w:p w14:paraId="65EBDF10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Disjunção lógica (avaliação com curto-circuito).</w:t>
            </w:r>
          </w:p>
        </w:tc>
      </w:tr>
      <w:tr w:rsidR="00D014D4" w14:paraId="58928D0C" w14:textId="77777777">
        <w:trPr>
          <w:trHeight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3F6E605D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not</w:t>
            </w:r>
          </w:p>
        </w:tc>
        <w:tc>
          <w:tcPr>
            <w:tcW w:w="7103" w:type="dxa"/>
            <w:vAlign w:val="center"/>
          </w:tcPr>
          <w:p w14:paraId="0873ABCD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Inversão/Negação lógica unária.</w:t>
            </w:r>
          </w:p>
        </w:tc>
      </w:tr>
      <w:tr w:rsidR="00D014D4" w14:paraId="54399006" w14:textId="77777777">
        <w:trPr>
          <w:trHeight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0939DA55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true</w:t>
            </w:r>
          </w:p>
        </w:tc>
        <w:tc>
          <w:tcPr>
            <w:tcW w:w="7103" w:type="dxa"/>
            <w:vAlign w:val="center"/>
          </w:tcPr>
          <w:p w14:paraId="0B79A19C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Literal booleano de estado lógico alto (1).</w:t>
            </w:r>
          </w:p>
        </w:tc>
      </w:tr>
      <w:tr w:rsidR="00D014D4" w14:paraId="2D8C0E4D" w14:textId="77777777">
        <w:trPr>
          <w:trHeight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3F57126B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false</w:t>
            </w:r>
          </w:p>
        </w:tc>
        <w:tc>
          <w:tcPr>
            <w:tcW w:w="7103" w:type="dxa"/>
            <w:vAlign w:val="center"/>
          </w:tcPr>
          <w:p w14:paraId="0A6A5D5A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Literal booleano de estado lógico baixo (0).</w:t>
            </w:r>
          </w:p>
        </w:tc>
      </w:tr>
    </w:tbl>
    <w:p w14:paraId="710D7A2F" w14:textId="77777777" w:rsidR="00D014D4" w:rsidRDefault="00D014D4">
      <w:pPr>
        <w:spacing w:line="276" w:lineRule="auto"/>
        <w:contextualSpacing/>
        <w:jc w:val="both"/>
      </w:pPr>
    </w:p>
    <w:p w14:paraId="2D155197" w14:textId="77777777" w:rsidR="00D014D4" w:rsidRDefault="00D014D4">
      <w:pPr>
        <w:spacing w:line="276" w:lineRule="auto"/>
        <w:contextualSpacing/>
        <w:jc w:val="both"/>
      </w:pPr>
    </w:p>
    <w:p w14:paraId="25E7D2B7" w14:textId="77777777" w:rsidR="00D014D4" w:rsidRDefault="005F6043">
      <w:pPr>
        <w:pStyle w:val="Ttulo3"/>
        <w:spacing w:before="0" w:after="0" w:line="276" w:lineRule="auto"/>
        <w:contextualSpacing/>
      </w:pPr>
      <w:bookmarkStart w:id="145" w:name="__RefHeading___Toc8440_3056492648"/>
      <w:bookmarkStart w:id="146" w:name="_Toc230559757"/>
      <w:bookmarkStart w:id="147" w:name="_Toc243007421"/>
      <w:bookmarkEnd w:id="145"/>
      <w:r>
        <w:rPr>
          <w:rFonts w:ascii="Arial" w:hAnsi="Arial" w:cs="Arial"/>
        </w:rPr>
        <w:lastRenderedPageBreak/>
        <w:t>19</w:t>
      </w:r>
      <w:bookmarkStart w:id="148" w:name="_Toc229957237"/>
      <w:r>
        <w:rPr>
          <w:rFonts w:ascii="Arial" w:hAnsi="Arial" w:cs="Arial"/>
        </w:rPr>
        <w:t>.1.4 Controle de Fluxo Imperativo</w:t>
      </w:r>
      <w:bookmarkEnd w:id="146"/>
      <w:bookmarkEnd w:id="147"/>
      <w:bookmarkEnd w:id="148"/>
    </w:p>
    <w:p w14:paraId="498B8D8C" w14:textId="77777777" w:rsidR="00D014D4" w:rsidRDefault="005F6043">
      <w:pPr>
        <w:spacing w:line="276" w:lineRule="auto"/>
        <w:ind w:firstLine="567"/>
        <w:contextualSpacing/>
        <w:jc w:val="both"/>
      </w:pPr>
      <w:r>
        <w:t>Estruturas de ramificação e laços clássicos para lógicas internas.</w:t>
      </w:r>
    </w:p>
    <w:p w14:paraId="09C21040" w14:textId="77777777" w:rsidR="00D014D4" w:rsidRDefault="00D014D4">
      <w:pPr>
        <w:spacing w:line="276" w:lineRule="auto"/>
        <w:contextualSpacing/>
        <w:jc w:val="both"/>
      </w:pPr>
    </w:p>
    <w:tbl>
      <w:tblPr>
        <w:tblStyle w:val="Tabelacomgrade"/>
        <w:tblW w:w="8494" w:type="dxa"/>
        <w:tblLayout w:type="fixed"/>
        <w:tblLook w:val="04A0" w:firstRow="1" w:lastRow="0" w:firstColumn="1" w:lastColumn="0" w:noHBand="0" w:noVBand="1"/>
      </w:tblPr>
      <w:tblGrid>
        <w:gridCol w:w="1393"/>
        <w:gridCol w:w="7101"/>
      </w:tblGrid>
      <w:tr w:rsidR="00D014D4" w14:paraId="4056FF11" w14:textId="77777777">
        <w:tc>
          <w:tcPr>
            <w:tcW w:w="1393" w:type="dxa"/>
            <w:shd w:val="clear" w:color="auto" w:fill="CAEDFB" w:themeFill="accent4" w:themeFillTint="33"/>
            <w:vAlign w:val="center"/>
          </w:tcPr>
          <w:p w14:paraId="74F6194D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Keyword</w:t>
            </w:r>
          </w:p>
        </w:tc>
        <w:tc>
          <w:tcPr>
            <w:tcW w:w="7101" w:type="dxa"/>
            <w:shd w:val="clear" w:color="auto" w:fill="CAEDFB" w:themeFill="accent4" w:themeFillTint="33"/>
            <w:vAlign w:val="center"/>
          </w:tcPr>
          <w:p w14:paraId="203585B4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Finalidade Semântica / Comportamento no Compilador</w:t>
            </w:r>
          </w:p>
        </w:tc>
      </w:tr>
      <w:tr w:rsidR="00D014D4" w14:paraId="68F4A42E" w14:textId="77777777">
        <w:trPr>
          <w:trHeight w:hRule="exact" w:val="1134"/>
        </w:trPr>
        <w:tc>
          <w:tcPr>
            <w:tcW w:w="1393" w:type="dxa"/>
            <w:shd w:val="clear" w:color="auto" w:fill="CAEDFB" w:themeFill="accent4" w:themeFillTint="33"/>
            <w:vAlign w:val="center"/>
          </w:tcPr>
          <w:p w14:paraId="6483FD40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route</w:t>
            </w:r>
          </w:p>
        </w:tc>
        <w:tc>
          <w:tcPr>
            <w:tcW w:w="7101" w:type="dxa"/>
            <w:vAlign w:val="center"/>
          </w:tcPr>
          <w:p w14:paraId="3697646E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Inicializa o bloco de decisão condicional, avaliando expressões, tuplas ou n-uplas em ordem posicional, criando uma árvore de desvios lineares baseados no contexto injetado</w:t>
            </w:r>
          </w:p>
        </w:tc>
      </w:tr>
      <w:tr w:rsidR="00D014D4" w14:paraId="20383566" w14:textId="77777777">
        <w:trPr>
          <w:trHeight w:hRule="exact" w:val="1134"/>
        </w:trPr>
        <w:tc>
          <w:tcPr>
            <w:tcW w:w="1393" w:type="dxa"/>
            <w:shd w:val="clear" w:color="auto" w:fill="CAEDFB" w:themeFill="accent4" w:themeFillTint="33"/>
            <w:vAlign w:val="center"/>
          </w:tcPr>
          <w:p w14:paraId="0C4B58D9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infinite</w:t>
            </w:r>
          </w:p>
        </w:tc>
        <w:tc>
          <w:tcPr>
            <w:tcW w:w="7101" w:type="dxa"/>
            <w:vAlign w:val="center"/>
          </w:tcPr>
          <w:p w14:paraId="419C3208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Executa repetições eternas, a saída pode ocorrer por comparações lógicas, contadores, intervalos ou baseadas em coleções (operador in)</w:t>
            </w:r>
          </w:p>
        </w:tc>
      </w:tr>
      <w:tr w:rsidR="00D014D4" w14:paraId="3A1AE1AE" w14:textId="77777777">
        <w:trPr>
          <w:trHeight w:hRule="exact" w:val="1134"/>
        </w:trPr>
        <w:tc>
          <w:tcPr>
            <w:tcW w:w="1393" w:type="dxa"/>
            <w:shd w:val="clear" w:color="auto" w:fill="CAEDFB" w:themeFill="accent4" w:themeFillTint="33"/>
            <w:vAlign w:val="center"/>
          </w:tcPr>
          <w:p w14:paraId="27655163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in</w:t>
            </w:r>
          </w:p>
        </w:tc>
        <w:tc>
          <w:tcPr>
            <w:tcW w:w="7101" w:type="dxa"/>
            <w:vAlign w:val="center"/>
          </w:tcPr>
          <w:p w14:paraId="74F019CE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Operador de pertinência para iteração em coleções ou verificação de escopo de dados.</w:t>
            </w:r>
          </w:p>
        </w:tc>
      </w:tr>
      <w:tr w:rsidR="00D014D4" w14:paraId="581DE1E6" w14:textId="77777777">
        <w:trPr>
          <w:trHeight w:hRule="exact" w:val="1134"/>
        </w:trPr>
        <w:tc>
          <w:tcPr>
            <w:tcW w:w="1393" w:type="dxa"/>
            <w:shd w:val="clear" w:color="auto" w:fill="CAEDFB" w:themeFill="accent4" w:themeFillTint="33"/>
            <w:vAlign w:val="center"/>
          </w:tcPr>
          <w:p w14:paraId="3450B524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break</w:t>
            </w:r>
          </w:p>
        </w:tc>
        <w:tc>
          <w:tcPr>
            <w:tcW w:w="7101" w:type="dxa"/>
            <w:vAlign w:val="center"/>
          </w:tcPr>
          <w:p w14:paraId="1741F342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Interrupção imediata e salto para fora do laço de repetição atual.</w:t>
            </w:r>
          </w:p>
        </w:tc>
      </w:tr>
      <w:tr w:rsidR="00D014D4" w14:paraId="45DF9D31" w14:textId="77777777">
        <w:trPr>
          <w:trHeight w:hRule="exact" w:val="1134"/>
        </w:trPr>
        <w:tc>
          <w:tcPr>
            <w:tcW w:w="1393" w:type="dxa"/>
            <w:shd w:val="clear" w:color="auto" w:fill="CAEDFB" w:themeFill="accent4" w:themeFillTint="33"/>
            <w:vAlign w:val="center"/>
          </w:tcPr>
          <w:p w14:paraId="0D7013DE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continue</w:t>
            </w:r>
          </w:p>
        </w:tc>
        <w:tc>
          <w:tcPr>
            <w:tcW w:w="7101" w:type="dxa"/>
            <w:vAlign w:val="center"/>
          </w:tcPr>
          <w:p w14:paraId="1FB6E0ED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Aborta o ciclo atual do laço e força o salto imediato para a próxima iteração.</w:t>
            </w:r>
          </w:p>
        </w:tc>
      </w:tr>
      <w:tr w:rsidR="00D014D4" w14:paraId="2B7A88AE" w14:textId="77777777">
        <w:trPr>
          <w:trHeight w:hRule="exact" w:val="1134"/>
        </w:trPr>
        <w:tc>
          <w:tcPr>
            <w:tcW w:w="1393" w:type="dxa"/>
            <w:shd w:val="clear" w:color="auto" w:fill="CAEDFB" w:themeFill="accent4" w:themeFillTint="33"/>
            <w:vAlign w:val="center"/>
          </w:tcPr>
          <w:p w14:paraId="2E9E4A60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emit</w:t>
            </w:r>
          </w:p>
        </w:tc>
        <w:tc>
          <w:tcPr>
            <w:tcW w:w="7101" w:type="dxa"/>
            <w:vAlign w:val="center"/>
          </w:tcPr>
          <w:p w14:paraId="09981C18" w14:textId="77777777" w:rsidR="00D014D4" w:rsidRDefault="005F6043">
            <w:pPr>
              <w:contextualSpacing/>
              <w:rPr>
                <w:rFonts w:eastAsia="Aptos"/>
              </w:rPr>
            </w:pPr>
            <w:r>
              <w:rPr>
                <w:rFonts w:eastAsia="Aptos"/>
              </w:rPr>
              <w:t>Desfaz o escopo local da função, transfere o fluxo de controle e propaga o valor resultante ou o erro resultante.</w:t>
            </w:r>
          </w:p>
        </w:tc>
      </w:tr>
      <w:tr w:rsidR="00D014D4" w14:paraId="1C439130" w14:textId="77777777">
        <w:trPr>
          <w:trHeight w:hRule="exact" w:val="1134"/>
        </w:trPr>
        <w:tc>
          <w:tcPr>
            <w:tcW w:w="1393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16DA4B63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split</w:t>
            </w:r>
          </w:p>
        </w:tc>
        <w:tc>
          <w:tcPr>
            <w:tcW w:w="7101" w:type="dxa"/>
            <w:tcBorders>
              <w:top w:val="nil"/>
            </w:tcBorders>
            <w:vAlign w:val="center"/>
          </w:tcPr>
          <w:p w14:paraId="4F8AD614" w14:textId="77777777" w:rsidR="00D014D4" w:rsidRDefault="005F6043">
            <w:pPr>
              <w:contextualSpacing/>
              <w:rPr>
                <w:rFonts w:eastAsia="Aptos"/>
              </w:rPr>
            </w:pPr>
            <w:r>
              <w:rPr>
                <w:rFonts w:eastAsia="Aptos"/>
              </w:rPr>
              <w:t>Separa um fluxo de dados.</w:t>
            </w:r>
          </w:p>
        </w:tc>
      </w:tr>
      <w:tr w:rsidR="00D014D4" w14:paraId="7C40871B" w14:textId="77777777">
        <w:trPr>
          <w:trHeight w:hRule="exact" w:val="1134"/>
        </w:trPr>
        <w:tc>
          <w:tcPr>
            <w:tcW w:w="1393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6725A2B2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</w:rPr>
              <w:t>join</w:t>
            </w:r>
          </w:p>
        </w:tc>
        <w:tc>
          <w:tcPr>
            <w:tcW w:w="7101" w:type="dxa"/>
            <w:tcBorders>
              <w:top w:val="nil"/>
            </w:tcBorders>
            <w:vAlign w:val="center"/>
          </w:tcPr>
          <w:p w14:paraId="29DF72B6" w14:textId="77777777" w:rsidR="00D014D4" w:rsidRDefault="005F6043">
            <w:pPr>
              <w:contextualSpacing/>
              <w:rPr>
                <w:rFonts w:eastAsia="Aptos"/>
              </w:rPr>
            </w:pPr>
            <w:r>
              <w:rPr>
                <w:rFonts w:eastAsia="Aptos"/>
              </w:rPr>
              <w:t>Une um fluxo de dados.</w:t>
            </w:r>
          </w:p>
        </w:tc>
      </w:tr>
    </w:tbl>
    <w:p w14:paraId="528C1297" w14:textId="77777777" w:rsidR="00D014D4" w:rsidRDefault="00D014D4">
      <w:pPr>
        <w:spacing w:line="276" w:lineRule="auto"/>
        <w:contextualSpacing/>
        <w:jc w:val="both"/>
      </w:pPr>
    </w:p>
    <w:p w14:paraId="62B20764" w14:textId="77777777" w:rsidR="00D014D4" w:rsidRDefault="00D014D4">
      <w:pPr>
        <w:spacing w:line="276" w:lineRule="auto"/>
        <w:contextualSpacing/>
        <w:jc w:val="both"/>
      </w:pPr>
    </w:p>
    <w:p w14:paraId="62D26DAE" w14:textId="77777777" w:rsidR="00D014D4" w:rsidRDefault="005F6043">
      <w:pPr>
        <w:pStyle w:val="Ttulo3"/>
        <w:spacing w:before="0" w:after="0" w:line="276" w:lineRule="auto"/>
        <w:contextualSpacing/>
      </w:pPr>
      <w:bookmarkStart w:id="149" w:name="__RefHeading___Toc8442_3056492648"/>
      <w:bookmarkStart w:id="150" w:name="_Toc230559758"/>
      <w:bookmarkStart w:id="151" w:name="_Toc243007422"/>
      <w:bookmarkEnd w:id="149"/>
      <w:r>
        <w:rPr>
          <w:rFonts w:ascii="Arial" w:hAnsi="Arial" w:cs="Arial"/>
        </w:rPr>
        <w:t>19</w:t>
      </w:r>
      <w:bookmarkStart w:id="152" w:name="_Toc229957238"/>
      <w:r>
        <w:rPr>
          <w:rFonts w:ascii="Arial" w:hAnsi="Arial" w:cs="Arial"/>
        </w:rPr>
        <w:t>.1.5 Resiliência e Casamento de Padrões</w:t>
      </w:r>
      <w:bookmarkEnd w:id="150"/>
      <w:bookmarkEnd w:id="151"/>
      <w:bookmarkEnd w:id="152"/>
    </w:p>
    <w:p w14:paraId="3DC68AB2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Gerenciamento determinístico de erros e </w:t>
      </w:r>
      <w:r>
        <w:rPr>
          <w:i/>
          <w:iCs/>
        </w:rPr>
        <w:t>matchings</w:t>
      </w:r>
      <w:r>
        <w:t xml:space="preserve"> estruturais.</w:t>
      </w:r>
    </w:p>
    <w:p w14:paraId="04C3AA61" w14:textId="77777777" w:rsidR="00D014D4" w:rsidRDefault="00D014D4">
      <w:pPr>
        <w:spacing w:line="276" w:lineRule="auto"/>
        <w:contextualSpacing/>
        <w:jc w:val="both"/>
      </w:pPr>
    </w:p>
    <w:tbl>
      <w:tblPr>
        <w:tblStyle w:val="Tabelacomgrade"/>
        <w:tblW w:w="8494" w:type="dxa"/>
        <w:tblLayout w:type="fixed"/>
        <w:tblLook w:val="04A0" w:firstRow="1" w:lastRow="0" w:firstColumn="1" w:lastColumn="0" w:noHBand="0" w:noVBand="1"/>
      </w:tblPr>
      <w:tblGrid>
        <w:gridCol w:w="1391"/>
        <w:gridCol w:w="7103"/>
      </w:tblGrid>
      <w:tr w:rsidR="00D014D4" w14:paraId="0A6B2331" w14:textId="77777777">
        <w:tc>
          <w:tcPr>
            <w:tcW w:w="1391" w:type="dxa"/>
            <w:shd w:val="clear" w:color="auto" w:fill="CAEDFB" w:themeFill="accent4" w:themeFillTint="33"/>
            <w:vAlign w:val="center"/>
          </w:tcPr>
          <w:p w14:paraId="616C0B4D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Keyword</w:t>
            </w:r>
          </w:p>
        </w:tc>
        <w:tc>
          <w:tcPr>
            <w:tcW w:w="7103" w:type="dxa"/>
            <w:shd w:val="clear" w:color="auto" w:fill="CAEDFB" w:themeFill="accent4" w:themeFillTint="33"/>
            <w:vAlign w:val="center"/>
          </w:tcPr>
          <w:p w14:paraId="08FA6E6E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Finalidade Semântica / Comportamento no Compilador</w:t>
            </w:r>
          </w:p>
        </w:tc>
      </w:tr>
      <w:tr w:rsidR="00D014D4" w14:paraId="77E310B4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4B31CF3D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match</w:t>
            </w:r>
          </w:p>
        </w:tc>
        <w:tc>
          <w:tcPr>
            <w:tcW w:w="7103" w:type="dxa"/>
            <w:vAlign w:val="center"/>
          </w:tcPr>
          <w:p w14:paraId="50E83917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Casamento estrutural e semântico de padrões complexos em grafos de dados.</w:t>
            </w:r>
          </w:p>
        </w:tc>
      </w:tr>
      <w:tr w:rsidR="00D014D4" w14:paraId="05790B6D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5D04B210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lastRenderedPageBreak/>
              <w:t>error</w:t>
            </w:r>
          </w:p>
        </w:tc>
        <w:tc>
          <w:tcPr>
            <w:tcW w:w="7103" w:type="dxa"/>
            <w:vAlign w:val="center"/>
          </w:tcPr>
          <w:p w14:paraId="18300694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Filtro de desestruturação no bloco match para capturar metadados de uma falha.</w:t>
            </w:r>
          </w:p>
        </w:tc>
      </w:tr>
      <w:tr w:rsidR="00D014D4" w14:paraId="5558FD78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0FB7F5CB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catch</w:t>
            </w:r>
          </w:p>
        </w:tc>
        <w:tc>
          <w:tcPr>
            <w:tcW w:w="7103" w:type="dxa"/>
            <w:vAlign w:val="center"/>
          </w:tcPr>
          <w:p w14:paraId="1F5D3222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Cláusula de escape linear acoplada à pipeline --&gt; para injetar valores substitutos em falhas.</w:t>
            </w:r>
          </w:p>
        </w:tc>
      </w:tr>
      <w:tr w:rsidR="00D014D4" w14:paraId="5F1B9D6C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5200CA7F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ensure</w:t>
            </w:r>
          </w:p>
        </w:tc>
        <w:tc>
          <w:tcPr>
            <w:tcW w:w="7103" w:type="dxa"/>
            <w:vAlign w:val="center"/>
          </w:tcPr>
          <w:p w14:paraId="0365452E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Bloco de garantia de finalização (executado sempre, tanto em caminhos de sucesso quanto de falha).</w:t>
            </w:r>
          </w:p>
        </w:tc>
      </w:tr>
      <w:tr w:rsidR="00D014D4" w14:paraId="7AA7D9B3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41731C6A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fallback</w:t>
            </w:r>
          </w:p>
        </w:tc>
        <w:tc>
          <w:tcPr>
            <w:tcW w:w="7103" w:type="dxa"/>
            <w:vAlign w:val="center"/>
          </w:tcPr>
          <w:p w14:paraId="7815E2B9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Define rotas secundárias automáticas de infraestrutura de hardware (ex: falha de VRAM para RAM).</w:t>
            </w:r>
          </w:p>
        </w:tc>
      </w:tr>
      <w:tr w:rsidR="00D014D4" w14:paraId="077CFF73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1457AA08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panic</w:t>
            </w:r>
          </w:p>
        </w:tc>
        <w:tc>
          <w:tcPr>
            <w:tcW w:w="7103" w:type="dxa"/>
            <w:vAlign w:val="center"/>
          </w:tcPr>
          <w:p w14:paraId="0222AE15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 xml:space="preserve">Interrupção fatal imediata do </w:t>
            </w:r>
            <w:r>
              <w:rPr>
                <w:rFonts w:eastAsia="Aptos"/>
                <w:i/>
                <w:iCs/>
              </w:rPr>
              <w:t>Kernel</w:t>
            </w:r>
            <w:r>
              <w:rPr>
                <w:rFonts w:eastAsia="Aptos"/>
              </w:rPr>
              <w:t xml:space="preserve"> com destruição determinística da memória e encerramento.</w:t>
            </w:r>
          </w:p>
        </w:tc>
      </w:tr>
    </w:tbl>
    <w:p w14:paraId="61608B83" w14:textId="77777777" w:rsidR="00D014D4" w:rsidRDefault="00D014D4">
      <w:pPr>
        <w:spacing w:line="276" w:lineRule="auto"/>
        <w:contextualSpacing/>
        <w:jc w:val="both"/>
      </w:pPr>
    </w:p>
    <w:p w14:paraId="4FD4FBEB" w14:textId="77777777" w:rsidR="00D014D4" w:rsidRDefault="00D014D4">
      <w:pPr>
        <w:spacing w:line="276" w:lineRule="auto"/>
        <w:contextualSpacing/>
        <w:jc w:val="both"/>
      </w:pPr>
    </w:p>
    <w:p w14:paraId="38D14109" w14:textId="77777777" w:rsidR="00D014D4" w:rsidRDefault="005F6043">
      <w:pPr>
        <w:pStyle w:val="Ttulo3"/>
        <w:spacing w:before="0" w:after="0" w:line="276" w:lineRule="auto"/>
        <w:contextualSpacing/>
      </w:pPr>
      <w:bookmarkStart w:id="153" w:name="__RefHeading___Toc8444_3056492648"/>
      <w:bookmarkStart w:id="154" w:name="_Toc230559759"/>
      <w:bookmarkStart w:id="155" w:name="_Toc243007423"/>
      <w:bookmarkEnd w:id="153"/>
      <w:r>
        <w:rPr>
          <w:rFonts w:ascii="Arial" w:hAnsi="Arial" w:cs="Arial"/>
        </w:rPr>
        <w:t>19</w:t>
      </w:r>
      <w:bookmarkStart w:id="156" w:name="_Toc229957234"/>
      <w:r>
        <w:rPr>
          <w:rFonts w:ascii="Arial" w:hAnsi="Arial" w:cs="Arial"/>
        </w:rPr>
        <w:t>.1.6 Estruturação, Tipos e Contratos</w:t>
      </w:r>
      <w:bookmarkEnd w:id="154"/>
      <w:bookmarkEnd w:id="155"/>
      <w:bookmarkEnd w:id="156"/>
    </w:p>
    <w:p w14:paraId="4EB8C7DE" w14:textId="77777777" w:rsidR="00D014D4" w:rsidRDefault="005F6043">
      <w:pPr>
        <w:spacing w:line="276" w:lineRule="auto"/>
        <w:ind w:firstLine="567"/>
        <w:contextualSpacing/>
        <w:jc w:val="both"/>
      </w:pPr>
      <w:r>
        <w:t>Definem as matrizes de memória e os contratos de interface.</w:t>
      </w:r>
    </w:p>
    <w:p w14:paraId="21D86212" w14:textId="77777777" w:rsidR="00D014D4" w:rsidRDefault="00D014D4">
      <w:pPr>
        <w:spacing w:line="276" w:lineRule="auto"/>
        <w:contextualSpacing/>
        <w:jc w:val="both"/>
      </w:pPr>
    </w:p>
    <w:tbl>
      <w:tblPr>
        <w:tblStyle w:val="Tabelacomgrade"/>
        <w:tblW w:w="8494" w:type="dxa"/>
        <w:tblLayout w:type="fixed"/>
        <w:tblLook w:val="04A0" w:firstRow="1" w:lastRow="0" w:firstColumn="1" w:lastColumn="0" w:noHBand="0" w:noVBand="1"/>
      </w:tblPr>
      <w:tblGrid>
        <w:gridCol w:w="1437"/>
        <w:gridCol w:w="7057"/>
      </w:tblGrid>
      <w:tr w:rsidR="00D014D4" w14:paraId="1954EEF8" w14:textId="77777777">
        <w:tc>
          <w:tcPr>
            <w:tcW w:w="1437" w:type="dxa"/>
            <w:shd w:val="clear" w:color="auto" w:fill="CAEDFB" w:themeFill="accent4" w:themeFillTint="33"/>
            <w:vAlign w:val="center"/>
          </w:tcPr>
          <w:p w14:paraId="05371EE4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Keyword</w:t>
            </w:r>
          </w:p>
        </w:tc>
        <w:tc>
          <w:tcPr>
            <w:tcW w:w="7057" w:type="dxa"/>
            <w:shd w:val="clear" w:color="auto" w:fill="CAEDFB" w:themeFill="accent4" w:themeFillTint="33"/>
            <w:vAlign w:val="center"/>
          </w:tcPr>
          <w:p w14:paraId="2EA8B5D8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Finalidade Semântica / Comportamento no Compilador</w:t>
            </w:r>
          </w:p>
        </w:tc>
      </w:tr>
      <w:tr w:rsidR="00D014D4" w14:paraId="2095962A" w14:textId="77777777">
        <w:trPr>
          <w:trHeight w:hRule="exact" w:val="1134"/>
        </w:trPr>
        <w:tc>
          <w:tcPr>
            <w:tcW w:w="1437" w:type="dxa"/>
            <w:shd w:val="clear" w:color="auto" w:fill="CAEDFB" w:themeFill="accent4" w:themeFillTint="33"/>
            <w:vAlign w:val="center"/>
          </w:tcPr>
          <w:p w14:paraId="6A606F37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imut</w:t>
            </w:r>
          </w:p>
        </w:tc>
        <w:tc>
          <w:tcPr>
            <w:tcW w:w="7057" w:type="dxa"/>
            <w:vAlign w:val="center"/>
          </w:tcPr>
          <w:p w14:paraId="109789FE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Alocação imutável com proteção de escrita no segmento de memória. Atribuição inicial obrigatória.</w:t>
            </w:r>
          </w:p>
        </w:tc>
      </w:tr>
      <w:tr w:rsidR="00D014D4" w14:paraId="508AFBA5" w14:textId="77777777">
        <w:trPr>
          <w:trHeight w:hRule="exact" w:val="1134"/>
        </w:trPr>
        <w:tc>
          <w:tcPr>
            <w:tcW w:w="1437" w:type="dxa"/>
            <w:shd w:val="clear" w:color="auto" w:fill="CAEDFB" w:themeFill="accent4" w:themeFillTint="33"/>
            <w:vAlign w:val="center"/>
          </w:tcPr>
          <w:p w14:paraId="25AE8846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mut</w:t>
            </w:r>
          </w:p>
        </w:tc>
        <w:tc>
          <w:tcPr>
            <w:tcW w:w="7057" w:type="dxa"/>
            <w:vAlign w:val="center"/>
          </w:tcPr>
          <w:p w14:paraId="33AEB60E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Alocação mutável padrão com permissão de sobreescrita durante o ciclo de vida no fluxo.</w:t>
            </w:r>
          </w:p>
        </w:tc>
      </w:tr>
      <w:tr w:rsidR="00D014D4" w14:paraId="74CBBEB7" w14:textId="77777777">
        <w:trPr>
          <w:trHeight w:hRule="exact" w:val="1134"/>
        </w:trPr>
        <w:tc>
          <w:tcPr>
            <w:tcW w:w="1437" w:type="dxa"/>
            <w:shd w:val="clear" w:color="auto" w:fill="CAEDFB" w:themeFill="accent4" w:themeFillTint="33"/>
            <w:vAlign w:val="center"/>
          </w:tcPr>
          <w:p w14:paraId="7EE4CA7F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as</w:t>
            </w:r>
          </w:p>
        </w:tc>
        <w:tc>
          <w:tcPr>
            <w:tcW w:w="7057" w:type="dxa"/>
            <w:vAlign w:val="center"/>
          </w:tcPr>
          <w:p w14:paraId="2A395702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Operador de alias ou coerção explícita de tipos (casting de narrowing/widening).</w:t>
            </w:r>
          </w:p>
        </w:tc>
      </w:tr>
      <w:tr w:rsidR="00D014D4" w14:paraId="269063BB" w14:textId="77777777">
        <w:trPr>
          <w:trHeight w:hRule="exact" w:val="1134"/>
        </w:trPr>
        <w:tc>
          <w:tcPr>
            <w:tcW w:w="1437" w:type="dxa"/>
            <w:shd w:val="clear" w:color="auto" w:fill="CAEDFB" w:themeFill="accent4" w:themeFillTint="33"/>
            <w:vAlign w:val="center"/>
          </w:tcPr>
          <w:p w14:paraId="47606E43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function</w:t>
            </w:r>
          </w:p>
        </w:tc>
        <w:tc>
          <w:tcPr>
            <w:tcW w:w="7057" w:type="dxa"/>
            <w:vAlign w:val="center"/>
          </w:tcPr>
          <w:p w14:paraId="5972DCE0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Declaração de sub-rotinas (funções) com isolamento de variáveis locais.</w:t>
            </w:r>
          </w:p>
        </w:tc>
      </w:tr>
      <w:tr w:rsidR="00D014D4" w14:paraId="783F3989" w14:textId="77777777">
        <w:trPr>
          <w:trHeight w:hRule="exact" w:val="1134"/>
        </w:trPr>
        <w:tc>
          <w:tcPr>
            <w:tcW w:w="1437" w:type="dxa"/>
            <w:shd w:val="clear" w:color="auto" w:fill="CAEDFB" w:themeFill="accent4" w:themeFillTint="33"/>
            <w:vAlign w:val="center"/>
          </w:tcPr>
          <w:p w14:paraId="0C4EB50F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contract</w:t>
            </w:r>
          </w:p>
        </w:tc>
        <w:tc>
          <w:tcPr>
            <w:tcW w:w="7057" w:type="dxa"/>
            <w:vAlign w:val="center"/>
          </w:tcPr>
          <w:p w14:paraId="4284B5CC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Especifica uma interface de tipos (assinaturas de funções obrigatórias) para polimorfismo.</w:t>
            </w:r>
          </w:p>
        </w:tc>
      </w:tr>
      <w:tr w:rsidR="00D014D4" w14:paraId="24EA5628" w14:textId="77777777">
        <w:trPr>
          <w:trHeight w:hRule="exact" w:val="1134"/>
        </w:trPr>
        <w:tc>
          <w:tcPr>
            <w:tcW w:w="1437" w:type="dxa"/>
            <w:shd w:val="clear" w:color="auto" w:fill="CAEDFB" w:themeFill="accent4" w:themeFillTint="33"/>
            <w:vAlign w:val="center"/>
          </w:tcPr>
          <w:p w14:paraId="2C8F2239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lastRenderedPageBreak/>
              <w:t>impl</w:t>
            </w:r>
          </w:p>
        </w:tc>
        <w:tc>
          <w:tcPr>
            <w:tcW w:w="7057" w:type="dxa"/>
            <w:vAlign w:val="center"/>
          </w:tcPr>
          <w:p w14:paraId="0A20BC74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Vincula a implementação concreta de um contract a uma estrutura específica (Struct).</w:t>
            </w:r>
          </w:p>
        </w:tc>
      </w:tr>
    </w:tbl>
    <w:p w14:paraId="4CF7EFDB" w14:textId="77777777" w:rsidR="00D014D4" w:rsidRDefault="00D014D4">
      <w:pPr>
        <w:spacing w:line="276" w:lineRule="auto"/>
        <w:contextualSpacing/>
        <w:jc w:val="both"/>
      </w:pPr>
    </w:p>
    <w:p w14:paraId="5EB98EA8" w14:textId="77777777" w:rsidR="00D014D4" w:rsidRDefault="00D014D4">
      <w:pPr>
        <w:spacing w:line="276" w:lineRule="auto"/>
        <w:contextualSpacing/>
        <w:jc w:val="both"/>
      </w:pPr>
    </w:p>
    <w:p w14:paraId="0FA2A4AB" w14:textId="77777777" w:rsidR="00D014D4" w:rsidRDefault="005F6043">
      <w:pPr>
        <w:pStyle w:val="Ttulo3"/>
        <w:spacing w:before="0" w:after="0" w:line="276" w:lineRule="auto"/>
        <w:contextualSpacing/>
      </w:pPr>
      <w:bookmarkStart w:id="157" w:name="__RefHeading___Toc8446_3056492648"/>
      <w:bookmarkStart w:id="158" w:name="_Toc230559760"/>
      <w:bookmarkStart w:id="159" w:name="_Toc243007424"/>
      <w:bookmarkEnd w:id="157"/>
      <w:r>
        <w:rPr>
          <w:rFonts w:ascii="Arial" w:hAnsi="Arial" w:cs="Arial"/>
        </w:rPr>
        <w:t>19</w:t>
      </w:r>
      <w:bookmarkStart w:id="160" w:name="_Toc229957235"/>
      <w:r>
        <w:rPr>
          <w:rFonts w:ascii="Arial" w:hAnsi="Arial" w:cs="Arial"/>
        </w:rPr>
        <w:t>.1.7 Ciclo de Vida e Segurança de Memória</w:t>
      </w:r>
      <w:bookmarkEnd w:id="158"/>
      <w:bookmarkEnd w:id="159"/>
      <w:bookmarkEnd w:id="160"/>
    </w:p>
    <w:p w14:paraId="6D93DB3B" w14:textId="77777777" w:rsidR="00D014D4" w:rsidRDefault="005F6043">
      <w:pPr>
        <w:spacing w:line="276" w:lineRule="auto"/>
        <w:ind w:firstLine="567"/>
        <w:contextualSpacing/>
        <w:jc w:val="both"/>
      </w:pPr>
      <w:r>
        <w:t xml:space="preserve">Instruem o gerenciador do </w:t>
      </w:r>
      <w:r>
        <w:rPr>
          <w:i/>
          <w:iCs/>
        </w:rPr>
        <w:t>runtime</w:t>
      </w:r>
      <w:r>
        <w:t xml:space="preserve"> sobre mutabilidade e posse (</w:t>
      </w:r>
      <w:r>
        <w:rPr>
          <w:i/>
          <w:iCs/>
        </w:rPr>
        <w:t>ownership</w:t>
      </w:r>
      <w:r>
        <w:t>).</w:t>
      </w:r>
    </w:p>
    <w:p w14:paraId="5C4E5F97" w14:textId="77777777" w:rsidR="00D014D4" w:rsidRDefault="00D014D4">
      <w:pPr>
        <w:spacing w:line="276" w:lineRule="auto"/>
        <w:contextualSpacing/>
      </w:pPr>
    </w:p>
    <w:p w14:paraId="45B6191E" w14:textId="77777777" w:rsidR="00D014D4" w:rsidRDefault="00D014D4">
      <w:pPr>
        <w:spacing w:line="276" w:lineRule="auto"/>
        <w:contextualSpacing/>
      </w:pPr>
    </w:p>
    <w:tbl>
      <w:tblPr>
        <w:tblStyle w:val="Tabelacomgrade"/>
        <w:tblW w:w="8494" w:type="dxa"/>
        <w:tblLayout w:type="fixed"/>
        <w:tblLook w:val="04A0" w:firstRow="1" w:lastRow="0" w:firstColumn="1" w:lastColumn="0" w:noHBand="0" w:noVBand="1"/>
      </w:tblPr>
      <w:tblGrid>
        <w:gridCol w:w="1391"/>
        <w:gridCol w:w="7103"/>
      </w:tblGrid>
      <w:tr w:rsidR="00D014D4" w14:paraId="09BEEA5E" w14:textId="77777777">
        <w:tc>
          <w:tcPr>
            <w:tcW w:w="1391" w:type="dxa"/>
            <w:shd w:val="clear" w:color="auto" w:fill="CAEDFB" w:themeFill="accent4" w:themeFillTint="33"/>
            <w:vAlign w:val="center"/>
          </w:tcPr>
          <w:p w14:paraId="75EE7800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Keyword</w:t>
            </w:r>
          </w:p>
        </w:tc>
        <w:tc>
          <w:tcPr>
            <w:tcW w:w="7103" w:type="dxa"/>
            <w:shd w:val="clear" w:color="auto" w:fill="CAEDFB" w:themeFill="accent4" w:themeFillTint="33"/>
            <w:vAlign w:val="center"/>
          </w:tcPr>
          <w:p w14:paraId="587E8B9D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Finalidade Semântica / Comportamento no Compilador</w:t>
            </w:r>
          </w:p>
        </w:tc>
      </w:tr>
      <w:tr w:rsidR="00D014D4" w14:paraId="792A776F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7C31D3F0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keep</w:t>
            </w:r>
          </w:p>
        </w:tc>
        <w:tc>
          <w:tcPr>
            <w:tcW w:w="7103" w:type="dxa"/>
            <w:vAlign w:val="center"/>
          </w:tcPr>
          <w:p w14:paraId="1E9C9C72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Inibe a liberação automática do Eager Flow Disposal, estendendo o tempo de vida do dado.</w:t>
            </w:r>
          </w:p>
        </w:tc>
      </w:tr>
      <w:tr w:rsidR="00D014D4" w14:paraId="57624B05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6D34DC1A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move</w:t>
            </w:r>
          </w:p>
        </w:tc>
        <w:tc>
          <w:tcPr>
            <w:tcW w:w="7103" w:type="dxa"/>
            <w:vAlign w:val="center"/>
          </w:tcPr>
          <w:p w14:paraId="1FECB82D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Transfere explicitamente a posse (ownership) de um bloco de memória, invalidando o ponteiro anterior.</w:t>
            </w:r>
          </w:p>
        </w:tc>
      </w:tr>
      <w:tr w:rsidR="00D014D4" w14:paraId="4673880A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70E4F341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borrow</w:t>
            </w:r>
          </w:p>
        </w:tc>
        <w:tc>
          <w:tcPr>
            <w:tcW w:w="7103" w:type="dxa"/>
            <w:vAlign w:val="center"/>
          </w:tcPr>
          <w:p w14:paraId="1A54E8CC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Empréstimo dos valores de um identificador sem transferir a sua posse (ownership).</w:t>
            </w:r>
          </w:p>
        </w:tc>
      </w:tr>
      <w:tr w:rsidR="00D014D4" w14:paraId="439F0086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5936CEBC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unsafe</w:t>
            </w:r>
          </w:p>
        </w:tc>
        <w:tc>
          <w:tcPr>
            <w:tcW w:w="7103" w:type="dxa"/>
            <w:vAlign w:val="center"/>
          </w:tcPr>
          <w:p w14:paraId="26A5D9BD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 xml:space="preserve">Desativa as proteções de memória do </w:t>
            </w:r>
            <w:r>
              <w:rPr>
                <w:rFonts w:eastAsia="Aptos"/>
                <w:i/>
                <w:iCs/>
              </w:rPr>
              <w:t>Kernel</w:t>
            </w:r>
            <w:r>
              <w:rPr>
                <w:rFonts w:eastAsia="Aptos"/>
              </w:rPr>
              <w:t xml:space="preserve"> para manipulação de ponteiros e chamadas C-ABI.</w:t>
            </w:r>
          </w:p>
        </w:tc>
      </w:tr>
    </w:tbl>
    <w:p w14:paraId="45E3FEDA" w14:textId="77777777" w:rsidR="00D014D4" w:rsidRDefault="00D014D4">
      <w:pPr>
        <w:spacing w:line="276" w:lineRule="auto"/>
        <w:contextualSpacing/>
        <w:jc w:val="both"/>
      </w:pPr>
    </w:p>
    <w:p w14:paraId="56B4D9CB" w14:textId="77777777" w:rsidR="00D014D4" w:rsidRDefault="00D014D4">
      <w:pPr>
        <w:spacing w:line="276" w:lineRule="auto"/>
        <w:contextualSpacing/>
        <w:jc w:val="both"/>
      </w:pPr>
    </w:p>
    <w:p w14:paraId="73143076" w14:textId="77777777" w:rsidR="00D014D4" w:rsidRDefault="005F6043">
      <w:pPr>
        <w:pStyle w:val="Ttulo3"/>
        <w:spacing w:before="0" w:after="0" w:line="276" w:lineRule="auto"/>
        <w:contextualSpacing/>
      </w:pPr>
      <w:bookmarkStart w:id="161" w:name="__RefHeading___Toc8448_3056492648"/>
      <w:bookmarkStart w:id="162" w:name="_Toc230559761"/>
      <w:bookmarkStart w:id="163" w:name="_Toc243007425"/>
      <w:bookmarkEnd w:id="161"/>
      <w:r>
        <w:rPr>
          <w:rFonts w:ascii="Arial" w:hAnsi="Arial" w:cs="Arial"/>
        </w:rPr>
        <w:t>19</w:t>
      </w:r>
      <w:bookmarkStart w:id="164" w:name="_Toc229957236"/>
      <w:r>
        <w:rPr>
          <w:rFonts w:ascii="Arial" w:hAnsi="Arial" w:cs="Arial"/>
        </w:rPr>
        <w:t>.1.8 Topologia de Grafos e Concorrência (Dataflow)</w:t>
      </w:r>
      <w:bookmarkEnd w:id="162"/>
      <w:bookmarkEnd w:id="163"/>
      <w:bookmarkEnd w:id="164"/>
    </w:p>
    <w:p w14:paraId="68941866" w14:textId="77777777" w:rsidR="00D014D4" w:rsidRDefault="005F6043">
      <w:pPr>
        <w:spacing w:line="276" w:lineRule="auto"/>
        <w:ind w:firstLine="567"/>
        <w:contextualSpacing/>
        <w:jc w:val="both"/>
      </w:pPr>
      <w:r>
        <w:t>Os motores estruturais da programação orientada a fluxo.</w:t>
      </w:r>
    </w:p>
    <w:p w14:paraId="1478F2E0" w14:textId="77777777" w:rsidR="00D014D4" w:rsidRDefault="00D014D4">
      <w:pPr>
        <w:spacing w:line="276" w:lineRule="auto"/>
        <w:contextualSpacing/>
        <w:jc w:val="both"/>
      </w:pPr>
    </w:p>
    <w:tbl>
      <w:tblPr>
        <w:tblStyle w:val="Tabelacomgrade"/>
        <w:tblW w:w="8494" w:type="dxa"/>
        <w:tblLayout w:type="fixed"/>
        <w:tblLook w:val="04A0" w:firstRow="1" w:lastRow="0" w:firstColumn="1" w:lastColumn="0" w:noHBand="0" w:noVBand="1"/>
      </w:tblPr>
      <w:tblGrid>
        <w:gridCol w:w="1391"/>
        <w:gridCol w:w="7103"/>
      </w:tblGrid>
      <w:tr w:rsidR="00D014D4" w14:paraId="6DAFAB08" w14:textId="77777777">
        <w:tc>
          <w:tcPr>
            <w:tcW w:w="1391" w:type="dxa"/>
            <w:shd w:val="clear" w:color="auto" w:fill="CAEDFB" w:themeFill="accent4" w:themeFillTint="33"/>
            <w:vAlign w:val="center"/>
          </w:tcPr>
          <w:p w14:paraId="7F0A2B7A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Keyword</w:t>
            </w:r>
          </w:p>
        </w:tc>
        <w:tc>
          <w:tcPr>
            <w:tcW w:w="7103" w:type="dxa"/>
            <w:shd w:val="clear" w:color="auto" w:fill="CAEDFB" w:themeFill="accent4" w:themeFillTint="33"/>
            <w:vAlign w:val="center"/>
          </w:tcPr>
          <w:p w14:paraId="4432D8B0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Finalidade Semântica / Comportamento no Compilador</w:t>
            </w:r>
          </w:p>
        </w:tc>
      </w:tr>
      <w:tr w:rsidR="00D014D4" w14:paraId="6FAFFA3C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07413C9C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spawn</w:t>
            </w:r>
          </w:p>
        </w:tc>
        <w:tc>
          <w:tcPr>
            <w:tcW w:w="7103" w:type="dxa"/>
            <w:vAlign w:val="center"/>
          </w:tcPr>
          <w:p w14:paraId="6CBED2F5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 xml:space="preserve">Gatilho de execução assíncrona, autoriza e despacha um nó ou o caminho do </w:t>
            </w:r>
            <w:r>
              <w:rPr>
                <w:rFonts w:eastAsia="Aptos"/>
                <w:i/>
                <w:iCs/>
              </w:rPr>
              <w:t>dataflow</w:t>
            </w:r>
            <w:r>
              <w:rPr>
                <w:rFonts w:eastAsia="Aptos"/>
              </w:rPr>
              <w:t xml:space="preserve"> para o </w:t>
            </w:r>
            <w:r>
              <w:rPr>
                <w:rFonts w:eastAsia="Aptos"/>
                <w:i/>
                <w:iCs/>
              </w:rPr>
              <w:t>runtime</w:t>
            </w:r>
            <w:r>
              <w:rPr>
                <w:rFonts w:eastAsia="Aptos"/>
              </w:rPr>
              <w:t xml:space="preserve"> (green thread).</w:t>
            </w:r>
          </w:p>
        </w:tc>
      </w:tr>
      <w:tr w:rsidR="00D014D4" w14:paraId="2A143A6F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4D1FCC1A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async</w:t>
            </w:r>
          </w:p>
        </w:tc>
        <w:tc>
          <w:tcPr>
            <w:tcW w:w="7103" w:type="dxa"/>
            <w:vAlign w:val="center"/>
          </w:tcPr>
          <w:p w14:paraId="57E5E878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Modificador que transforma uma função em uma operação não-bloqueante que retorna um Future.</w:t>
            </w:r>
          </w:p>
        </w:tc>
      </w:tr>
      <w:tr w:rsidR="00D014D4" w14:paraId="526AC53D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65126AF2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await</w:t>
            </w:r>
          </w:p>
        </w:tc>
        <w:tc>
          <w:tcPr>
            <w:tcW w:w="7103" w:type="dxa"/>
            <w:vAlign w:val="center"/>
          </w:tcPr>
          <w:p w14:paraId="0E9DAFB7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Ponto de sincronização linear que suspende a pipeline síncrona até a resolução de um Future.</w:t>
            </w:r>
          </w:p>
        </w:tc>
      </w:tr>
    </w:tbl>
    <w:p w14:paraId="651D931E" w14:textId="77777777" w:rsidR="00D014D4" w:rsidRDefault="00D014D4">
      <w:pPr>
        <w:spacing w:line="276" w:lineRule="auto"/>
        <w:contextualSpacing/>
        <w:jc w:val="both"/>
      </w:pPr>
    </w:p>
    <w:p w14:paraId="3AA1DD8F" w14:textId="77777777" w:rsidR="00D014D4" w:rsidRDefault="00D014D4">
      <w:pPr>
        <w:spacing w:line="276" w:lineRule="auto"/>
        <w:contextualSpacing/>
        <w:jc w:val="both"/>
      </w:pPr>
    </w:p>
    <w:p w14:paraId="6EBD93DC" w14:textId="77777777" w:rsidR="00D014D4" w:rsidRDefault="005F6043">
      <w:pPr>
        <w:pStyle w:val="Ttulo3"/>
        <w:spacing w:before="0" w:after="0" w:line="276" w:lineRule="auto"/>
        <w:contextualSpacing/>
      </w:pPr>
      <w:bookmarkStart w:id="165" w:name="__RefHeading___Toc8448_3056492648_Copia_"/>
      <w:bookmarkStart w:id="166" w:name="_Toc230559761_Copia_1"/>
      <w:bookmarkStart w:id="167" w:name="_Toc243007426"/>
      <w:bookmarkEnd w:id="165"/>
      <w:r>
        <w:rPr>
          <w:rFonts w:ascii="Arial" w:hAnsi="Arial" w:cs="Arial"/>
        </w:rPr>
        <w:t>19</w:t>
      </w:r>
      <w:bookmarkStart w:id="168" w:name="_Toc229957236_Copia_1"/>
      <w:r>
        <w:rPr>
          <w:rFonts w:ascii="Arial" w:hAnsi="Arial" w:cs="Arial"/>
        </w:rPr>
        <w:t xml:space="preserve">.1.9 </w:t>
      </w:r>
      <w:bookmarkEnd w:id="166"/>
      <w:bookmarkEnd w:id="168"/>
      <w:r>
        <w:rPr>
          <w:rFonts w:ascii="Arial" w:hAnsi="Arial" w:cs="Arial"/>
        </w:rPr>
        <w:t>Tipos Compostos e Conjuntos</w:t>
      </w:r>
      <w:bookmarkEnd w:id="167"/>
    </w:p>
    <w:p w14:paraId="79DE41C0" w14:textId="77777777" w:rsidR="00D014D4" w:rsidRDefault="005F6043">
      <w:pPr>
        <w:spacing w:line="276" w:lineRule="auto"/>
        <w:ind w:firstLine="567"/>
        <w:contextualSpacing/>
        <w:jc w:val="both"/>
      </w:pPr>
      <w:r>
        <w:t>Embora sejam, de fato, tipos compostos e de conjuntos de dados também são keywords da linguagem e portanto reservadas</w:t>
      </w:r>
    </w:p>
    <w:p w14:paraId="5E8D5311" w14:textId="77777777" w:rsidR="00D014D4" w:rsidRDefault="00D014D4">
      <w:pPr>
        <w:spacing w:line="276" w:lineRule="auto"/>
        <w:contextualSpacing/>
        <w:jc w:val="both"/>
      </w:pPr>
    </w:p>
    <w:tbl>
      <w:tblPr>
        <w:tblStyle w:val="Tabelacomgrade"/>
        <w:tblW w:w="8494" w:type="dxa"/>
        <w:tblLayout w:type="fixed"/>
        <w:tblLook w:val="04A0" w:firstRow="1" w:lastRow="0" w:firstColumn="1" w:lastColumn="0" w:noHBand="0" w:noVBand="1"/>
      </w:tblPr>
      <w:tblGrid>
        <w:gridCol w:w="1391"/>
        <w:gridCol w:w="7103"/>
      </w:tblGrid>
      <w:tr w:rsidR="00D014D4" w14:paraId="566EC96B" w14:textId="77777777">
        <w:tc>
          <w:tcPr>
            <w:tcW w:w="1391" w:type="dxa"/>
            <w:shd w:val="clear" w:color="auto" w:fill="CAEDFB" w:themeFill="accent4" w:themeFillTint="33"/>
            <w:vAlign w:val="center"/>
          </w:tcPr>
          <w:p w14:paraId="6EB897CD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Keyword</w:t>
            </w:r>
          </w:p>
        </w:tc>
        <w:tc>
          <w:tcPr>
            <w:tcW w:w="7103" w:type="dxa"/>
            <w:shd w:val="clear" w:color="auto" w:fill="CAEDFB" w:themeFill="accent4" w:themeFillTint="33"/>
            <w:vAlign w:val="center"/>
          </w:tcPr>
          <w:p w14:paraId="3AA49181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Finalidade Semântica / Comportamento no Compilador</w:t>
            </w:r>
          </w:p>
        </w:tc>
      </w:tr>
      <w:tr w:rsidR="00D014D4" w14:paraId="029BB4B8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7331F99D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set</w:t>
            </w:r>
          </w:p>
        </w:tc>
        <w:tc>
          <w:tcPr>
            <w:tcW w:w="7103" w:type="dxa"/>
            <w:vAlign w:val="center"/>
          </w:tcPr>
          <w:p w14:paraId="5F4203E1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Coleção mutável de elementos únicos homogêneos</w:t>
            </w:r>
          </w:p>
        </w:tc>
      </w:tr>
      <w:tr w:rsidR="00D014D4" w14:paraId="7731FE57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2A70B27D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list</w:t>
            </w:r>
          </w:p>
        </w:tc>
        <w:tc>
          <w:tcPr>
            <w:tcW w:w="7103" w:type="dxa"/>
            <w:vAlign w:val="center"/>
          </w:tcPr>
          <w:p w14:paraId="407C2F5E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Sequência mutável homogênea indexada</w:t>
            </w:r>
          </w:p>
        </w:tc>
      </w:tr>
      <w:tr w:rsidR="00D014D4" w14:paraId="428885F8" w14:textId="77777777">
        <w:trPr>
          <w:trHeight w:hRule="exact" w:val="1134"/>
        </w:trPr>
        <w:tc>
          <w:tcPr>
            <w:tcW w:w="1391" w:type="dxa"/>
            <w:shd w:val="clear" w:color="auto" w:fill="CAEDFB" w:themeFill="accent4" w:themeFillTint="33"/>
            <w:vAlign w:val="center"/>
          </w:tcPr>
          <w:p w14:paraId="53F73D99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map</w:t>
            </w:r>
          </w:p>
        </w:tc>
        <w:tc>
          <w:tcPr>
            <w:tcW w:w="7103" w:type="dxa"/>
            <w:vAlign w:val="center"/>
          </w:tcPr>
          <w:p w14:paraId="4F03094C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Estrutura de chave-valor heterogênea</w:t>
            </w:r>
          </w:p>
        </w:tc>
      </w:tr>
      <w:tr w:rsidR="00D014D4" w14:paraId="4C8D5960" w14:textId="77777777">
        <w:trPr>
          <w:trHeight w:hRule="exact" w:val="1134"/>
        </w:trPr>
        <w:tc>
          <w:tcPr>
            <w:tcW w:w="1391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0A886160" w14:textId="77777777" w:rsidR="00D014D4" w:rsidRDefault="005F6043">
            <w:pPr>
              <w:contextualSpacing/>
              <w:jc w:val="center"/>
              <w:rPr>
                <w:rFonts w:eastAsia="Aptos"/>
                <w:b/>
                <w:bCs/>
              </w:rPr>
            </w:pPr>
            <w:r>
              <w:rPr>
                <w:rFonts w:eastAsia="Aptos"/>
                <w:b/>
                <w:bCs/>
              </w:rPr>
              <w:t>data</w:t>
            </w:r>
          </w:p>
        </w:tc>
        <w:tc>
          <w:tcPr>
            <w:tcW w:w="7103" w:type="dxa"/>
            <w:tcBorders>
              <w:top w:val="nil"/>
            </w:tcBorders>
            <w:vAlign w:val="center"/>
          </w:tcPr>
          <w:p w14:paraId="2D0C5108" w14:textId="77777777" w:rsidR="00D014D4" w:rsidRDefault="005F6043">
            <w:pPr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Contêiner estrutural heterogêneo sem tipagem</w:t>
            </w:r>
          </w:p>
        </w:tc>
      </w:tr>
      <w:tr w:rsidR="00D014D4" w14:paraId="17B37CBD" w14:textId="77777777">
        <w:trPr>
          <w:trHeight w:hRule="exact" w:val="1134"/>
        </w:trPr>
        <w:tc>
          <w:tcPr>
            <w:tcW w:w="1391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65AA9DED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struct</w:t>
            </w:r>
          </w:p>
        </w:tc>
        <w:tc>
          <w:tcPr>
            <w:tcW w:w="7103" w:type="dxa"/>
            <w:tcBorders>
              <w:top w:val="nil"/>
            </w:tcBorders>
            <w:vAlign w:val="center"/>
          </w:tcPr>
          <w:p w14:paraId="5D797612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Define um molde para tipos heterogêneos</w:t>
            </w:r>
          </w:p>
        </w:tc>
      </w:tr>
      <w:tr w:rsidR="00D014D4" w14:paraId="59C5D92C" w14:textId="77777777">
        <w:trPr>
          <w:trHeight w:hRule="exact" w:val="1134"/>
        </w:trPr>
        <w:tc>
          <w:tcPr>
            <w:tcW w:w="1391" w:type="dxa"/>
            <w:tcBorders>
              <w:top w:val="nil"/>
            </w:tcBorders>
            <w:shd w:val="clear" w:color="auto" w:fill="CAEDFB" w:themeFill="accent4" w:themeFillTint="33"/>
            <w:vAlign w:val="center"/>
          </w:tcPr>
          <w:p w14:paraId="5BC51D39" w14:textId="77777777" w:rsidR="00D014D4" w:rsidRDefault="005F6043">
            <w:pPr>
              <w:spacing w:line="276" w:lineRule="auto"/>
              <w:contextualSpacing/>
              <w:jc w:val="center"/>
              <w:rPr>
                <w:rFonts w:eastAsia="Aptos"/>
              </w:rPr>
            </w:pPr>
            <w:r>
              <w:rPr>
                <w:rFonts w:eastAsia="Aptos"/>
                <w:b/>
                <w:bCs/>
              </w:rPr>
              <w:t>enum</w:t>
            </w:r>
          </w:p>
        </w:tc>
        <w:tc>
          <w:tcPr>
            <w:tcW w:w="7103" w:type="dxa"/>
            <w:tcBorders>
              <w:top w:val="nil"/>
            </w:tcBorders>
            <w:vAlign w:val="center"/>
          </w:tcPr>
          <w:p w14:paraId="33FF073F" w14:textId="77777777" w:rsidR="00D014D4" w:rsidRDefault="005F6043">
            <w:pPr>
              <w:spacing w:line="276" w:lineRule="auto"/>
              <w:contextualSpacing/>
              <w:jc w:val="both"/>
              <w:rPr>
                <w:rFonts w:eastAsia="Aptos"/>
              </w:rPr>
            </w:pPr>
            <w:r>
              <w:rPr>
                <w:rFonts w:eastAsia="Aptos"/>
              </w:rPr>
              <w:t>Define uma enumeração de estados ou tipos</w:t>
            </w:r>
          </w:p>
        </w:tc>
      </w:tr>
    </w:tbl>
    <w:p w14:paraId="16294C4C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4960B4E2" w14:textId="77777777" w:rsidR="00D014D4" w:rsidRDefault="005F6043">
      <w:pPr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FBC6A0C" wp14:editId="0A3D3397">
                <wp:extent cx="5400040" cy="19050"/>
                <wp:effectExtent l="114300" t="0" r="114300" b="0"/>
                <wp:docPr id="21" name="Form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1E082190" w14:textId="77777777" w:rsidR="00D014D4" w:rsidRDefault="005F6043">
      <w:pPr>
        <w:pStyle w:val="Ttulo1"/>
        <w:spacing w:before="0" w:after="0"/>
        <w:contextualSpacing/>
        <w:jc w:val="both"/>
      </w:pPr>
      <w:bookmarkStart w:id="169" w:name="_Toc243007427"/>
      <w:r>
        <w:rPr>
          <w:rFonts w:ascii="Arial" w:hAnsi="Arial" w:cs="Arial"/>
        </w:rPr>
        <w:t>20 Governance Guidelines, Traceability, and Granular Diagnostics</w:t>
      </w:r>
      <w:bookmarkEnd w:id="169"/>
    </w:p>
    <w:p w14:paraId="38FC5486" w14:textId="77777777" w:rsidR="00D014D4" w:rsidRDefault="005F6043">
      <w:pPr>
        <w:ind w:firstLine="567"/>
        <w:contextualSpacing/>
        <w:jc w:val="both"/>
      </w:pPr>
      <w:r>
        <w:t>Version 0.7.5 establishes continuous governance with 2,256 active checks across 6 backends with zero regression.</w:t>
      </w:r>
    </w:p>
    <w:p w14:paraId="43436FE5" w14:textId="77777777" w:rsidR="00D014D4" w:rsidRDefault="005F6043">
      <w:pPr>
        <w:numPr>
          <w:ilvl w:val="0"/>
          <w:numId w:val="27"/>
        </w:numPr>
        <w:ind w:left="1077" w:hanging="340"/>
        <w:contextualSpacing/>
        <w:jc w:val="both"/>
      </w:pPr>
      <w:r>
        <w:t>Granular Diagnostic Taxonomy: 10 taxonomic families (LEX001 through SYS902) providing pinpoint spatial error localization and actionable hints.</w:t>
      </w:r>
    </w:p>
    <w:p w14:paraId="0D288E85" w14:textId="77777777" w:rsidR="00D014D4" w:rsidRDefault="005F6043">
      <w:pPr>
        <w:numPr>
          <w:ilvl w:val="0"/>
          <w:numId w:val="27"/>
        </w:numPr>
        <w:ind w:left="1077" w:hanging="340"/>
        <w:contextualSpacing/>
        <w:jc w:val="both"/>
      </w:pPr>
      <w:r>
        <w:t>Ahead-of-Time (AOT) Catalog Compilation: Synchronized generation of catalog_data.py for Python and flux_errors.h for C/LLVM.</w:t>
      </w:r>
    </w:p>
    <w:p w14:paraId="67F02E20" w14:textId="77777777" w:rsidR="00D014D4" w:rsidRDefault="005F6043">
      <w:pPr>
        <w:numPr>
          <w:ilvl w:val="0"/>
          <w:numId w:val="27"/>
        </w:numPr>
        <w:ind w:left="1077" w:hanging="340"/>
        <w:contextualSpacing/>
        <w:jc w:val="both"/>
      </w:pPr>
      <w:r>
        <w:t>ISO/IEC 14977 Formal Grammar: Standardized EBNF grammar specifications maintained in docs/en/TheFlux.ebnf and docs/en/Grammar.ebnf.</w:t>
      </w:r>
    </w:p>
    <w:p w14:paraId="0426691B" w14:textId="77777777" w:rsidR="00D014D4" w:rsidRDefault="00D014D4">
      <w:pPr>
        <w:ind w:firstLine="567"/>
        <w:contextualSpacing/>
        <w:jc w:val="both"/>
      </w:pPr>
    </w:p>
    <w:p w14:paraId="509ADE5D" w14:textId="77777777" w:rsidR="00D014D4" w:rsidRDefault="005F6043">
      <w:pPr>
        <w:numPr>
          <w:ilvl w:val="0"/>
          <w:numId w:val="29"/>
        </w:numPr>
        <w:contextualSpacing/>
        <w:jc w:val="both"/>
      </w:pPr>
      <w:r>
        <w:t>Especificação (SPEC / White Paper);</w:t>
      </w:r>
    </w:p>
    <w:p w14:paraId="60518068" w14:textId="77777777" w:rsidR="00D014D4" w:rsidRDefault="005F6043">
      <w:pPr>
        <w:numPr>
          <w:ilvl w:val="0"/>
          <w:numId w:val="29"/>
        </w:numPr>
        <w:contextualSpacing/>
        <w:jc w:val="both"/>
      </w:pPr>
      <w:r>
        <w:t>Gramática Formal (EBNF);</w:t>
      </w:r>
    </w:p>
    <w:p w14:paraId="31B801D4" w14:textId="77777777" w:rsidR="00D014D4" w:rsidRDefault="005F6043">
      <w:pPr>
        <w:numPr>
          <w:ilvl w:val="0"/>
          <w:numId w:val="29"/>
        </w:numPr>
        <w:contextualSpacing/>
        <w:jc w:val="both"/>
      </w:pPr>
      <w:r>
        <w:t>Código de Implementação;</w:t>
      </w:r>
    </w:p>
    <w:p w14:paraId="7B2AF901" w14:textId="77777777" w:rsidR="00D014D4" w:rsidRDefault="005F6043">
      <w:pPr>
        <w:numPr>
          <w:ilvl w:val="0"/>
          <w:numId w:val="29"/>
        </w:numPr>
        <w:contextualSpacing/>
        <w:jc w:val="both"/>
      </w:pPr>
      <w:r>
        <w:t>Suíte de Testes;</w:t>
      </w:r>
    </w:p>
    <w:p w14:paraId="3A9F9725" w14:textId="77777777" w:rsidR="00D014D4" w:rsidRDefault="005F6043">
      <w:pPr>
        <w:numPr>
          <w:ilvl w:val="0"/>
          <w:numId w:val="29"/>
        </w:numPr>
        <w:contextualSpacing/>
        <w:jc w:val="both"/>
      </w:pPr>
      <w:r>
        <w:t>Exemplos executáveis;</w:t>
      </w:r>
    </w:p>
    <w:p w14:paraId="177642FB" w14:textId="77777777" w:rsidR="00D014D4" w:rsidRDefault="005F6043">
      <w:pPr>
        <w:numPr>
          <w:ilvl w:val="0"/>
          <w:numId w:val="29"/>
        </w:numPr>
        <w:contextualSpacing/>
        <w:jc w:val="both"/>
      </w:pPr>
      <w:r>
        <w:t>Matriz de Rastreabilidade.</w:t>
      </w:r>
    </w:p>
    <w:p w14:paraId="2EF4572C" w14:textId="77777777" w:rsidR="00D014D4" w:rsidRDefault="00D014D4">
      <w:pPr>
        <w:ind w:firstLine="567"/>
        <w:contextualSpacing/>
        <w:jc w:val="both"/>
      </w:pPr>
    </w:p>
    <w:p w14:paraId="6EC11177" w14:textId="77777777" w:rsidR="00D014D4" w:rsidRDefault="005F6043">
      <w:pPr>
        <w:numPr>
          <w:ilvl w:val="0"/>
          <w:numId w:val="28"/>
        </w:numPr>
        <w:ind w:left="1077" w:hanging="340"/>
        <w:contextualSpacing/>
        <w:jc w:val="both"/>
      </w:pPr>
      <w:r>
        <w:t>Validação de Documentação: O ecossistema prevê testes automatizados de documentação para assegurar a presença e atualização dos arquivos normativos esperados, incluindo o rastreio contínuo de diferenças de especificação (ex: docs/DIFF_TheFlux_Codex.md).</w:t>
      </w:r>
    </w:p>
    <w:p w14:paraId="7FC8044D" w14:textId="77777777" w:rsidR="00D014D4" w:rsidRDefault="00D014D4">
      <w:pPr>
        <w:spacing w:line="276" w:lineRule="auto"/>
        <w:contextualSpacing/>
        <w:jc w:val="both"/>
      </w:pPr>
    </w:p>
    <w:p w14:paraId="375A0AC4" w14:textId="77777777" w:rsidR="00D014D4" w:rsidRDefault="005F6043">
      <w:pPr>
        <w:spacing w:line="276" w:lineRule="auto"/>
        <w:contextualSpacing/>
        <w:jc w:val="both"/>
      </w:pPr>
      <w:r>
        <w:br w:type="page"/>
      </w:r>
    </w:p>
    <w:p w14:paraId="145BC05F" w14:textId="77777777" w:rsidR="00D014D4" w:rsidRDefault="005F6043">
      <w:pPr>
        <w:contextualSpacing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8F0EA8A" wp14:editId="7D62A34B">
                <wp:extent cx="5400040" cy="19050"/>
                <wp:effectExtent l="114300" t="0" r="114300" b="0"/>
                <wp:docPr id="22" name="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25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 w14:paraId="1EEFB4B6" w14:textId="77777777" w:rsidR="00D014D4" w:rsidRDefault="005F6043">
      <w:pPr>
        <w:pStyle w:val="Ttulo1"/>
        <w:spacing w:before="0" w:after="0"/>
        <w:contextualSpacing/>
        <w:jc w:val="both"/>
      </w:pPr>
      <w:bookmarkStart w:id="170" w:name="_Toc243007428"/>
      <w:r>
        <w:rPr>
          <w:rFonts w:ascii="Arial" w:hAnsi="Arial" w:cs="Arial"/>
        </w:rPr>
        <w:t>21 ROADMAP</w:t>
      </w:r>
      <w:bookmarkEnd w:id="170"/>
    </w:p>
    <w:p w14:paraId="6CF4666F" w14:textId="77777777" w:rsidR="00D014D4" w:rsidRDefault="005F6043">
      <w:pPr>
        <w:spacing w:line="276" w:lineRule="auto"/>
        <w:ind w:firstLine="567"/>
        <w:contextualSpacing/>
        <w:jc w:val="both"/>
      </w:pPr>
      <w:r>
        <w:t>21.1 Consolidated Milestones in Version 0.7.5:</w:t>
      </w:r>
    </w:p>
    <w:p w14:paraId="770A92A1" w14:textId="77777777" w:rsidR="00D014D4" w:rsidRDefault="005F6043">
      <w:pPr>
        <w:numPr>
          <w:ilvl w:val="0"/>
          <w:numId w:val="23"/>
        </w:numPr>
        <w:spacing w:line="276" w:lineRule="auto"/>
        <w:ind w:left="1077" w:hanging="340"/>
        <w:contextualSpacing/>
        <w:jc w:val="both"/>
      </w:pPr>
      <w:r>
        <w:t>- Modular hierarchical architecture for all 37 standard libraries with formal contracts.</w:t>
      </w:r>
    </w:p>
    <w:p w14:paraId="6BA81050" w14:textId="77777777" w:rsidR="00D014D4" w:rsidRDefault="005F6043">
      <w:pPr>
        <w:numPr>
          <w:ilvl w:val="0"/>
          <w:numId w:val="23"/>
        </w:numPr>
        <w:spacing w:line="276" w:lineRule="auto"/>
        <w:ind w:left="1077" w:hanging="340"/>
        <w:contextualSpacing/>
        <w:jc w:val="both"/>
      </w:pPr>
      <w:r>
        <w:t>- 100.0% compliance across all 6 execution backends (in, vm, vmr, llvm, wat, wasm).</w:t>
      </w:r>
    </w:p>
    <w:p w14:paraId="2986C792" w14:textId="77777777" w:rsidR="00D014D4" w:rsidRDefault="005F6043">
      <w:pPr>
        <w:numPr>
          <w:ilvl w:val="0"/>
          <w:numId w:val="23"/>
        </w:numPr>
        <w:spacing w:line="276" w:lineRule="auto"/>
        <w:ind w:left="1077" w:hanging="340"/>
        <w:contextualSpacing/>
        <w:jc w:val="both"/>
      </w:pPr>
      <w:r>
        <w:t>- Granular diagnostic taxonomy with actionable hints and AOT error compilation.</w:t>
      </w:r>
    </w:p>
    <w:p w14:paraId="32A30548" w14:textId="77777777" w:rsidR="00D014D4" w:rsidRDefault="005F6043">
      <w:pPr>
        <w:numPr>
          <w:ilvl w:val="0"/>
          <w:numId w:val="23"/>
        </w:numPr>
        <w:spacing w:line="276" w:lineRule="auto"/>
        <w:ind w:left="1077" w:hanging="340"/>
        <w:contextualSpacing/>
        <w:jc w:val="both"/>
      </w:pPr>
      <w:r>
        <w:t>- Strict 1:1 bilingual documentation parity across all technical artifacts.</w:t>
      </w:r>
    </w:p>
    <w:p w14:paraId="330E5B72" w14:textId="77777777" w:rsidR="00D014D4" w:rsidRDefault="005F6043">
      <w:pPr>
        <w:spacing w:line="276" w:lineRule="auto"/>
        <w:contextualSpacing/>
        <w:jc w:val="both"/>
      </w:pPr>
      <w:r>
        <w:t>21.2 Official Roadmap to Version 1.0.0 LTS:</w:t>
      </w:r>
    </w:p>
    <w:p w14:paraId="48D6F869" w14:textId="77777777" w:rsidR="00D014D4" w:rsidRDefault="005F6043">
      <w:pPr>
        <w:spacing w:line="276" w:lineRule="auto"/>
        <w:contextualSpacing/>
        <w:jc w:val="both"/>
      </w:pPr>
      <w:r>
        <w:t>- Non-linear dataflow topology and Directed Acyclic Graphs (DAGs) with branching concurrency.</w:t>
      </w:r>
    </w:p>
    <w:p w14:paraId="7A049F5F" w14:textId="77777777" w:rsidR="00D014D4" w:rsidRDefault="005F6043">
      <w:pPr>
        <w:spacing w:line="276" w:lineRule="auto"/>
        <w:contextualSpacing/>
        <w:jc w:val="both"/>
      </w:pPr>
      <w:r>
        <w:t>- VMR runtime JIT tiering with dynamic hot-loop profiling and compilation.</w:t>
      </w:r>
    </w:p>
    <w:sectPr w:rsidR="00D014D4">
      <w:pgSz w:w="11906" w:h="16838"/>
      <w:pgMar w:top="1417" w:right="1701" w:bottom="1276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70409020205020404"/>
    <w:charset w:val="00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81E"/>
    <w:multiLevelType w:val="multilevel"/>
    <w:tmpl w:val="A738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9762C69"/>
    <w:multiLevelType w:val="multilevel"/>
    <w:tmpl w:val="D3F29020"/>
    <w:lvl w:ilvl="0">
      <w:start w:val="1"/>
      <w:numFmt w:val="bullet"/>
      <w:lvlText w:val=""/>
      <w:lvlJc w:val="left"/>
      <w:pPr>
        <w:tabs>
          <w:tab w:val="num" w:pos="2163"/>
        </w:tabs>
        <w:ind w:left="216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523"/>
        </w:tabs>
        <w:ind w:left="252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83"/>
        </w:tabs>
        <w:ind w:left="288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43"/>
        </w:tabs>
        <w:ind w:left="324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603"/>
        </w:tabs>
        <w:ind w:left="360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963"/>
        </w:tabs>
        <w:ind w:left="396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323"/>
        </w:tabs>
        <w:ind w:left="432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83"/>
        </w:tabs>
        <w:ind w:left="468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43"/>
        </w:tabs>
        <w:ind w:left="5043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C170804"/>
    <w:multiLevelType w:val="multilevel"/>
    <w:tmpl w:val="7DBAC510"/>
    <w:lvl w:ilvl="0">
      <w:start w:val="1"/>
      <w:numFmt w:val="bullet"/>
      <w:lvlText w:val=""/>
      <w:lvlJc w:val="left"/>
      <w:pPr>
        <w:tabs>
          <w:tab w:val="num" w:pos="2124"/>
        </w:tabs>
        <w:ind w:left="212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484"/>
        </w:tabs>
        <w:ind w:left="248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44"/>
        </w:tabs>
        <w:ind w:left="284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564"/>
        </w:tabs>
        <w:ind w:left="356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924"/>
        </w:tabs>
        <w:ind w:left="392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284"/>
        </w:tabs>
        <w:ind w:left="428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44"/>
        </w:tabs>
        <w:ind w:left="464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04"/>
        </w:tabs>
        <w:ind w:left="5004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F612EA7"/>
    <w:multiLevelType w:val="multilevel"/>
    <w:tmpl w:val="DB3E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0FA30E4B"/>
    <w:multiLevelType w:val="multilevel"/>
    <w:tmpl w:val="EC78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186935EF"/>
    <w:multiLevelType w:val="multilevel"/>
    <w:tmpl w:val="A608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C7322A0"/>
    <w:multiLevelType w:val="multilevel"/>
    <w:tmpl w:val="F840661A"/>
    <w:lvl w:ilvl="0">
      <w:start w:val="1"/>
      <w:numFmt w:val="decimal"/>
      <w:lvlText w:val="%1."/>
      <w:lvlJc w:val="left"/>
      <w:pPr>
        <w:tabs>
          <w:tab w:val="num" w:pos="1820"/>
        </w:tabs>
        <w:ind w:left="1820" w:hanging="360"/>
      </w:pPr>
    </w:lvl>
    <w:lvl w:ilvl="1">
      <w:start w:val="1"/>
      <w:numFmt w:val="decimal"/>
      <w:lvlText w:val="%2."/>
      <w:lvlJc w:val="left"/>
      <w:pPr>
        <w:tabs>
          <w:tab w:val="num" w:pos="2180"/>
        </w:tabs>
        <w:ind w:left="2180" w:hanging="360"/>
      </w:pPr>
    </w:lvl>
    <w:lvl w:ilvl="2">
      <w:start w:val="1"/>
      <w:numFmt w:val="decimal"/>
      <w:lvlText w:val="%3."/>
      <w:lvlJc w:val="left"/>
      <w:pPr>
        <w:tabs>
          <w:tab w:val="num" w:pos="2540"/>
        </w:tabs>
        <w:ind w:left="2540" w:hanging="360"/>
      </w:pPr>
    </w:lvl>
    <w:lvl w:ilvl="3">
      <w:start w:val="1"/>
      <w:numFmt w:val="decimal"/>
      <w:lvlText w:val="%4."/>
      <w:lvlJc w:val="left"/>
      <w:pPr>
        <w:tabs>
          <w:tab w:val="num" w:pos="2900"/>
        </w:tabs>
        <w:ind w:left="2900" w:hanging="360"/>
      </w:pPr>
    </w:lvl>
    <w:lvl w:ilvl="4">
      <w:start w:val="1"/>
      <w:numFmt w:val="decimal"/>
      <w:lvlText w:val="%5."/>
      <w:lvlJc w:val="left"/>
      <w:pPr>
        <w:tabs>
          <w:tab w:val="num" w:pos="3260"/>
        </w:tabs>
        <w:ind w:left="3260" w:hanging="360"/>
      </w:pPr>
    </w:lvl>
    <w:lvl w:ilvl="5">
      <w:start w:val="1"/>
      <w:numFmt w:val="decimal"/>
      <w:lvlText w:val="%6."/>
      <w:lvlJc w:val="left"/>
      <w:pPr>
        <w:tabs>
          <w:tab w:val="num" w:pos="3620"/>
        </w:tabs>
        <w:ind w:left="3620" w:hanging="360"/>
      </w:pPr>
    </w:lvl>
    <w:lvl w:ilvl="6">
      <w:start w:val="1"/>
      <w:numFmt w:val="decimal"/>
      <w:lvlText w:val="%7."/>
      <w:lvlJc w:val="left"/>
      <w:pPr>
        <w:tabs>
          <w:tab w:val="num" w:pos="3980"/>
        </w:tabs>
        <w:ind w:left="3980" w:hanging="360"/>
      </w:pPr>
    </w:lvl>
    <w:lvl w:ilvl="7">
      <w:start w:val="1"/>
      <w:numFmt w:val="decimal"/>
      <w:lvlText w:val="%8."/>
      <w:lvlJc w:val="left"/>
      <w:pPr>
        <w:tabs>
          <w:tab w:val="num" w:pos="4340"/>
        </w:tabs>
        <w:ind w:left="4340" w:hanging="360"/>
      </w:pPr>
    </w:lvl>
    <w:lvl w:ilvl="8">
      <w:start w:val="1"/>
      <w:numFmt w:val="decimal"/>
      <w:lvlText w:val="%9."/>
      <w:lvlJc w:val="left"/>
      <w:pPr>
        <w:tabs>
          <w:tab w:val="num" w:pos="4700"/>
        </w:tabs>
        <w:ind w:left="4700" w:hanging="360"/>
      </w:pPr>
    </w:lvl>
  </w:abstractNum>
  <w:abstractNum w:abstractNumId="7" w15:restartNumberingAfterBreak="0">
    <w:nsid w:val="1D4B79EF"/>
    <w:multiLevelType w:val="multilevel"/>
    <w:tmpl w:val="1534BF60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1305CBD"/>
    <w:multiLevelType w:val="multilevel"/>
    <w:tmpl w:val="FC32BE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89C2A89"/>
    <w:multiLevelType w:val="multilevel"/>
    <w:tmpl w:val="22C2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2CBC6273"/>
    <w:multiLevelType w:val="multilevel"/>
    <w:tmpl w:val="296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324953F3"/>
    <w:multiLevelType w:val="multilevel"/>
    <w:tmpl w:val="BBEC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33BB5258"/>
    <w:multiLevelType w:val="multilevel"/>
    <w:tmpl w:val="80E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35664C31"/>
    <w:multiLevelType w:val="multilevel"/>
    <w:tmpl w:val="82F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361B6B7A"/>
    <w:multiLevelType w:val="multilevel"/>
    <w:tmpl w:val="0780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362970A4"/>
    <w:multiLevelType w:val="multilevel"/>
    <w:tmpl w:val="3854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45F6234C"/>
    <w:multiLevelType w:val="multilevel"/>
    <w:tmpl w:val="CAC8038E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90B33D8"/>
    <w:multiLevelType w:val="multilevel"/>
    <w:tmpl w:val="2B8C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59C775EE"/>
    <w:multiLevelType w:val="multilevel"/>
    <w:tmpl w:val="0A2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5C003221"/>
    <w:multiLevelType w:val="multilevel"/>
    <w:tmpl w:val="A92200C8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30"/>
        </w:tabs>
        <w:ind w:left="14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90"/>
        </w:tabs>
        <w:ind w:left="17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10"/>
        </w:tabs>
        <w:ind w:left="25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70"/>
        </w:tabs>
        <w:ind w:left="28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90"/>
        </w:tabs>
        <w:ind w:left="35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50"/>
        </w:tabs>
        <w:ind w:left="395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6D756D20"/>
    <w:multiLevelType w:val="multilevel"/>
    <w:tmpl w:val="4D287776"/>
    <w:lvl w:ilvl="0">
      <w:start w:val="1"/>
      <w:numFmt w:val="bullet"/>
      <w:lvlText w:val=""/>
      <w:lvlJc w:val="left"/>
      <w:pPr>
        <w:tabs>
          <w:tab w:val="num" w:pos="1030"/>
        </w:tabs>
        <w:ind w:left="103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90"/>
        </w:tabs>
        <w:ind w:left="139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50"/>
        </w:tabs>
        <w:ind w:left="175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10"/>
        </w:tabs>
        <w:ind w:left="211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70"/>
        </w:tabs>
        <w:ind w:left="247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30"/>
        </w:tabs>
        <w:ind w:left="283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90"/>
        </w:tabs>
        <w:ind w:left="319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50"/>
        </w:tabs>
        <w:ind w:left="355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10"/>
        </w:tabs>
        <w:ind w:left="391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71853DFE"/>
    <w:multiLevelType w:val="multilevel"/>
    <w:tmpl w:val="FC32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73613342"/>
    <w:multiLevelType w:val="multilevel"/>
    <w:tmpl w:val="76F6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73B543CA"/>
    <w:multiLevelType w:val="multilevel"/>
    <w:tmpl w:val="C94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76BC577C"/>
    <w:multiLevelType w:val="multilevel"/>
    <w:tmpl w:val="DB281CC4"/>
    <w:lvl w:ilvl="0">
      <w:start w:val="1"/>
      <w:numFmt w:val="bullet"/>
      <w:lvlText w:val=""/>
      <w:lvlJc w:val="left"/>
      <w:pPr>
        <w:tabs>
          <w:tab w:val="num" w:pos="1793"/>
        </w:tabs>
        <w:ind w:left="179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153"/>
        </w:tabs>
        <w:ind w:left="215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513"/>
        </w:tabs>
        <w:ind w:left="251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73"/>
        </w:tabs>
        <w:ind w:left="287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233"/>
        </w:tabs>
        <w:ind w:left="323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593"/>
        </w:tabs>
        <w:ind w:left="359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953"/>
        </w:tabs>
        <w:ind w:left="395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313"/>
        </w:tabs>
        <w:ind w:left="431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673"/>
        </w:tabs>
        <w:ind w:left="4673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773631BC"/>
    <w:multiLevelType w:val="multilevel"/>
    <w:tmpl w:val="6174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79062EA2"/>
    <w:multiLevelType w:val="multilevel"/>
    <w:tmpl w:val="7A56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79C5600D"/>
    <w:multiLevelType w:val="multilevel"/>
    <w:tmpl w:val="5628B6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8" w15:restartNumberingAfterBreak="0">
    <w:nsid w:val="7B2B6F48"/>
    <w:multiLevelType w:val="multilevel"/>
    <w:tmpl w:val="E11CA9D2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F9C6000"/>
    <w:multiLevelType w:val="multilevel"/>
    <w:tmpl w:val="64A2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2532596">
    <w:abstractNumId w:val="5"/>
  </w:num>
  <w:num w:numId="2" w16cid:durableId="1222449582">
    <w:abstractNumId w:val="16"/>
  </w:num>
  <w:num w:numId="3" w16cid:durableId="1199899827">
    <w:abstractNumId w:val="15"/>
  </w:num>
  <w:num w:numId="4" w16cid:durableId="13239142">
    <w:abstractNumId w:val="17"/>
  </w:num>
  <w:num w:numId="5" w16cid:durableId="2125923207">
    <w:abstractNumId w:val="0"/>
  </w:num>
  <w:num w:numId="6" w16cid:durableId="131296295">
    <w:abstractNumId w:val="25"/>
  </w:num>
  <w:num w:numId="7" w16cid:durableId="967737177">
    <w:abstractNumId w:val="10"/>
  </w:num>
  <w:num w:numId="8" w16cid:durableId="623736751">
    <w:abstractNumId w:val="7"/>
  </w:num>
  <w:num w:numId="9" w16cid:durableId="382024453">
    <w:abstractNumId w:val="28"/>
  </w:num>
  <w:num w:numId="10" w16cid:durableId="1219052472">
    <w:abstractNumId w:val="8"/>
  </w:num>
  <w:num w:numId="11" w16cid:durableId="1136067069">
    <w:abstractNumId w:val="4"/>
  </w:num>
  <w:num w:numId="12" w16cid:durableId="1431044744">
    <w:abstractNumId w:val="23"/>
  </w:num>
  <w:num w:numId="13" w16cid:durableId="364410548">
    <w:abstractNumId w:val="22"/>
  </w:num>
  <w:num w:numId="14" w16cid:durableId="1607342768">
    <w:abstractNumId w:val="9"/>
  </w:num>
  <w:num w:numId="15" w16cid:durableId="1807309176">
    <w:abstractNumId w:val="11"/>
  </w:num>
  <w:num w:numId="16" w16cid:durableId="1465853752">
    <w:abstractNumId w:val="12"/>
  </w:num>
  <w:num w:numId="17" w16cid:durableId="943078777">
    <w:abstractNumId w:val="13"/>
  </w:num>
  <w:num w:numId="18" w16cid:durableId="473569003">
    <w:abstractNumId w:val="18"/>
  </w:num>
  <w:num w:numId="19" w16cid:durableId="1096747892">
    <w:abstractNumId w:val="21"/>
  </w:num>
  <w:num w:numId="20" w16cid:durableId="858663736">
    <w:abstractNumId w:val="20"/>
  </w:num>
  <w:num w:numId="21" w16cid:durableId="1227105518">
    <w:abstractNumId w:val="29"/>
  </w:num>
  <w:num w:numId="22" w16cid:durableId="1840924879">
    <w:abstractNumId w:val="3"/>
  </w:num>
  <w:num w:numId="23" w16cid:durableId="418603247">
    <w:abstractNumId w:val="14"/>
  </w:num>
  <w:num w:numId="24" w16cid:durableId="29454828">
    <w:abstractNumId w:val="2"/>
  </w:num>
  <w:num w:numId="25" w16cid:durableId="1464883040">
    <w:abstractNumId w:val="19"/>
  </w:num>
  <w:num w:numId="26" w16cid:durableId="1775249573">
    <w:abstractNumId w:val="24"/>
  </w:num>
  <w:num w:numId="27" w16cid:durableId="2053964869">
    <w:abstractNumId w:val="26"/>
  </w:num>
  <w:num w:numId="28" w16cid:durableId="904485798">
    <w:abstractNumId w:val="1"/>
  </w:num>
  <w:num w:numId="29" w16cid:durableId="69232320">
    <w:abstractNumId w:val="6"/>
  </w:num>
  <w:num w:numId="30" w16cid:durableId="201885026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14D4"/>
    <w:rsid w:val="00CA5551"/>
    <w:rsid w:val="00D014D4"/>
    <w:rsid w:val="00D8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59B2"/>
  <w15:docId w15:val="{D9C44DF5-EF2D-4591-AC30-104129B5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02F"/>
  </w:style>
  <w:style w:type="paragraph" w:styleId="Ttulo1">
    <w:name w:val="heading 1"/>
    <w:basedOn w:val="Normal"/>
    <w:next w:val="Normal"/>
    <w:link w:val="Ttulo1Char"/>
    <w:uiPriority w:val="9"/>
    <w:qFormat/>
    <w:rsid w:val="00F16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16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16B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16B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6B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6B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6B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6B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6B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F16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qFormat/>
    <w:rsid w:val="00F16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qFormat/>
    <w:rsid w:val="00F16B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qFormat/>
    <w:rsid w:val="00F16B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16B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16B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16B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16B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16BE5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F16BE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16B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F16BE5"/>
    <w:rPr>
      <w:rFonts w:ascii="Arial" w:hAnsi="Arial"/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F16BE5"/>
    <w:rPr>
      <w:rFonts w:ascii="Arial" w:hAnsi="Arial"/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16BE5"/>
    <w:rPr>
      <w:rFonts w:ascii="Arial" w:hAnsi="Arial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6BE5"/>
    <w:rPr>
      <w:rFonts w:ascii="Arial" w:hAnsi="Arial"/>
      <w:b/>
      <w:bCs/>
      <w:smallCaps/>
      <w:color w:val="0F4761" w:themeColor="accent1" w:themeShade="BF"/>
      <w:spacing w:val="5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qFormat/>
    <w:rsid w:val="00F16BE5"/>
    <w:rPr>
      <w:rFonts w:ascii="Arial" w:eastAsia="Times New Roman" w:hAnsi="Arial" w:cs="Courier New"/>
      <w:kern w:val="0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qFormat/>
    <w:rsid w:val="00F16BE5"/>
    <w:rPr>
      <w:rFonts w:ascii="Arial" w:eastAsia="Times New Roman" w:hAnsi="Arial" w:cs="Courier New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qFormat/>
    <w:rsid w:val="00105B03"/>
    <w:rPr>
      <w:rFonts w:ascii="Arial" w:hAnsi="Arial"/>
      <w:sz w:val="20"/>
      <w:szCs w:val="20"/>
    </w:rPr>
  </w:style>
  <w:style w:type="character" w:customStyle="1" w:styleId="Caracteresdenotadefimuser">
    <w:name w:val="Caracteres de nota de fim (user)"/>
    <w:uiPriority w:val="99"/>
    <w:semiHidden/>
    <w:unhideWhenUsed/>
    <w:qFormat/>
    <w:rsid w:val="00105B03"/>
    <w:rPr>
      <w:rFonts w:ascii="Arial" w:hAnsi="Arial"/>
      <w:vertAlign w:val="superscript"/>
    </w:rPr>
  </w:style>
  <w:style w:type="character" w:customStyle="1" w:styleId="Caracteresdenotadefim">
    <w:name w:val="Caracteres de nota de fim"/>
    <w:qFormat/>
    <w:rPr>
      <w:rFonts w:ascii="Arial" w:hAnsi="Arial"/>
      <w:vertAlign w:val="superscript"/>
    </w:rPr>
  </w:style>
  <w:style w:type="character" w:styleId="Refdenotadefim">
    <w:name w:val="endnote reference"/>
    <w:rPr>
      <w:rFonts w:ascii="Arial" w:hAnsi="Arial"/>
      <w:vertAlign w:val="superscript"/>
    </w:rPr>
  </w:style>
  <w:style w:type="character" w:styleId="Hyperlink">
    <w:name w:val="Hyperlink"/>
    <w:basedOn w:val="Fontepargpadro"/>
    <w:uiPriority w:val="99"/>
    <w:unhideWhenUsed/>
    <w:rsid w:val="00227F18"/>
    <w:rPr>
      <w:rFonts w:ascii="Arial" w:hAnsi="Arial"/>
      <w:color w:val="467886" w:themeColor="hyperlink"/>
      <w:u w:val="single"/>
    </w:rPr>
  </w:style>
  <w:style w:type="character" w:styleId="Forte">
    <w:name w:val="Strong"/>
    <w:basedOn w:val="Fontepargpadro"/>
    <w:uiPriority w:val="22"/>
    <w:qFormat/>
    <w:rsid w:val="006116A6"/>
    <w:rPr>
      <w:rFonts w:ascii="Arial" w:hAnsi="Arial"/>
      <w:b/>
      <w:bCs/>
    </w:rPr>
  </w:style>
  <w:style w:type="character" w:customStyle="1" w:styleId="citation-660">
    <w:name w:val="citation-660"/>
    <w:basedOn w:val="Fontepargpadro"/>
    <w:qFormat/>
    <w:rsid w:val="00736BC9"/>
    <w:rPr>
      <w:rFonts w:ascii="Arial" w:hAnsi="Arial"/>
    </w:rPr>
  </w:style>
  <w:style w:type="character" w:customStyle="1" w:styleId="citation-298">
    <w:name w:val="citation-298"/>
    <w:basedOn w:val="Fontepargpadro"/>
    <w:qFormat/>
    <w:rsid w:val="00BE2304"/>
    <w:rPr>
      <w:rFonts w:ascii="Arial" w:hAnsi="Arial"/>
    </w:rPr>
  </w:style>
  <w:style w:type="character" w:customStyle="1" w:styleId="citation-297">
    <w:name w:val="citation-297"/>
    <w:basedOn w:val="Fontepargpadro"/>
    <w:qFormat/>
    <w:rsid w:val="00BE2304"/>
    <w:rPr>
      <w:rFonts w:ascii="Arial" w:hAnsi="Arial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666B95"/>
    <w:rPr>
      <w:rFonts w:ascii="Arial" w:hAnsi="Arial"/>
      <w:color w:val="605E5C"/>
      <w:shd w:val="clear" w:color="auto" w:fill="E1DFDD"/>
    </w:rPr>
  </w:style>
  <w:style w:type="character" w:customStyle="1" w:styleId="Vnculodendiceuser">
    <w:name w:val="Vínculo de índice (user)"/>
    <w:qFormat/>
    <w:rPr>
      <w:rFonts w:ascii="Arial" w:hAnsi="Arial"/>
    </w:rPr>
  </w:style>
  <w:style w:type="character" w:customStyle="1" w:styleId="Vnculodendice">
    <w:name w:val="Vínculo de índice"/>
    <w:qFormat/>
    <w:rPr>
      <w:rFonts w:ascii="Arial" w:hAnsi="Arial"/>
    </w:rPr>
  </w:style>
  <w:style w:type="character" w:customStyle="1" w:styleId="Cdigo-fonte">
    <w:name w:val="Código-fonte"/>
    <w:qFormat/>
    <w:rPr>
      <w:rFonts w:ascii="Arial" w:eastAsia="Liberation Mono" w:hAnsi="Arial" w:cs="Liberation Mono"/>
    </w:rPr>
  </w:style>
  <w:style w:type="character" w:customStyle="1" w:styleId="Marcadores">
    <w:name w:val="Marcadores"/>
    <w:qFormat/>
    <w:rPr>
      <w:rFonts w:ascii="Arial" w:eastAsia="OpenSymbol" w:hAnsi="Arial" w:cs="OpenSymbol"/>
    </w:rPr>
  </w:style>
  <w:style w:type="character" w:customStyle="1" w:styleId="Smbolosdenumerao">
    <w:name w:val="Símbolos de numeração"/>
    <w:qFormat/>
    <w:rPr>
      <w:rFonts w:ascii="Arial" w:hAnsi="Arial"/>
    </w:rPr>
  </w:style>
  <w:style w:type="character" w:customStyle="1" w:styleId="Cdigo-fonteuser">
    <w:name w:val="Código-fonte (user)"/>
    <w:qFormat/>
    <w:rPr>
      <w:rFonts w:ascii="Arial" w:eastAsia="Liberation Mono" w:hAnsi="Arial" w:cs="Liberation Mono"/>
    </w:rPr>
  </w:style>
  <w:style w:type="character" w:customStyle="1" w:styleId="Marcadoresuser">
    <w:name w:val="Marcadores (user)"/>
    <w:qFormat/>
    <w:rPr>
      <w:rFonts w:ascii="Arial" w:eastAsia="OpenSymbol" w:hAnsi="Arial" w:cs="OpenSymbol"/>
    </w:rPr>
  </w:style>
  <w:style w:type="character" w:customStyle="1" w:styleId="Smbolosdenumeraouser">
    <w:name w:val="Símbolos de numeração (user)"/>
    <w:qFormat/>
    <w:rPr>
      <w:rFonts w:ascii="Arial" w:hAnsi="Arial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eastAsia="DejaVu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eastAsia="Microsoft YaHei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Normal"/>
    <w:next w:val="Corpodetexto"/>
    <w:link w:val="TtuloChar"/>
    <w:uiPriority w:val="10"/>
    <w:qFormat/>
    <w:rsid w:val="00F16BE5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6BE5"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6BE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6BE5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6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F16BE5"/>
    <w:pPr>
      <w:spacing w:beforeAutospacing="1" w:afterAutospacing="1"/>
    </w:pPr>
    <w:rPr>
      <w:rFonts w:eastAsia="Times New Roman" w:cs="Times New Roman"/>
      <w:kern w:val="0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qFormat/>
    <w:rsid w:val="00F16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 w:cs="Courier New"/>
      <w:kern w:val="0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105B03"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27F18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0A1925"/>
    <w:pPr>
      <w:tabs>
        <w:tab w:val="right" w:leader="dot" w:pos="8494"/>
      </w:tabs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227F18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27F18"/>
    <w:pPr>
      <w:ind w:left="720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227F18"/>
    <w:pPr>
      <w:ind w:left="960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227F18"/>
    <w:pPr>
      <w:ind w:left="1200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227F18"/>
    <w:pPr>
      <w:ind w:left="1440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227F18"/>
    <w:pPr>
      <w:ind w:left="1680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227F18"/>
    <w:pPr>
      <w:ind w:left="1920"/>
    </w:pPr>
    <w:rPr>
      <w:rFonts w:asciiTheme="minorHAnsi" w:hAnsiTheme="minorHAnsi"/>
      <w:sz w:val="18"/>
      <w:szCs w:val="18"/>
    </w:rPr>
  </w:style>
  <w:style w:type="paragraph" w:customStyle="1" w:styleId="Contedodoquadrouser">
    <w:name w:val="Conteúdo do quadro (user)"/>
    <w:basedOn w:val="Normal"/>
    <w:qFormat/>
  </w:style>
  <w:style w:type="paragraph" w:customStyle="1" w:styleId="Contedodatabelauser">
    <w:name w:val="Conteúdo da tabela (user)"/>
    <w:basedOn w:val="Normal"/>
    <w:qFormat/>
    <w:pPr>
      <w:widowControl w:val="0"/>
      <w:suppressLineNumbers/>
    </w:pPr>
  </w:style>
  <w:style w:type="paragraph" w:customStyle="1" w:styleId="Ttulodetabelauser">
    <w:name w:val="Título de tabela (user)"/>
    <w:basedOn w:val="Contedodatabelauser"/>
    <w:qFormat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qFormat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styleId="Tabelacomgrade">
    <w:name w:val="Table Grid"/>
    <w:basedOn w:val="Tabelanormal"/>
    <w:uiPriority w:val="39"/>
    <w:rsid w:val="00095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C9363-E15A-4C1A-A12C-9B124CC21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4436</TotalTime>
  <Pages>42</Pages>
  <Words>8992</Words>
  <Characters>48559</Characters>
  <Application>Microsoft Office Word</Application>
  <DocSecurity>0</DocSecurity>
  <Lines>404</Lines>
  <Paragraphs>114</Paragraphs>
  <ScaleCrop>false</ScaleCrop>
  <Company/>
  <LinksUpToDate>false</LinksUpToDate>
  <CharactersWithSpaces>57437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LUIZ FASSONE CANOVA</dc:creator>
  <dc:description/>
  <cp:lastModifiedBy>ANDRE LUIZ FASSONE CANOVA</cp:lastModifiedBy>
  <cp:revision>243</cp:revision>
  <dcterms:created xsi:type="dcterms:W3CDTF">2026-05-16T00:08:00Z</dcterms:created>
  <dcterms:modified xsi:type="dcterms:W3CDTF">2026-10-16T04:41:00Z</dcterms:modified>
  <dc:language>pt-BR</dc:language>
</cp:coreProperties>
</file>