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630" w:rsidRPr="003022A5" w:rsidRDefault="00707219" w:rsidP="00EA346D">
      <w:pPr>
        <w:pStyle w:val="EFSAAnnextitle"/>
        <w:numPr>
          <w:ilvl w:val="0"/>
          <w:numId w:val="0"/>
        </w:numPr>
        <w:spacing w:line="276" w:lineRule="auto"/>
        <w:ind w:left="360" w:hanging="360"/>
        <w:outlineLvl w:val="9"/>
        <w:rPr>
          <w:rFonts w:cs="Tahoma"/>
        </w:rPr>
      </w:pPr>
      <w:bookmarkStart w:id="0" w:name="_Toc522802902"/>
      <w:r>
        <w:rPr>
          <w:rFonts w:cs="Tahoma"/>
        </w:rPr>
        <w:t>Annex E</w:t>
      </w:r>
      <w:r w:rsidR="00B65630" w:rsidRPr="003022A5">
        <w:rPr>
          <w:rFonts w:cs="Tahoma"/>
        </w:rPr>
        <w:t xml:space="preserve"> – Pre- and post-harvest strategies to m</w:t>
      </w:r>
      <w:bookmarkStart w:id="1" w:name="_GoBack"/>
      <w:bookmarkEnd w:id="1"/>
      <w:r w:rsidR="00B65630" w:rsidRPr="003022A5">
        <w:rPr>
          <w:rFonts w:cs="Tahoma"/>
        </w:rPr>
        <w:t>itigate mycotoxin contamination in spices</w:t>
      </w:r>
      <w:bookmarkEnd w:id="0"/>
    </w:p>
    <w:p w:rsidR="00B65630" w:rsidRPr="003022A5" w:rsidRDefault="00B65630" w:rsidP="00EA346D">
      <w:pPr>
        <w:pStyle w:val="EFSAHeading1nonumber"/>
        <w:spacing w:line="276" w:lineRule="auto"/>
        <w:outlineLvl w:val="9"/>
        <w:rPr>
          <w:rFonts w:cs="Tahoma"/>
        </w:rPr>
      </w:pPr>
    </w:p>
    <w:p w:rsidR="00B65630" w:rsidRPr="003022A5" w:rsidRDefault="00B65630" w:rsidP="00EA346D">
      <w:pPr>
        <w:pStyle w:val="EFSAHeading1nonumber"/>
        <w:spacing w:line="276" w:lineRule="auto"/>
        <w:outlineLvl w:val="9"/>
        <w:rPr>
          <w:rFonts w:cs="Tahoma"/>
        </w:rPr>
      </w:pPr>
      <w:r w:rsidRPr="003022A5">
        <w:rPr>
          <w:rFonts w:cs="Tahoma"/>
        </w:rPr>
        <w:t>Table of contents</w:t>
      </w:r>
    </w:p>
    <w:p w:rsidR="00B65630" w:rsidRDefault="00B65630" w:rsidP="00EA346D">
      <w:pPr>
        <w:pStyle w:val="TOC1"/>
        <w:tabs>
          <w:tab w:val="left" w:pos="440"/>
          <w:tab w:val="right" w:leader="dot" w:pos="8494"/>
        </w:tabs>
        <w:spacing w:line="276" w:lineRule="auto"/>
        <w:rPr>
          <w:rFonts w:asciiTheme="minorHAnsi" w:eastAsiaTheme="minorEastAsia" w:hAnsiTheme="minorHAnsi" w:cstheme="minorBidi"/>
          <w:noProof/>
          <w:sz w:val="22"/>
          <w:szCs w:val="22"/>
          <w:lang w:val="pt-PT" w:eastAsia="pt-PT"/>
        </w:rPr>
      </w:pPr>
      <w:r w:rsidRPr="003022A5">
        <w:rPr>
          <w:lang w:val="en-GB"/>
        </w:rPr>
        <w:fldChar w:fldCharType="begin"/>
      </w:r>
      <w:r w:rsidRPr="003022A5">
        <w:rPr>
          <w:lang w:val="en-GB"/>
        </w:rPr>
        <w:instrText xml:space="preserve"> TOC \o "1-4" \h \z \u </w:instrText>
      </w:r>
      <w:r w:rsidRPr="003022A5">
        <w:rPr>
          <w:lang w:val="en-GB"/>
        </w:rPr>
        <w:fldChar w:fldCharType="separate"/>
      </w:r>
      <w:hyperlink w:anchor="_Toc738740" w:history="1">
        <w:r w:rsidRPr="00735CB6">
          <w:rPr>
            <w:rStyle w:val="Hyperlink"/>
            <w:noProof/>
          </w:rPr>
          <w:t>1.</w:t>
        </w:r>
        <w:r>
          <w:rPr>
            <w:rFonts w:asciiTheme="minorHAnsi" w:eastAsiaTheme="minorEastAsia" w:hAnsiTheme="minorHAnsi" w:cstheme="minorBidi"/>
            <w:noProof/>
            <w:sz w:val="22"/>
            <w:szCs w:val="22"/>
            <w:lang w:val="pt-PT" w:eastAsia="pt-PT"/>
          </w:rPr>
          <w:tab/>
        </w:r>
        <w:r w:rsidRPr="00735CB6">
          <w:rPr>
            <w:rStyle w:val="Hyperlink"/>
            <w:noProof/>
          </w:rPr>
          <w:t>The crops</w:t>
        </w:r>
        <w:r>
          <w:rPr>
            <w:noProof/>
            <w:webHidden/>
          </w:rPr>
          <w:tab/>
        </w:r>
        <w:r>
          <w:rPr>
            <w:noProof/>
            <w:webHidden/>
          </w:rPr>
          <w:fldChar w:fldCharType="begin"/>
        </w:r>
        <w:r>
          <w:rPr>
            <w:noProof/>
            <w:webHidden/>
          </w:rPr>
          <w:instrText xml:space="preserve"> PAGEREF _Toc738740 \h </w:instrText>
        </w:r>
        <w:r>
          <w:rPr>
            <w:noProof/>
            <w:webHidden/>
          </w:rPr>
        </w:r>
        <w:r>
          <w:rPr>
            <w:noProof/>
            <w:webHidden/>
          </w:rPr>
          <w:fldChar w:fldCharType="separate"/>
        </w:r>
        <w:r w:rsidR="00024D29">
          <w:rPr>
            <w:noProof/>
            <w:webHidden/>
          </w:rPr>
          <w:t>2</w:t>
        </w:r>
        <w:r>
          <w:rPr>
            <w:noProof/>
            <w:webHidden/>
          </w:rPr>
          <w:fldChar w:fldCharType="end"/>
        </w:r>
      </w:hyperlink>
    </w:p>
    <w:p w:rsidR="00B65630" w:rsidRDefault="006749CC" w:rsidP="00EA346D">
      <w:pPr>
        <w:pStyle w:val="TOC2"/>
        <w:tabs>
          <w:tab w:val="left" w:pos="880"/>
          <w:tab w:val="right" w:leader="dot" w:pos="8494"/>
        </w:tabs>
        <w:spacing w:line="276" w:lineRule="auto"/>
        <w:rPr>
          <w:rFonts w:asciiTheme="minorHAnsi" w:eastAsiaTheme="minorEastAsia" w:hAnsiTheme="minorHAnsi" w:cstheme="minorBidi"/>
          <w:noProof/>
          <w:sz w:val="22"/>
          <w:szCs w:val="22"/>
          <w:lang w:val="pt-PT" w:eastAsia="pt-PT"/>
        </w:rPr>
      </w:pPr>
      <w:hyperlink w:anchor="_Toc738741" w:history="1">
        <w:r w:rsidR="00B65630" w:rsidRPr="00735CB6">
          <w:rPr>
            <w:rStyle w:val="Hyperlink"/>
            <w:noProof/>
          </w:rPr>
          <w:t>1.1.</w:t>
        </w:r>
        <w:r w:rsidR="00B65630">
          <w:rPr>
            <w:rFonts w:asciiTheme="minorHAnsi" w:eastAsiaTheme="minorEastAsia" w:hAnsiTheme="minorHAnsi" w:cstheme="minorBidi"/>
            <w:noProof/>
            <w:sz w:val="22"/>
            <w:szCs w:val="22"/>
            <w:lang w:val="pt-PT" w:eastAsia="pt-PT"/>
          </w:rPr>
          <w:tab/>
        </w:r>
        <w:r w:rsidR="00B65630" w:rsidRPr="00735CB6">
          <w:rPr>
            <w:rStyle w:val="Hyperlink"/>
            <w:noProof/>
          </w:rPr>
          <w:t>Spices</w:t>
        </w:r>
        <w:r w:rsidR="00B65630">
          <w:rPr>
            <w:noProof/>
            <w:webHidden/>
          </w:rPr>
          <w:tab/>
        </w:r>
        <w:r w:rsidR="00B65630">
          <w:rPr>
            <w:noProof/>
            <w:webHidden/>
          </w:rPr>
          <w:fldChar w:fldCharType="begin"/>
        </w:r>
        <w:r w:rsidR="00B65630">
          <w:rPr>
            <w:noProof/>
            <w:webHidden/>
          </w:rPr>
          <w:instrText xml:space="preserve"> PAGEREF _Toc738741 \h </w:instrText>
        </w:r>
        <w:r w:rsidR="00B65630">
          <w:rPr>
            <w:noProof/>
            <w:webHidden/>
          </w:rPr>
        </w:r>
        <w:r w:rsidR="00B65630">
          <w:rPr>
            <w:noProof/>
            <w:webHidden/>
          </w:rPr>
          <w:fldChar w:fldCharType="separate"/>
        </w:r>
        <w:r w:rsidR="00024D29">
          <w:rPr>
            <w:noProof/>
            <w:webHidden/>
          </w:rPr>
          <w:t>2</w:t>
        </w:r>
        <w:r w:rsidR="00B65630">
          <w:rPr>
            <w:noProof/>
            <w:webHidden/>
          </w:rPr>
          <w:fldChar w:fldCharType="end"/>
        </w:r>
      </w:hyperlink>
    </w:p>
    <w:p w:rsidR="00B65630" w:rsidRDefault="006749CC" w:rsidP="00EA346D">
      <w:pPr>
        <w:pStyle w:val="TOC3"/>
        <w:tabs>
          <w:tab w:val="left" w:pos="1320"/>
          <w:tab w:val="right" w:leader="dot" w:pos="8494"/>
        </w:tabs>
        <w:spacing w:line="276" w:lineRule="auto"/>
        <w:rPr>
          <w:rFonts w:asciiTheme="minorHAnsi" w:eastAsiaTheme="minorEastAsia" w:hAnsiTheme="minorHAnsi" w:cstheme="minorBidi"/>
          <w:noProof/>
          <w:sz w:val="22"/>
          <w:szCs w:val="22"/>
          <w:lang w:val="pt-PT" w:eastAsia="pt-PT"/>
        </w:rPr>
      </w:pPr>
      <w:hyperlink w:anchor="_Toc738742" w:history="1">
        <w:r w:rsidR="00B65630" w:rsidRPr="00735CB6">
          <w:rPr>
            <w:rStyle w:val="Hyperlink"/>
            <w:noProof/>
          </w:rPr>
          <w:t>1.1.1.</w:t>
        </w:r>
        <w:r w:rsidR="00B65630">
          <w:rPr>
            <w:rFonts w:asciiTheme="minorHAnsi" w:eastAsiaTheme="minorEastAsia" w:hAnsiTheme="minorHAnsi" w:cstheme="minorBidi"/>
            <w:noProof/>
            <w:sz w:val="22"/>
            <w:szCs w:val="22"/>
            <w:lang w:val="pt-PT" w:eastAsia="pt-PT"/>
          </w:rPr>
          <w:tab/>
        </w:r>
        <w:r w:rsidR="00B65630" w:rsidRPr="00735CB6">
          <w:rPr>
            <w:rStyle w:val="Hyperlink"/>
            <w:noProof/>
          </w:rPr>
          <w:t>Main fungi in spices</w:t>
        </w:r>
        <w:r w:rsidR="00B65630">
          <w:rPr>
            <w:noProof/>
            <w:webHidden/>
          </w:rPr>
          <w:tab/>
        </w:r>
        <w:r w:rsidR="00B65630">
          <w:rPr>
            <w:noProof/>
            <w:webHidden/>
          </w:rPr>
          <w:fldChar w:fldCharType="begin"/>
        </w:r>
        <w:r w:rsidR="00B65630">
          <w:rPr>
            <w:noProof/>
            <w:webHidden/>
          </w:rPr>
          <w:instrText xml:space="preserve"> PAGEREF _Toc738742 \h </w:instrText>
        </w:r>
        <w:r w:rsidR="00B65630">
          <w:rPr>
            <w:noProof/>
            <w:webHidden/>
          </w:rPr>
        </w:r>
        <w:r w:rsidR="00B65630">
          <w:rPr>
            <w:noProof/>
            <w:webHidden/>
          </w:rPr>
          <w:fldChar w:fldCharType="separate"/>
        </w:r>
        <w:r w:rsidR="00024D29">
          <w:rPr>
            <w:noProof/>
            <w:webHidden/>
          </w:rPr>
          <w:t>3</w:t>
        </w:r>
        <w:r w:rsidR="00B65630">
          <w:rPr>
            <w:noProof/>
            <w:webHidden/>
          </w:rPr>
          <w:fldChar w:fldCharType="end"/>
        </w:r>
      </w:hyperlink>
    </w:p>
    <w:p w:rsidR="00B65630" w:rsidRDefault="006749CC" w:rsidP="00EA346D">
      <w:pPr>
        <w:pStyle w:val="TOC3"/>
        <w:tabs>
          <w:tab w:val="left" w:pos="1320"/>
          <w:tab w:val="right" w:leader="dot" w:pos="8494"/>
        </w:tabs>
        <w:spacing w:line="276" w:lineRule="auto"/>
        <w:rPr>
          <w:rFonts w:asciiTheme="minorHAnsi" w:eastAsiaTheme="minorEastAsia" w:hAnsiTheme="minorHAnsi" w:cstheme="minorBidi"/>
          <w:noProof/>
          <w:sz w:val="22"/>
          <w:szCs w:val="22"/>
          <w:lang w:val="pt-PT" w:eastAsia="pt-PT"/>
        </w:rPr>
      </w:pPr>
      <w:hyperlink w:anchor="_Toc738743" w:history="1">
        <w:r w:rsidR="00B65630" w:rsidRPr="00735CB6">
          <w:rPr>
            <w:rStyle w:val="Hyperlink"/>
            <w:noProof/>
          </w:rPr>
          <w:t>1.1.2.</w:t>
        </w:r>
        <w:r w:rsidR="00B65630">
          <w:rPr>
            <w:rFonts w:asciiTheme="minorHAnsi" w:eastAsiaTheme="minorEastAsia" w:hAnsiTheme="minorHAnsi" w:cstheme="minorBidi"/>
            <w:noProof/>
            <w:sz w:val="22"/>
            <w:szCs w:val="22"/>
            <w:lang w:val="pt-PT" w:eastAsia="pt-PT"/>
          </w:rPr>
          <w:tab/>
        </w:r>
        <w:r w:rsidR="00B65630" w:rsidRPr="00735CB6">
          <w:rPr>
            <w:rStyle w:val="Hyperlink"/>
            <w:noProof/>
          </w:rPr>
          <w:t>Mycotoxin occurrence</w:t>
        </w:r>
        <w:r w:rsidR="00B65630">
          <w:rPr>
            <w:noProof/>
            <w:webHidden/>
          </w:rPr>
          <w:tab/>
        </w:r>
        <w:r w:rsidR="00B65630">
          <w:rPr>
            <w:noProof/>
            <w:webHidden/>
          </w:rPr>
          <w:fldChar w:fldCharType="begin"/>
        </w:r>
        <w:r w:rsidR="00B65630">
          <w:rPr>
            <w:noProof/>
            <w:webHidden/>
          </w:rPr>
          <w:instrText xml:space="preserve"> PAGEREF _Toc738743 \h </w:instrText>
        </w:r>
        <w:r w:rsidR="00B65630">
          <w:rPr>
            <w:noProof/>
            <w:webHidden/>
          </w:rPr>
        </w:r>
        <w:r w:rsidR="00B65630">
          <w:rPr>
            <w:noProof/>
            <w:webHidden/>
          </w:rPr>
          <w:fldChar w:fldCharType="separate"/>
        </w:r>
        <w:r w:rsidR="00024D29">
          <w:rPr>
            <w:noProof/>
            <w:webHidden/>
          </w:rPr>
          <w:t>6</w:t>
        </w:r>
        <w:r w:rsidR="00B65630">
          <w:rPr>
            <w:noProof/>
            <w:webHidden/>
          </w:rPr>
          <w:fldChar w:fldCharType="end"/>
        </w:r>
      </w:hyperlink>
    </w:p>
    <w:p w:rsidR="00B65630" w:rsidRDefault="006749CC" w:rsidP="00EA346D">
      <w:pPr>
        <w:pStyle w:val="TOC3"/>
        <w:tabs>
          <w:tab w:val="left" w:pos="1320"/>
          <w:tab w:val="right" w:leader="dot" w:pos="8494"/>
        </w:tabs>
        <w:spacing w:line="276" w:lineRule="auto"/>
        <w:rPr>
          <w:rFonts w:asciiTheme="minorHAnsi" w:eastAsiaTheme="minorEastAsia" w:hAnsiTheme="minorHAnsi" w:cstheme="minorBidi"/>
          <w:noProof/>
          <w:sz w:val="22"/>
          <w:szCs w:val="22"/>
          <w:lang w:val="pt-PT" w:eastAsia="pt-PT"/>
        </w:rPr>
      </w:pPr>
      <w:hyperlink w:anchor="_Toc738744" w:history="1">
        <w:r w:rsidR="00B65630" w:rsidRPr="00735CB6">
          <w:rPr>
            <w:rStyle w:val="Hyperlink"/>
            <w:noProof/>
          </w:rPr>
          <w:t>1.1.3.</w:t>
        </w:r>
        <w:r w:rsidR="00B65630">
          <w:rPr>
            <w:rFonts w:asciiTheme="minorHAnsi" w:eastAsiaTheme="minorEastAsia" w:hAnsiTheme="minorHAnsi" w:cstheme="minorBidi"/>
            <w:noProof/>
            <w:sz w:val="22"/>
            <w:szCs w:val="22"/>
            <w:lang w:val="pt-PT" w:eastAsia="pt-PT"/>
          </w:rPr>
          <w:tab/>
        </w:r>
        <w:r w:rsidR="00B65630" w:rsidRPr="00735CB6">
          <w:rPr>
            <w:rStyle w:val="Hyperlink"/>
            <w:noProof/>
          </w:rPr>
          <w:t>Storage management</w:t>
        </w:r>
        <w:r w:rsidR="00B65630">
          <w:rPr>
            <w:noProof/>
            <w:webHidden/>
          </w:rPr>
          <w:tab/>
        </w:r>
        <w:r w:rsidR="00B65630">
          <w:rPr>
            <w:noProof/>
            <w:webHidden/>
          </w:rPr>
          <w:fldChar w:fldCharType="begin"/>
        </w:r>
        <w:r w:rsidR="00B65630">
          <w:rPr>
            <w:noProof/>
            <w:webHidden/>
          </w:rPr>
          <w:instrText xml:space="preserve"> PAGEREF _Toc738744 \h </w:instrText>
        </w:r>
        <w:r w:rsidR="00B65630">
          <w:rPr>
            <w:noProof/>
            <w:webHidden/>
          </w:rPr>
        </w:r>
        <w:r w:rsidR="00B65630">
          <w:rPr>
            <w:noProof/>
            <w:webHidden/>
          </w:rPr>
          <w:fldChar w:fldCharType="separate"/>
        </w:r>
        <w:r w:rsidR="00024D29">
          <w:rPr>
            <w:noProof/>
            <w:webHidden/>
          </w:rPr>
          <w:t>7</w:t>
        </w:r>
        <w:r w:rsidR="00B65630">
          <w:rPr>
            <w:noProof/>
            <w:webHidden/>
          </w:rPr>
          <w:fldChar w:fldCharType="end"/>
        </w:r>
      </w:hyperlink>
    </w:p>
    <w:p w:rsidR="00B65630" w:rsidRDefault="006749CC" w:rsidP="00EA346D">
      <w:pPr>
        <w:pStyle w:val="TOC3"/>
        <w:tabs>
          <w:tab w:val="left" w:pos="1320"/>
          <w:tab w:val="right" w:leader="dot" w:pos="8494"/>
        </w:tabs>
        <w:spacing w:line="276" w:lineRule="auto"/>
        <w:rPr>
          <w:rFonts w:asciiTheme="minorHAnsi" w:eastAsiaTheme="minorEastAsia" w:hAnsiTheme="minorHAnsi" w:cstheme="minorBidi"/>
          <w:noProof/>
          <w:sz w:val="22"/>
          <w:szCs w:val="22"/>
          <w:lang w:val="pt-PT" w:eastAsia="pt-PT"/>
        </w:rPr>
      </w:pPr>
      <w:hyperlink w:anchor="_Toc738745" w:history="1">
        <w:r w:rsidR="00B65630" w:rsidRPr="00735CB6">
          <w:rPr>
            <w:rStyle w:val="Hyperlink"/>
            <w:noProof/>
          </w:rPr>
          <w:t>1.1.4.</w:t>
        </w:r>
        <w:r w:rsidR="00B65630">
          <w:rPr>
            <w:rFonts w:asciiTheme="minorHAnsi" w:eastAsiaTheme="minorEastAsia" w:hAnsiTheme="minorHAnsi" w:cstheme="minorBidi"/>
            <w:noProof/>
            <w:sz w:val="22"/>
            <w:szCs w:val="22"/>
            <w:lang w:val="pt-PT" w:eastAsia="pt-PT"/>
          </w:rPr>
          <w:tab/>
        </w:r>
        <w:r w:rsidR="00B65630" w:rsidRPr="00735CB6">
          <w:rPr>
            <w:rStyle w:val="Hyperlink"/>
            <w:noProof/>
          </w:rPr>
          <w:t>Processing and decontamination</w:t>
        </w:r>
        <w:r w:rsidR="00B65630">
          <w:rPr>
            <w:noProof/>
            <w:webHidden/>
          </w:rPr>
          <w:tab/>
        </w:r>
        <w:r w:rsidR="00B65630">
          <w:rPr>
            <w:noProof/>
            <w:webHidden/>
          </w:rPr>
          <w:fldChar w:fldCharType="begin"/>
        </w:r>
        <w:r w:rsidR="00B65630">
          <w:rPr>
            <w:noProof/>
            <w:webHidden/>
          </w:rPr>
          <w:instrText xml:space="preserve"> PAGEREF _Toc738745 \h </w:instrText>
        </w:r>
        <w:r w:rsidR="00B65630">
          <w:rPr>
            <w:noProof/>
            <w:webHidden/>
          </w:rPr>
        </w:r>
        <w:r w:rsidR="00B65630">
          <w:rPr>
            <w:noProof/>
            <w:webHidden/>
          </w:rPr>
          <w:fldChar w:fldCharType="separate"/>
        </w:r>
        <w:r w:rsidR="00024D29">
          <w:rPr>
            <w:noProof/>
            <w:webHidden/>
          </w:rPr>
          <w:t>8</w:t>
        </w:r>
        <w:r w:rsidR="00B65630">
          <w:rPr>
            <w:noProof/>
            <w:webHidden/>
          </w:rPr>
          <w:fldChar w:fldCharType="end"/>
        </w:r>
      </w:hyperlink>
    </w:p>
    <w:p w:rsidR="00B65630" w:rsidRDefault="006749CC" w:rsidP="00EA346D">
      <w:pPr>
        <w:pStyle w:val="TOC1"/>
        <w:tabs>
          <w:tab w:val="right" w:leader="dot" w:pos="8494"/>
        </w:tabs>
        <w:spacing w:line="276" w:lineRule="auto"/>
        <w:rPr>
          <w:rFonts w:asciiTheme="minorHAnsi" w:eastAsiaTheme="minorEastAsia" w:hAnsiTheme="minorHAnsi" w:cstheme="minorBidi"/>
          <w:noProof/>
          <w:sz w:val="22"/>
          <w:szCs w:val="22"/>
          <w:lang w:val="pt-PT" w:eastAsia="pt-PT"/>
        </w:rPr>
      </w:pPr>
      <w:hyperlink w:anchor="_Toc738746" w:history="1">
        <w:r w:rsidR="00B65630" w:rsidRPr="00735CB6">
          <w:rPr>
            <w:rStyle w:val="Hyperlink"/>
            <w:noProof/>
          </w:rPr>
          <w:t>Abbreviations</w:t>
        </w:r>
        <w:r w:rsidR="00B65630">
          <w:rPr>
            <w:noProof/>
            <w:webHidden/>
          </w:rPr>
          <w:tab/>
        </w:r>
        <w:r w:rsidR="00B65630">
          <w:rPr>
            <w:noProof/>
            <w:webHidden/>
          </w:rPr>
          <w:fldChar w:fldCharType="begin"/>
        </w:r>
        <w:r w:rsidR="00B65630">
          <w:rPr>
            <w:noProof/>
            <w:webHidden/>
          </w:rPr>
          <w:instrText xml:space="preserve"> PAGEREF _Toc738746 \h </w:instrText>
        </w:r>
        <w:r w:rsidR="00B65630">
          <w:rPr>
            <w:noProof/>
            <w:webHidden/>
          </w:rPr>
        </w:r>
        <w:r w:rsidR="00B65630">
          <w:rPr>
            <w:noProof/>
            <w:webHidden/>
          </w:rPr>
          <w:fldChar w:fldCharType="separate"/>
        </w:r>
        <w:r w:rsidR="00024D29">
          <w:rPr>
            <w:noProof/>
            <w:webHidden/>
          </w:rPr>
          <w:t>11</w:t>
        </w:r>
        <w:r w:rsidR="00B65630">
          <w:rPr>
            <w:noProof/>
            <w:webHidden/>
          </w:rPr>
          <w:fldChar w:fldCharType="end"/>
        </w:r>
      </w:hyperlink>
    </w:p>
    <w:p w:rsidR="00B65630" w:rsidRDefault="006749CC" w:rsidP="00EA346D">
      <w:pPr>
        <w:pStyle w:val="TOC1"/>
        <w:tabs>
          <w:tab w:val="right" w:leader="dot" w:pos="8494"/>
        </w:tabs>
        <w:spacing w:line="276" w:lineRule="auto"/>
        <w:rPr>
          <w:rFonts w:asciiTheme="minorHAnsi" w:eastAsiaTheme="minorEastAsia" w:hAnsiTheme="minorHAnsi" w:cstheme="minorBidi"/>
          <w:noProof/>
          <w:sz w:val="22"/>
          <w:szCs w:val="22"/>
          <w:lang w:val="pt-PT" w:eastAsia="pt-PT"/>
        </w:rPr>
      </w:pPr>
      <w:hyperlink w:anchor="_Toc738747" w:history="1">
        <w:r w:rsidR="00B65630" w:rsidRPr="00735CB6">
          <w:rPr>
            <w:rStyle w:val="Hyperlink"/>
            <w:noProof/>
          </w:rPr>
          <w:t>References</w:t>
        </w:r>
        <w:r w:rsidR="00B65630">
          <w:rPr>
            <w:noProof/>
            <w:webHidden/>
          </w:rPr>
          <w:tab/>
        </w:r>
        <w:r w:rsidR="00B65630">
          <w:rPr>
            <w:noProof/>
            <w:webHidden/>
          </w:rPr>
          <w:fldChar w:fldCharType="begin"/>
        </w:r>
        <w:r w:rsidR="00B65630">
          <w:rPr>
            <w:noProof/>
            <w:webHidden/>
          </w:rPr>
          <w:instrText xml:space="preserve"> PAGEREF _Toc738747 \h </w:instrText>
        </w:r>
        <w:r w:rsidR="00B65630">
          <w:rPr>
            <w:noProof/>
            <w:webHidden/>
          </w:rPr>
        </w:r>
        <w:r w:rsidR="00B65630">
          <w:rPr>
            <w:noProof/>
            <w:webHidden/>
          </w:rPr>
          <w:fldChar w:fldCharType="separate"/>
        </w:r>
        <w:r w:rsidR="00024D29">
          <w:rPr>
            <w:noProof/>
            <w:webHidden/>
          </w:rPr>
          <w:t>12</w:t>
        </w:r>
        <w:r w:rsidR="00B65630">
          <w:rPr>
            <w:noProof/>
            <w:webHidden/>
          </w:rPr>
          <w:fldChar w:fldCharType="end"/>
        </w:r>
      </w:hyperlink>
    </w:p>
    <w:p w:rsidR="00B65630" w:rsidRPr="003022A5" w:rsidRDefault="00B65630" w:rsidP="00EA346D">
      <w:pPr>
        <w:spacing w:line="276" w:lineRule="auto"/>
        <w:rPr>
          <w:lang w:val="en-GB"/>
        </w:rPr>
      </w:pPr>
      <w:r w:rsidRPr="003022A5">
        <w:rPr>
          <w:lang w:val="en-GB"/>
        </w:rPr>
        <w:fldChar w:fldCharType="end"/>
      </w:r>
    </w:p>
    <w:p w:rsidR="00B65630" w:rsidRPr="003022A5" w:rsidRDefault="00B65630" w:rsidP="00EA346D">
      <w:pPr>
        <w:spacing w:line="276" w:lineRule="auto"/>
        <w:rPr>
          <w:lang w:val="en-GB"/>
        </w:rPr>
        <w:sectPr w:rsidR="00B65630" w:rsidRPr="003022A5">
          <w:pgSz w:w="11906" w:h="16838"/>
          <w:pgMar w:top="1417" w:right="1701" w:bottom="1417" w:left="1701" w:header="708" w:footer="708" w:gutter="0"/>
          <w:cols w:space="708"/>
          <w:docGrid w:linePitch="360"/>
        </w:sectPr>
      </w:pPr>
    </w:p>
    <w:p w:rsidR="00B65630" w:rsidRPr="003022A5" w:rsidRDefault="00B65630" w:rsidP="00B65630">
      <w:pPr>
        <w:pStyle w:val="EFSAHeading1"/>
        <w:numPr>
          <w:ilvl w:val="0"/>
          <w:numId w:val="1"/>
        </w:numPr>
        <w:spacing w:line="276" w:lineRule="auto"/>
        <w:rPr>
          <w:rFonts w:cs="Tahoma"/>
        </w:rPr>
      </w:pPr>
      <w:bookmarkStart w:id="2" w:name="_Toc510857773"/>
      <w:bookmarkStart w:id="3" w:name="_Toc510857774"/>
      <w:bookmarkStart w:id="4" w:name="_Toc510858881"/>
      <w:bookmarkStart w:id="5" w:name="_Toc510864493"/>
      <w:bookmarkStart w:id="6" w:name="_Toc510864713"/>
      <w:bookmarkStart w:id="7" w:name="_Toc510864766"/>
      <w:bookmarkStart w:id="8" w:name="_Toc510905016"/>
      <w:bookmarkStart w:id="9" w:name="_Toc510952473"/>
      <w:bookmarkStart w:id="10" w:name="_Toc510979851"/>
      <w:bookmarkStart w:id="11" w:name="_Toc511983930"/>
      <w:bookmarkStart w:id="12" w:name="_Toc513189986"/>
      <w:bookmarkStart w:id="13" w:name="_Toc738740"/>
      <w:bookmarkEnd w:id="2"/>
      <w:bookmarkEnd w:id="3"/>
      <w:bookmarkEnd w:id="4"/>
      <w:bookmarkEnd w:id="5"/>
      <w:bookmarkEnd w:id="6"/>
      <w:bookmarkEnd w:id="7"/>
      <w:bookmarkEnd w:id="8"/>
      <w:bookmarkEnd w:id="9"/>
      <w:bookmarkEnd w:id="10"/>
      <w:bookmarkEnd w:id="11"/>
      <w:bookmarkEnd w:id="12"/>
      <w:r w:rsidRPr="003022A5">
        <w:rPr>
          <w:rFonts w:cs="Tahoma"/>
        </w:rPr>
        <w:lastRenderedPageBreak/>
        <w:t>The crops</w:t>
      </w:r>
      <w:bookmarkEnd w:id="13"/>
    </w:p>
    <w:p w:rsidR="00B65630" w:rsidRPr="003022A5" w:rsidRDefault="00B65630" w:rsidP="00EA346D">
      <w:pPr>
        <w:pStyle w:val="CommentText"/>
        <w:spacing w:line="276" w:lineRule="auto"/>
        <w:rPr>
          <w:lang w:val="en-GB"/>
        </w:rPr>
      </w:pPr>
      <w:bookmarkStart w:id="14" w:name="_Toc510857778"/>
      <w:bookmarkStart w:id="15" w:name="_Toc510857779"/>
      <w:bookmarkStart w:id="16" w:name="_Toc510857780"/>
      <w:bookmarkStart w:id="17" w:name="_Toc510857781"/>
      <w:bookmarkStart w:id="18" w:name="_Toc510857782"/>
      <w:bookmarkEnd w:id="14"/>
      <w:bookmarkEnd w:id="15"/>
      <w:bookmarkEnd w:id="16"/>
      <w:bookmarkEnd w:id="17"/>
      <w:bookmarkEnd w:id="18"/>
    </w:p>
    <w:p w:rsidR="00B65630" w:rsidRPr="00FF03DB" w:rsidRDefault="00B65630" w:rsidP="00B65630">
      <w:pPr>
        <w:pStyle w:val="EFSAHeading2"/>
        <w:numPr>
          <w:ilvl w:val="1"/>
          <w:numId w:val="7"/>
        </w:numPr>
        <w:spacing w:line="276" w:lineRule="auto"/>
      </w:pPr>
      <w:bookmarkStart w:id="19" w:name="_Toc510858886"/>
      <w:bookmarkStart w:id="20" w:name="_Toc510864498"/>
      <w:bookmarkStart w:id="21" w:name="_Toc510864718"/>
      <w:bookmarkStart w:id="22" w:name="_Toc510864771"/>
      <w:bookmarkStart w:id="23" w:name="_Toc510905022"/>
      <w:bookmarkStart w:id="24" w:name="_Toc510952479"/>
      <w:bookmarkStart w:id="25" w:name="_Toc510979857"/>
      <w:bookmarkStart w:id="26" w:name="_Toc511983936"/>
      <w:bookmarkStart w:id="27" w:name="_Toc513189992"/>
      <w:bookmarkStart w:id="28" w:name="_Toc738741"/>
      <w:bookmarkEnd w:id="19"/>
      <w:bookmarkEnd w:id="20"/>
      <w:bookmarkEnd w:id="21"/>
      <w:bookmarkEnd w:id="22"/>
      <w:bookmarkEnd w:id="23"/>
      <w:bookmarkEnd w:id="24"/>
      <w:bookmarkEnd w:id="25"/>
      <w:bookmarkEnd w:id="26"/>
      <w:bookmarkEnd w:id="27"/>
      <w:r w:rsidRPr="00FF03DB">
        <w:t>Spices</w:t>
      </w:r>
      <w:bookmarkEnd w:id="28"/>
    </w:p>
    <w:p w:rsidR="00B65630" w:rsidRPr="003022A5" w:rsidRDefault="00B65630" w:rsidP="00EA346D">
      <w:pPr>
        <w:spacing w:line="276" w:lineRule="auto"/>
        <w:rPr>
          <w:lang w:val="en-GB"/>
        </w:rPr>
      </w:pPr>
      <w:r w:rsidRPr="003022A5">
        <w:rPr>
          <w:lang w:val="en-GB"/>
        </w:rPr>
        <w:t xml:space="preserve">Spices are consumed worldwide and their use is markedly influenced by each region’s traditional consumption habits. The increased globalization </w:t>
      </w:r>
      <w:r>
        <w:rPr>
          <w:lang w:val="en-GB"/>
        </w:rPr>
        <w:t>favours</w:t>
      </w:r>
      <w:r w:rsidRPr="003022A5">
        <w:rPr>
          <w:lang w:val="en-GB"/>
        </w:rPr>
        <w:t xml:space="preserve"> cultural exchange, in which food is included, introducing new options to the various common dishes in the different countries. </w:t>
      </w:r>
      <w:r>
        <w:rPr>
          <w:lang w:val="en-GB"/>
        </w:rPr>
        <w:t xml:space="preserve">The use of different spices varieties is nowadays spread all over the world. </w:t>
      </w:r>
      <w:r w:rsidRPr="003022A5">
        <w:rPr>
          <w:lang w:val="en-GB"/>
        </w:rPr>
        <w:t>Because of spice</w:t>
      </w:r>
      <w:r>
        <w:rPr>
          <w:lang w:val="en-GB"/>
        </w:rPr>
        <w:t>s</w:t>
      </w:r>
      <w:r w:rsidRPr="003022A5">
        <w:rPr>
          <w:lang w:val="en-GB"/>
        </w:rPr>
        <w:t xml:space="preserve"> plants’ environmental needs for growth, these are prone to be affected by fungi, and, consequently, </w:t>
      </w:r>
      <w:r>
        <w:rPr>
          <w:lang w:val="en-GB"/>
        </w:rPr>
        <w:t xml:space="preserve">to </w:t>
      </w:r>
      <w:r w:rsidRPr="003022A5">
        <w:rPr>
          <w:lang w:val="en-GB"/>
        </w:rPr>
        <w:t xml:space="preserve">mycotoxin </w:t>
      </w:r>
      <w:r>
        <w:rPr>
          <w:lang w:val="en-GB"/>
        </w:rPr>
        <w:t>contamination</w:t>
      </w:r>
      <w:r w:rsidRPr="003022A5">
        <w:rPr>
          <w:lang w:val="en-GB"/>
        </w:rPr>
        <w:t xml:space="preserve"> since pre-harvest stages. All the subsequent steps until the achievement of the final product can increase or </w:t>
      </w:r>
      <w:proofErr w:type="gramStart"/>
      <w:r w:rsidRPr="003022A5">
        <w:rPr>
          <w:lang w:val="en-GB"/>
        </w:rPr>
        <w:t>decrease contamination levels</w:t>
      </w:r>
      <w:r>
        <w:rPr>
          <w:lang w:val="en-GB"/>
        </w:rPr>
        <w:t>, which requires</w:t>
      </w:r>
      <w:proofErr w:type="gramEnd"/>
      <w:r w:rsidRPr="003022A5">
        <w:rPr>
          <w:lang w:val="en-GB"/>
        </w:rPr>
        <w:t xml:space="preserve"> an integrated vision to effectively control their safety.</w:t>
      </w:r>
    </w:p>
    <w:p w:rsidR="00B65630" w:rsidRPr="004A61DC" w:rsidRDefault="00B65630" w:rsidP="00EA346D">
      <w:pPr>
        <w:spacing w:line="276" w:lineRule="auto"/>
        <w:rPr>
          <w:lang w:val="en-GB"/>
        </w:rPr>
      </w:pPr>
      <w:r w:rsidRPr="003022A5">
        <w:rPr>
          <w:lang w:val="en-GB"/>
        </w:rPr>
        <w:t xml:space="preserve">Spices are way too diverse, making it difficult to completely assess contamination risks. Therefore, selecting some major spices </w:t>
      </w:r>
      <w:r>
        <w:rPr>
          <w:lang w:val="en-GB"/>
        </w:rPr>
        <w:t xml:space="preserve">species </w:t>
      </w:r>
      <w:r w:rsidRPr="003022A5">
        <w:rPr>
          <w:lang w:val="en-GB"/>
        </w:rPr>
        <w:t>according to their consumption rates and safety risks is the best way to evaluate the actual situation on this matter. According to the limits established in the E</w:t>
      </w:r>
      <w:r>
        <w:rPr>
          <w:lang w:val="en-GB"/>
        </w:rPr>
        <w:t xml:space="preserve">uropean </w:t>
      </w:r>
      <w:r w:rsidRPr="003022A5">
        <w:rPr>
          <w:lang w:val="en-GB"/>
        </w:rPr>
        <w:t>U</w:t>
      </w:r>
      <w:r>
        <w:rPr>
          <w:lang w:val="en-GB"/>
        </w:rPr>
        <w:t>nion</w:t>
      </w:r>
      <w:r w:rsidRPr="003022A5">
        <w:rPr>
          <w:lang w:val="en-GB"/>
        </w:rPr>
        <w:t xml:space="preserve">, </w:t>
      </w:r>
      <w:r>
        <w:rPr>
          <w:lang w:val="en-GB"/>
        </w:rPr>
        <w:t xml:space="preserve">to </w:t>
      </w:r>
      <w:r w:rsidRPr="003022A5">
        <w:rPr>
          <w:lang w:val="en-GB"/>
        </w:rPr>
        <w:t>the notifications on the</w:t>
      </w:r>
      <w:r>
        <w:rPr>
          <w:lang w:val="en-GB"/>
        </w:rPr>
        <w:t xml:space="preserve"> </w:t>
      </w:r>
      <w:r w:rsidRPr="00C94D07">
        <w:rPr>
          <w:lang w:val="en-GB"/>
        </w:rPr>
        <w:t>Rapid Alert System for Food and Feed</w:t>
      </w:r>
      <w:r w:rsidRPr="003022A5">
        <w:rPr>
          <w:lang w:val="en-GB"/>
        </w:rPr>
        <w:t xml:space="preserve"> </w:t>
      </w:r>
      <w:r>
        <w:rPr>
          <w:lang w:val="en-GB"/>
        </w:rPr>
        <w:t>(</w:t>
      </w:r>
      <w:r w:rsidRPr="004A61DC">
        <w:rPr>
          <w:lang w:val="en-GB"/>
        </w:rPr>
        <w:t>RASFF) portal and to published scientific papers, peppers (</w:t>
      </w:r>
      <w:r w:rsidRPr="004A61DC">
        <w:rPr>
          <w:i/>
          <w:lang w:val="en-GB"/>
        </w:rPr>
        <w:t>Capsicum</w:t>
      </w:r>
      <w:r w:rsidRPr="004A61DC">
        <w:rPr>
          <w:lang w:val="en-GB"/>
        </w:rPr>
        <w:t xml:space="preserve"> spp.), peppercorns (or black or white pepper - </w:t>
      </w:r>
      <w:r w:rsidRPr="004A61DC">
        <w:rPr>
          <w:i/>
          <w:lang w:val="en-GB"/>
        </w:rPr>
        <w:t>Piper</w:t>
      </w:r>
      <w:r w:rsidRPr="004A61DC">
        <w:rPr>
          <w:lang w:val="en-GB"/>
        </w:rPr>
        <w:t xml:space="preserve"> spp.), nutmeg (</w:t>
      </w:r>
      <w:proofErr w:type="spellStart"/>
      <w:r w:rsidRPr="004A61DC">
        <w:rPr>
          <w:i/>
          <w:lang w:val="en-GB"/>
        </w:rPr>
        <w:t>Myristica</w:t>
      </w:r>
      <w:proofErr w:type="spellEnd"/>
      <w:r w:rsidRPr="004A61DC">
        <w:rPr>
          <w:lang w:val="en-GB"/>
        </w:rPr>
        <w:t xml:space="preserve"> </w:t>
      </w:r>
      <w:proofErr w:type="spellStart"/>
      <w:r w:rsidRPr="004A61DC">
        <w:rPr>
          <w:i/>
          <w:lang w:val="en-GB"/>
        </w:rPr>
        <w:t>fragrans</w:t>
      </w:r>
      <w:proofErr w:type="spellEnd"/>
      <w:r w:rsidRPr="004A61DC">
        <w:rPr>
          <w:lang w:val="en-GB"/>
        </w:rPr>
        <w:t>), ginger (</w:t>
      </w:r>
      <w:proofErr w:type="spellStart"/>
      <w:r w:rsidRPr="004A61DC">
        <w:rPr>
          <w:i/>
          <w:lang w:val="en-GB"/>
        </w:rPr>
        <w:t>Zingiber</w:t>
      </w:r>
      <w:proofErr w:type="spellEnd"/>
      <w:r w:rsidRPr="004A61DC">
        <w:rPr>
          <w:lang w:val="en-GB"/>
        </w:rPr>
        <w:t xml:space="preserve"> </w:t>
      </w:r>
      <w:proofErr w:type="spellStart"/>
      <w:r w:rsidRPr="004A61DC">
        <w:rPr>
          <w:i/>
          <w:lang w:val="en-GB"/>
        </w:rPr>
        <w:t>officinale</w:t>
      </w:r>
      <w:proofErr w:type="spellEnd"/>
      <w:r w:rsidRPr="004A61DC">
        <w:rPr>
          <w:lang w:val="en-GB"/>
        </w:rPr>
        <w:t>) and turmeric (</w:t>
      </w:r>
      <w:r w:rsidRPr="004A61DC">
        <w:rPr>
          <w:i/>
          <w:lang w:val="en-GB"/>
        </w:rPr>
        <w:t>Curcuma</w:t>
      </w:r>
      <w:r w:rsidRPr="004A61DC">
        <w:rPr>
          <w:lang w:val="en-GB"/>
        </w:rPr>
        <w:t xml:space="preserve"> </w:t>
      </w:r>
      <w:r w:rsidRPr="004A61DC">
        <w:rPr>
          <w:i/>
          <w:lang w:val="en-GB"/>
        </w:rPr>
        <w:t>longa</w:t>
      </w:r>
      <w:r w:rsidRPr="004A61DC">
        <w:rPr>
          <w:lang w:val="en-GB"/>
        </w:rPr>
        <w:t xml:space="preserve">) have been considered to be the key spices regarding exposure risk. These </w:t>
      </w:r>
      <w:r>
        <w:rPr>
          <w:lang w:val="en-GB"/>
        </w:rPr>
        <w:t>species</w:t>
      </w:r>
      <w:r w:rsidRPr="004A61DC">
        <w:rPr>
          <w:lang w:val="en-GB"/>
        </w:rPr>
        <w:t xml:space="preserve"> can also be included as mixtures of spices, which </w:t>
      </w:r>
      <w:proofErr w:type="gramStart"/>
      <w:r w:rsidRPr="004A61DC">
        <w:rPr>
          <w:lang w:val="en-GB"/>
        </w:rPr>
        <w:t>makes</w:t>
      </w:r>
      <w:proofErr w:type="gramEnd"/>
      <w:r w:rsidRPr="004A61DC">
        <w:rPr>
          <w:lang w:val="en-GB"/>
        </w:rPr>
        <w:t xml:space="preserve"> them even more difficult to evaluate. The European Commission’s legislation establishes limits for aflatoxins (AFs) and </w:t>
      </w:r>
      <w:proofErr w:type="spellStart"/>
      <w:r w:rsidRPr="004A61DC">
        <w:rPr>
          <w:lang w:val="en-GB"/>
        </w:rPr>
        <w:t>ochratoxin</w:t>
      </w:r>
      <w:proofErr w:type="spellEnd"/>
      <w:r w:rsidRPr="004A61DC">
        <w:rPr>
          <w:lang w:val="en-GB"/>
        </w:rPr>
        <w:t xml:space="preserve"> A (OTA), but ongoing and future studies will evaluate the possible need for new legal restrictions. For the above-mentioned spices, the legal limits are </w:t>
      </w:r>
      <w:proofErr w:type="gramStart"/>
      <w:r w:rsidRPr="004A61DC">
        <w:rPr>
          <w:lang w:val="en-GB"/>
        </w:rPr>
        <w:t>of 5 µg/kg for aflatoxin B1 (AFB1)</w:t>
      </w:r>
      <w:proofErr w:type="gramEnd"/>
      <w:r w:rsidRPr="004A61DC">
        <w:rPr>
          <w:lang w:val="en-GB"/>
        </w:rPr>
        <w:t xml:space="preserve"> and of 10 µg/kg for total AFs. In case of OTA, distinction is made between the different spices and there is a limit of 20 µg/kg for </w:t>
      </w:r>
      <w:r w:rsidRPr="004A61DC">
        <w:rPr>
          <w:i/>
          <w:lang w:val="en-GB"/>
        </w:rPr>
        <w:t>Capsicum</w:t>
      </w:r>
      <w:r w:rsidRPr="004A61DC">
        <w:rPr>
          <w:lang w:val="en-GB"/>
        </w:rPr>
        <w:t xml:space="preserve"> spp. products and of 15 µg/kg for </w:t>
      </w:r>
      <w:r w:rsidRPr="004A61DC">
        <w:rPr>
          <w:i/>
          <w:lang w:val="en-GB"/>
        </w:rPr>
        <w:t>Piper</w:t>
      </w:r>
      <w:r w:rsidRPr="004A61DC">
        <w:rPr>
          <w:lang w:val="en-GB"/>
        </w:rPr>
        <w:t xml:space="preserve"> spp., </w:t>
      </w:r>
      <w:proofErr w:type="spellStart"/>
      <w:r w:rsidRPr="004A61DC">
        <w:rPr>
          <w:i/>
          <w:lang w:val="en-GB"/>
        </w:rPr>
        <w:t>Myristica</w:t>
      </w:r>
      <w:proofErr w:type="spellEnd"/>
      <w:r w:rsidRPr="004A61DC">
        <w:rPr>
          <w:lang w:val="en-GB"/>
        </w:rPr>
        <w:t xml:space="preserve"> </w:t>
      </w:r>
      <w:proofErr w:type="spellStart"/>
      <w:r w:rsidRPr="004A61DC">
        <w:rPr>
          <w:i/>
          <w:lang w:val="en-GB"/>
        </w:rPr>
        <w:t>fragrans</w:t>
      </w:r>
      <w:proofErr w:type="spellEnd"/>
      <w:r w:rsidRPr="004A61DC">
        <w:rPr>
          <w:lang w:val="en-GB"/>
        </w:rPr>
        <w:t xml:space="preserve">, </w:t>
      </w:r>
      <w:proofErr w:type="spellStart"/>
      <w:r w:rsidRPr="004A61DC">
        <w:rPr>
          <w:i/>
          <w:lang w:val="en-GB"/>
        </w:rPr>
        <w:t>Zingiber</w:t>
      </w:r>
      <w:proofErr w:type="spellEnd"/>
      <w:r w:rsidRPr="004A61DC">
        <w:rPr>
          <w:lang w:val="en-GB"/>
        </w:rPr>
        <w:t xml:space="preserve"> </w:t>
      </w:r>
      <w:proofErr w:type="spellStart"/>
      <w:r w:rsidRPr="004A61DC">
        <w:rPr>
          <w:i/>
          <w:lang w:val="en-GB"/>
        </w:rPr>
        <w:t>officinale</w:t>
      </w:r>
      <w:proofErr w:type="spellEnd"/>
      <w:r w:rsidRPr="004A61DC">
        <w:rPr>
          <w:lang w:val="en-GB"/>
        </w:rPr>
        <w:t xml:space="preserve">, </w:t>
      </w:r>
      <w:r w:rsidRPr="004A61DC">
        <w:rPr>
          <w:i/>
          <w:lang w:val="en-GB"/>
        </w:rPr>
        <w:t>Curcuma</w:t>
      </w:r>
      <w:r w:rsidRPr="004A61DC">
        <w:rPr>
          <w:lang w:val="en-GB"/>
        </w:rPr>
        <w:t xml:space="preserve"> </w:t>
      </w:r>
      <w:r w:rsidRPr="004A61DC">
        <w:rPr>
          <w:i/>
          <w:lang w:val="en-GB"/>
        </w:rPr>
        <w:t>longa</w:t>
      </w:r>
      <w:r w:rsidRPr="004A61DC">
        <w:rPr>
          <w:lang w:val="en-GB"/>
        </w:rPr>
        <w:t xml:space="preserve"> and mixtures of spices with at least one of the regulated matrixes </w:t>
      </w:r>
      <w:r w:rsidR="006B5F72">
        <w:rPr>
          <w:lang w:val="en-GB"/>
        </w:rPr>
        <w:t>(</w:t>
      </w:r>
      <w:r w:rsidR="006B5F72">
        <w:t xml:space="preserve">European Commission, </w:t>
      </w:r>
      <w:r w:rsidR="006B5F72" w:rsidRPr="006B5F72">
        <w:t>2006)</w:t>
      </w:r>
      <w:r w:rsidRPr="004A61DC">
        <w:rPr>
          <w:lang w:val="en-GB"/>
        </w:rPr>
        <w:t xml:space="preserve"> (Table 1).</w:t>
      </w:r>
    </w:p>
    <w:p w:rsidR="00B65630" w:rsidRPr="003022A5" w:rsidRDefault="00B65630" w:rsidP="009653AC">
      <w:pPr>
        <w:spacing w:line="276" w:lineRule="auto"/>
        <w:rPr>
          <w:lang w:val="en-GB"/>
        </w:rPr>
      </w:pPr>
      <w:r w:rsidRPr="003022A5">
        <w:rPr>
          <w:lang w:val="en-GB"/>
        </w:rPr>
        <w:t xml:space="preserve">The </w:t>
      </w:r>
      <w:r>
        <w:rPr>
          <w:lang w:val="en-GB"/>
        </w:rPr>
        <w:t>commerce</w:t>
      </w:r>
      <w:r w:rsidRPr="003022A5">
        <w:rPr>
          <w:lang w:val="en-GB"/>
        </w:rPr>
        <w:t xml:space="preserve"> of spices between different countries </w:t>
      </w:r>
      <w:r>
        <w:rPr>
          <w:lang w:val="en-GB"/>
        </w:rPr>
        <w:t>has an</w:t>
      </w:r>
      <w:r w:rsidRPr="003022A5">
        <w:rPr>
          <w:lang w:val="en-GB"/>
        </w:rPr>
        <w:t xml:space="preserve"> increased monitoring difficulty, because of the higher uncertainty </w:t>
      </w:r>
      <w:r>
        <w:rPr>
          <w:lang w:val="en-GB"/>
        </w:rPr>
        <w:t xml:space="preserve">in </w:t>
      </w:r>
      <w:r w:rsidRPr="003022A5">
        <w:rPr>
          <w:lang w:val="en-GB"/>
        </w:rPr>
        <w:t>practices during the productive chain in the origin countr</w:t>
      </w:r>
      <w:r>
        <w:rPr>
          <w:lang w:val="en-GB"/>
        </w:rPr>
        <w:t>y</w:t>
      </w:r>
      <w:r w:rsidRPr="003022A5">
        <w:rPr>
          <w:lang w:val="en-GB"/>
        </w:rPr>
        <w:t xml:space="preserve">, coupled with the widespread traditional cropping and processing methods, which may not be ideal when dealing with fungal contamination. </w:t>
      </w:r>
      <w:r w:rsidRPr="004B3BA8">
        <w:rPr>
          <w:lang w:val="en-GB"/>
        </w:rPr>
        <w:t xml:space="preserve">As an example, the Korean way of drying spices in the sun, particularly red paprika, is the way of ensuring the desired quality, even knowing that the required time and the dependency of environmental parameters can possess threats to the safety of the dried product </w:t>
      </w:r>
      <w:r w:rsidRPr="004B3BA8">
        <w:rPr>
          <w:noProof/>
          <w:lang w:val="en-GB"/>
        </w:rPr>
        <w:t>(Ahn et al., 2010)</w:t>
      </w:r>
      <w:r w:rsidRPr="004B3BA8">
        <w:rPr>
          <w:lang w:val="en-GB"/>
        </w:rPr>
        <w:t>. Keeping</w:t>
      </w:r>
      <w:r w:rsidRPr="003022A5">
        <w:rPr>
          <w:lang w:val="en-GB"/>
        </w:rPr>
        <w:t xml:space="preserve"> these practices requires a stricter control, which is not always present.</w:t>
      </w:r>
    </w:p>
    <w:p w:rsidR="00B65630" w:rsidRPr="003022A5" w:rsidRDefault="00B65630" w:rsidP="009653AC">
      <w:pPr>
        <w:spacing w:line="276" w:lineRule="auto"/>
        <w:rPr>
          <w:lang w:val="en-GB"/>
        </w:rPr>
      </w:pPr>
      <w:r w:rsidRPr="003022A5">
        <w:rPr>
          <w:lang w:val="en-GB"/>
        </w:rPr>
        <w:t xml:space="preserve">Spices can be used in different forms, </w:t>
      </w:r>
      <w:r w:rsidRPr="009653AC">
        <w:rPr>
          <w:i/>
          <w:lang w:val="en-GB"/>
        </w:rPr>
        <w:t>e.g.</w:t>
      </w:r>
      <w:r w:rsidRPr="003022A5">
        <w:rPr>
          <w:lang w:val="en-GB"/>
        </w:rPr>
        <w:t xml:space="preserve"> powders, crushed</w:t>
      </w:r>
      <w:r>
        <w:rPr>
          <w:lang w:val="en-GB"/>
        </w:rPr>
        <w:t xml:space="preserve"> or</w:t>
      </w:r>
      <w:r w:rsidRPr="003022A5">
        <w:rPr>
          <w:lang w:val="en-GB"/>
        </w:rPr>
        <w:t xml:space="preserve"> whole</w:t>
      </w:r>
      <w:r>
        <w:rPr>
          <w:lang w:val="en-GB"/>
        </w:rPr>
        <w:t xml:space="preserve">. </w:t>
      </w:r>
      <w:r w:rsidRPr="003022A5">
        <w:rPr>
          <w:lang w:val="en-GB"/>
        </w:rPr>
        <w:t xml:space="preserve">These variations can affect fungal contamination at post-harvest stages because of differences </w:t>
      </w:r>
      <w:r>
        <w:rPr>
          <w:lang w:val="en-GB"/>
        </w:rPr>
        <w:t xml:space="preserve">in fungal proliferation and mycotoxin production due to the </w:t>
      </w:r>
      <w:r w:rsidRPr="003022A5">
        <w:rPr>
          <w:lang w:val="en-GB"/>
        </w:rPr>
        <w:t>matrix (see Processing section</w:t>
      </w:r>
      <w:r>
        <w:rPr>
          <w:lang w:val="en-GB"/>
        </w:rPr>
        <w:t>)</w:t>
      </w:r>
      <w:r w:rsidRPr="003022A5">
        <w:rPr>
          <w:lang w:val="en-GB"/>
        </w:rPr>
        <w:t xml:space="preserve">. </w:t>
      </w:r>
      <w:r>
        <w:rPr>
          <w:lang w:val="en-GB"/>
        </w:rPr>
        <w:t>As reported by</w:t>
      </w:r>
      <w:r w:rsidRPr="003022A5">
        <w:rPr>
          <w:lang w:val="en-GB"/>
        </w:rPr>
        <w:t xml:space="preserve"> </w:t>
      </w:r>
      <w:r>
        <w:rPr>
          <w:noProof/>
          <w:lang w:val="en-GB"/>
        </w:rPr>
        <w:t>Khan, Asghar, Iqbal, Ahmed, and Shamsuddin (2014)</w:t>
      </w:r>
      <w:r>
        <w:rPr>
          <w:lang w:val="en-GB"/>
        </w:rPr>
        <w:t xml:space="preserve">, it is known </w:t>
      </w:r>
      <w:r w:rsidRPr="003022A5">
        <w:rPr>
          <w:lang w:val="en-GB"/>
        </w:rPr>
        <w:t>that the quality of raw product</w:t>
      </w:r>
      <w:r>
        <w:rPr>
          <w:lang w:val="en-GB"/>
        </w:rPr>
        <w:t>s</w:t>
      </w:r>
      <w:r w:rsidRPr="003022A5">
        <w:rPr>
          <w:lang w:val="en-GB"/>
        </w:rPr>
        <w:t xml:space="preserve"> </w:t>
      </w:r>
      <w:r>
        <w:rPr>
          <w:lang w:val="en-GB"/>
        </w:rPr>
        <w:t>may differ</w:t>
      </w:r>
      <w:r w:rsidRPr="003022A5">
        <w:rPr>
          <w:lang w:val="en-GB"/>
        </w:rPr>
        <w:t xml:space="preserve"> according to the desired final product. </w:t>
      </w:r>
      <w:r>
        <w:rPr>
          <w:lang w:val="en-GB"/>
        </w:rPr>
        <w:t>P</w:t>
      </w:r>
      <w:r w:rsidRPr="003022A5">
        <w:rPr>
          <w:lang w:val="en-GB"/>
        </w:rPr>
        <w:t>owders and crushed chillies can be made using lower quality chillies</w:t>
      </w:r>
      <w:r>
        <w:rPr>
          <w:lang w:val="en-GB"/>
        </w:rPr>
        <w:t xml:space="preserve"> (e.g., broken)</w:t>
      </w:r>
      <w:r w:rsidRPr="003022A5">
        <w:rPr>
          <w:lang w:val="en-GB"/>
        </w:rPr>
        <w:t xml:space="preserve">, which </w:t>
      </w:r>
      <w:r>
        <w:rPr>
          <w:lang w:val="en-GB"/>
        </w:rPr>
        <w:t>may contribute to</w:t>
      </w:r>
      <w:r w:rsidRPr="003022A5">
        <w:rPr>
          <w:lang w:val="en-GB"/>
        </w:rPr>
        <w:t xml:space="preserve"> the higher AFs levels found in </w:t>
      </w:r>
      <w:r>
        <w:rPr>
          <w:lang w:val="en-GB"/>
        </w:rPr>
        <w:t>these products</w:t>
      </w:r>
      <w:r w:rsidRPr="003022A5">
        <w:rPr>
          <w:lang w:val="en-GB"/>
        </w:rPr>
        <w:t>, compared to the</w:t>
      </w:r>
      <w:r>
        <w:rPr>
          <w:lang w:val="en-GB"/>
        </w:rPr>
        <w:t xml:space="preserve"> values in</w:t>
      </w:r>
      <w:r w:rsidRPr="003022A5">
        <w:rPr>
          <w:lang w:val="en-GB"/>
        </w:rPr>
        <w:t xml:space="preserve"> whole </w:t>
      </w:r>
      <w:r>
        <w:rPr>
          <w:lang w:val="en-GB"/>
        </w:rPr>
        <w:t>chillies</w:t>
      </w:r>
      <w:r w:rsidRPr="003022A5">
        <w:rPr>
          <w:lang w:val="en-GB"/>
        </w:rPr>
        <w:t xml:space="preserve"> </w:t>
      </w:r>
      <w:r>
        <w:rPr>
          <w:noProof/>
          <w:lang w:val="en-GB"/>
        </w:rPr>
        <w:t>(Khan et al., 2014)</w:t>
      </w:r>
      <w:r w:rsidRPr="003022A5">
        <w:rPr>
          <w:lang w:val="en-GB"/>
        </w:rPr>
        <w:t xml:space="preserve">. </w:t>
      </w:r>
      <w:r>
        <w:rPr>
          <w:lang w:val="en-GB"/>
        </w:rPr>
        <w:t>I</w:t>
      </w:r>
      <w:r w:rsidRPr="003022A5">
        <w:rPr>
          <w:lang w:val="en-GB"/>
        </w:rPr>
        <w:t>n India, it is a common practice to grade chillies according to their contamination levels</w:t>
      </w:r>
      <w:r>
        <w:rPr>
          <w:lang w:val="en-GB"/>
        </w:rPr>
        <w:t>,</w:t>
      </w:r>
      <w:r w:rsidRPr="003022A5">
        <w:rPr>
          <w:lang w:val="en-GB"/>
        </w:rPr>
        <w:t xml:space="preserve"> and even when fungal growth is already visible they are sold, but at lower prices, enabling a widespread consumption of these products by the poorest part of the population, and increasing their AFs exposure </w:t>
      </w:r>
      <w:r>
        <w:rPr>
          <w:noProof/>
          <w:lang w:val="en-GB"/>
        </w:rPr>
        <w:t>(Reddy, Mayi, Reddy, Thirumala-Devi, &amp; Reddy, 2001)</w:t>
      </w:r>
      <w:r w:rsidRPr="003022A5">
        <w:rPr>
          <w:lang w:val="en-GB"/>
        </w:rPr>
        <w:t xml:space="preserve">. This fact, together with the practice of sprinkling water in chilli pods when selling, were shown to increase </w:t>
      </w:r>
      <w:r>
        <w:rPr>
          <w:lang w:val="en-GB"/>
        </w:rPr>
        <w:t xml:space="preserve">the </w:t>
      </w:r>
      <w:r w:rsidRPr="003022A5">
        <w:rPr>
          <w:lang w:val="en-GB"/>
        </w:rPr>
        <w:t xml:space="preserve">risk of AFs </w:t>
      </w:r>
      <w:r w:rsidRPr="003022A5">
        <w:rPr>
          <w:lang w:val="en-GB"/>
        </w:rPr>
        <w:lastRenderedPageBreak/>
        <w:t>exposure, particularly in some population groups that cannot opt for high</w:t>
      </w:r>
      <w:r>
        <w:rPr>
          <w:lang w:val="en-GB"/>
        </w:rPr>
        <w:t>er</w:t>
      </w:r>
      <w:r w:rsidRPr="003022A5">
        <w:rPr>
          <w:lang w:val="en-GB"/>
        </w:rPr>
        <w:t xml:space="preserve"> quality products </w:t>
      </w:r>
      <w:r>
        <w:rPr>
          <w:noProof/>
          <w:lang w:val="en-GB"/>
        </w:rPr>
        <w:t>(Reddy et al., 2001)</w:t>
      </w:r>
      <w:r w:rsidRPr="003022A5">
        <w:rPr>
          <w:lang w:val="en-GB"/>
        </w:rPr>
        <w:t>. This marketing strategy is also applied in Sri Lanka to increase the weight of the product and, consequently, selling incomes</w:t>
      </w:r>
      <w:r>
        <w:rPr>
          <w:lang w:val="en-GB"/>
        </w:rPr>
        <w:t xml:space="preserve"> </w:t>
      </w:r>
      <w:r>
        <w:rPr>
          <w:noProof/>
          <w:lang w:val="en-GB"/>
        </w:rPr>
        <w:t>(Yogendrarajah, Jacxsens, De Meulenaer, &amp; De Saeger, 2014)</w:t>
      </w:r>
      <w:r w:rsidRPr="003022A5">
        <w:rPr>
          <w:lang w:val="en-GB"/>
        </w:rPr>
        <w:t>.</w:t>
      </w:r>
    </w:p>
    <w:p w:rsidR="00B65630" w:rsidRPr="004A61DC" w:rsidRDefault="00B65630" w:rsidP="00EA346D">
      <w:pPr>
        <w:spacing w:line="276" w:lineRule="auto"/>
        <w:rPr>
          <w:lang w:val="en-GB"/>
        </w:rPr>
      </w:pPr>
    </w:p>
    <w:p w:rsidR="00B65630" w:rsidRPr="004A61DC" w:rsidRDefault="00B65630" w:rsidP="00B65630">
      <w:pPr>
        <w:pStyle w:val="EFSATabletitle"/>
        <w:keepLines/>
        <w:numPr>
          <w:ilvl w:val="0"/>
          <w:numId w:val="3"/>
        </w:numPr>
        <w:spacing w:line="276" w:lineRule="auto"/>
      </w:pPr>
      <w:r w:rsidRPr="004A61DC">
        <w:t>Maximum levels of mycotoxins in spices (according to</w:t>
      </w:r>
      <w:r w:rsidR="006B5F72">
        <w:t xml:space="preserve"> European Commission, </w:t>
      </w:r>
      <w:r w:rsidR="006B5F72" w:rsidRPr="006B5F72">
        <w:t>2006)</w:t>
      </w:r>
    </w:p>
    <w:tbl>
      <w:tblPr>
        <w:tblW w:w="0" w:type="auto"/>
        <w:jc w:val="center"/>
        <w:tblBorders>
          <w:top w:val="single" w:sz="12" w:space="0" w:color="000000"/>
          <w:bottom w:val="single" w:sz="12" w:space="0" w:color="000000"/>
          <w:insideH w:val="single" w:sz="4" w:space="0" w:color="D9D9D9" w:themeColor="background1" w:themeShade="D9"/>
          <w:insideV w:val="single" w:sz="4" w:space="0" w:color="D9D9D9" w:themeColor="background1" w:themeShade="D9"/>
        </w:tblBorders>
        <w:tblLook w:val="0000" w:firstRow="0" w:lastRow="0" w:firstColumn="0" w:lastColumn="0" w:noHBand="0" w:noVBand="0"/>
      </w:tblPr>
      <w:tblGrid>
        <w:gridCol w:w="6804"/>
        <w:gridCol w:w="1276"/>
        <w:gridCol w:w="424"/>
      </w:tblGrid>
      <w:tr w:rsidR="00B65630" w:rsidRPr="0022320C" w:rsidTr="009653AC">
        <w:trPr>
          <w:trHeight w:val="340"/>
          <w:tblHeader/>
          <w:jc w:val="center"/>
        </w:trPr>
        <w:tc>
          <w:tcPr>
            <w:tcW w:w="6804" w:type="dxa"/>
            <w:tcBorders>
              <w:top w:val="single" w:sz="12" w:space="0" w:color="000000"/>
              <w:bottom w:val="single" w:sz="12" w:space="0" w:color="000000"/>
            </w:tcBorders>
            <w:shd w:val="clear" w:color="auto" w:fill="auto"/>
            <w:vAlign w:val="center"/>
          </w:tcPr>
          <w:p w:rsidR="00B65630" w:rsidRPr="00A206DA" w:rsidRDefault="00B65630" w:rsidP="00BA38D8">
            <w:pPr>
              <w:pStyle w:val="EFSATableheadingrow"/>
              <w:keepLines/>
              <w:spacing w:line="276" w:lineRule="auto"/>
            </w:pPr>
            <w:r w:rsidRPr="00A206DA">
              <w:t>Spices product</w:t>
            </w:r>
          </w:p>
        </w:tc>
        <w:tc>
          <w:tcPr>
            <w:tcW w:w="1700" w:type="dxa"/>
            <w:gridSpan w:val="2"/>
            <w:tcBorders>
              <w:top w:val="single" w:sz="12" w:space="0" w:color="000000"/>
              <w:bottom w:val="single" w:sz="12" w:space="0" w:color="000000"/>
            </w:tcBorders>
            <w:shd w:val="clear" w:color="auto" w:fill="auto"/>
            <w:vAlign w:val="center"/>
          </w:tcPr>
          <w:p w:rsidR="00B65630" w:rsidRPr="00A206DA" w:rsidRDefault="00B65630" w:rsidP="00BA38D8">
            <w:pPr>
              <w:pStyle w:val="EFSATableheadingrow"/>
              <w:keepLines/>
              <w:spacing w:line="276" w:lineRule="auto"/>
            </w:pPr>
          </w:p>
          <w:p w:rsidR="00B65630" w:rsidRPr="00A206DA" w:rsidRDefault="00B65630" w:rsidP="00BA38D8">
            <w:pPr>
              <w:pStyle w:val="EFSATableheadingrow"/>
              <w:keepLines/>
              <w:spacing w:line="276" w:lineRule="auto"/>
            </w:pPr>
            <w:r w:rsidRPr="00A206DA">
              <w:t>Maximum levels (</w:t>
            </w:r>
            <w:proofErr w:type="spellStart"/>
            <w:r w:rsidRPr="00A206DA">
              <w:t>μg</w:t>
            </w:r>
            <w:proofErr w:type="spellEnd"/>
            <w:r w:rsidRPr="00A206DA">
              <w:t>/kg)</w:t>
            </w:r>
          </w:p>
        </w:tc>
      </w:tr>
      <w:tr w:rsidR="00B65630" w:rsidRPr="00A05839" w:rsidTr="009653AC">
        <w:trPr>
          <w:trHeight w:val="987"/>
          <w:jc w:val="center"/>
        </w:trPr>
        <w:tc>
          <w:tcPr>
            <w:tcW w:w="6804" w:type="dxa"/>
            <w:vMerge w:val="restart"/>
            <w:tcBorders>
              <w:top w:val="single" w:sz="4" w:space="0" w:color="auto"/>
            </w:tcBorders>
            <w:shd w:val="clear" w:color="auto" w:fill="auto"/>
            <w:vAlign w:val="center"/>
          </w:tcPr>
          <w:p w:rsidR="00B65630" w:rsidRPr="00EC5F05" w:rsidRDefault="00B65630" w:rsidP="00BA38D8">
            <w:pPr>
              <w:pStyle w:val="EFSATablefirstcolumn"/>
              <w:keepLines/>
              <w:spacing w:line="276" w:lineRule="auto"/>
              <w:rPr>
                <w:b w:val="0"/>
              </w:rPr>
            </w:pPr>
            <w:r w:rsidRPr="00EC5F05">
              <w:rPr>
                <w:b w:val="0"/>
              </w:rPr>
              <w:t>Following species of spices:</w:t>
            </w:r>
          </w:p>
          <w:p w:rsidR="00B65630" w:rsidRPr="00EC5F05" w:rsidRDefault="00B65630" w:rsidP="00BA38D8">
            <w:pPr>
              <w:pStyle w:val="EFSATablefirstcolumn"/>
              <w:keepLines/>
              <w:spacing w:line="276" w:lineRule="auto"/>
              <w:ind w:left="459"/>
              <w:rPr>
                <w:b w:val="0"/>
              </w:rPr>
            </w:pPr>
            <w:r w:rsidRPr="00EC5F05">
              <w:rPr>
                <w:b w:val="0"/>
              </w:rPr>
              <w:t>-</w:t>
            </w:r>
            <w:r w:rsidRPr="00EC5F05">
              <w:rPr>
                <w:b w:val="0"/>
              </w:rPr>
              <w:tab/>
            </w:r>
            <w:r w:rsidRPr="00EC5F05">
              <w:rPr>
                <w:b w:val="0"/>
                <w:i/>
              </w:rPr>
              <w:t xml:space="preserve">Capsicum </w:t>
            </w:r>
            <w:r w:rsidRPr="00EC5F05">
              <w:rPr>
                <w:b w:val="0"/>
              </w:rPr>
              <w:t>spp. (dried fruits thereof, whole or ground, including chillies, chilli powder, cayenne and paprika)</w:t>
            </w:r>
          </w:p>
          <w:p w:rsidR="00B65630" w:rsidRPr="00EC5F05" w:rsidRDefault="00B65630" w:rsidP="00BA38D8">
            <w:pPr>
              <w:pStyle w:val="EFSATablefirstcolumn"/>
              <w:keepLines/>
              <w:spacing w:line="276" w:lineRule="auto"/>
              <w:ind w:left="459"/>
              <w:rPr>
                <w:b w:val="0"/>
              </w:rPr>
            </w:pPr>
            <w:r w:rsidRPr="00EC5F05">
              <w:rPr>
                <w:b w:val="0"/>
              </w:rPr>
              <w:t>-</w:t>
            </w:r>
            <w:r w:rsidRPr="00EC5F05">
              <w:rPr>
                <w:b w:val="0"/>
              </w:rPr>
              <w:tab/>
            </w:r>
            <w:r w:rsidRPr="00EC5F05">
              <w:rPr>
                <w:b w:val="0"/>
                <w:i/>
              </w:rPr>
              <w:t>Piper</w:t>
            </w:r>
            <w:r w:rsidRPr="00EC5F05">
              <w:rPr>
                <w:b w:val="0"/>
              </w:rPr>
              <w:t xml:space="preserve"> spp. (fruits thereof, including white and black pepper)</w:t>
            </w:r>
          </w:p>
          <w:p w:rsidR="00B65630" w:rsidRPr="00EC5F05" w:rsidRDefault="00B65630" w:rsidP="00BA38D8">
            <w:pPr>
              <w:pStyle w:val="EFSATablefirstcolumn"/>
              <w:keepLines/>
              <w:spacing w:line="276" w:lineRule="auto"/>
              <w:ind w:left="459"/>
              <w:rPr>
                <w:b w:val="0"/>
              </w:rPr>
            </w:pPr>
            <w:r w:rsidRPr="00EC5F05">
              <w:rPr>
                <w:b w:val="0"/>
              </w:rPr>
              <w:t>-</w:t>
            </w:r>
            <w:r w:rsidRPr="00EC5F05">
              <w:rPr>
                <w:b w:val="0"/>
              </w:rPr>
              <w:tab/>
            </w:r>
            <w:proofErr w:type="spellStart"/>
            <w:r w:rsidRPr="00EC5F05">
              <w:rPr>
                <w:b w:val="0"/>
                <w:i/>
              </w:rPr>
              <w:t>Myristica</w:t>
            </w:r>
            <w:proofErr w:type="spellEnd"/>
            <w:r w:rsidRPr="00EC5F05">
              <w:rPr>
                <w:b w:val="0"/>
                <w:i/>
              </w:rPr>
              <w:t xml:space="preserve"> </w:t>
            </w:r>
            <w:proofErr w:type="spellStart"/>
            <w:r w:rsidRPr="00EC5F05">
              <w:rPr>
                <w:b w:val="0"/>
                <w:i/>
              </w:rPr>
              <w:t>fragrans</w:t>
            </w:r>
            <w:proofErr w:type="spellEnd"/>
            <w:r w:rsidRPr="00EC5F05">
              <w:rPr>
                <w:b w:val="0"/>
              </w:rPr>
              <w:t xml:space="preserve"> (nutmeg)</w:t>
            </w:r>
          </w:p>
          <w:p w:rsidR="00B65630" w:rsidRPr="00EC5F05" w:rsidRDefault="00B65630" w:rsidP="00BA38D8">
            <w:pPr>
              <w:pStyle w:val="EFSATablefirstcolumn"/>
              <w:keepLines/>
              <w:spacing w:line="276" w:lineRule="auto"/>
              <w:ind w:left="459"/>
              <w:rPr>
                <w:b w:val="0"/>
              </w:rPr>
            </w:pPr>
            <w:r w:rsidRPr="00EC5F05">
              <w:rPr>
                <w:b w:val="0"/>
              </w:rPr>
              <w:t>-</w:t>
            </w:r>
            <w:r w:rsidRPr="00EC5F05">
              <w:rPr>
                <w:b w:val="0"/>
              </w:rPr>
              <w:tab/>
            </w:r>
            <w:proofErr w:type="spellStart"/>
            <w:r w:rsidRPr="00EC5F05">
              <w:rPr>
                <w:b w:val="0"/>
                <w:i/>
              </w:rPr>
              <w:t>Zingiber</w:t>
            </w:r>
            <w:proofErr w:type="spellEnd"/>
            <w:r w:rsidRPr="00EC5F05">
              <w:rPr>
                <w:b w:val="0"/>
                <w:i/>
              </w:rPr>
              <w:t xml:space="preserve"> </w:t>
            </w:r>
            <w:proofErr w:type="spellStart"/>
            <w:r w:rsidRPr="00EC5F05">
              <w:rPr>
                <w:b w:val="0"/>
                <w:i/>
              </w:rPr>
              <w:t>officinale</w:t>
            </w:r>
            <w:proofErr w:type="spellEnd"/>
            <w:r w:rsidRPr="00EC5F05">
              <w:rPr>
                <w:b w:val="0"/>
              </w:rPr>
              <w:t xml:space="preserve"> (ginger)</w:t>
            </w:r>
          </w:p>
          <w:p w:rsidR="00B65630" w:rsidRPr="00EC5F05" w:rsidRDefault="00B65630" w:rsidP="00BA38D8">
            <w:pPr>
              <w:pStyle w:val="EFSATablefirstcolumn"/>
              <w:keepLines/>
              <w:spacing w:line="276" w:lineRule="auto"/>
              <w:ind w:left="459"/>
              <w:rPr>
                <w:b w:val="0"/>
              </w:rPr>
            </w:pPr>
            <w:r w:rsidRPr="00EC5F05">
              <w:rPr>
                <w:b w:val="0"/>
              </w:rPr>
              <w:t>-</w:t>
            </w:r>
            <w:r w:rsidRPr="00EC5F05">
              <w:rPr>
                <w:b w:val="0"/>
              </w:rPr>
              <w:tab/>
            </w:r>
            <w:r w:rsidRPr="00EC5F05">
              <w:rPr>
                <w:b w:val="0"/>
                <w:i/>
              </w:rPr>
              <w:t>Curcuma longa</w:t>
            </w:r>
            <w:r w:rsidRPr="00EC5F05">
              <w:rPr>
                <w:b w:val="0"/>
              </w:rPr>
              <w:t xml:space="preserve"> (turmeric)</w:t>
            </w:r>
          </w:p>
          <w:p w:rsidR="00B65630" w:rsidRPr="00EC5F05" w:rsidRDefault="00B65630" w:rsidP="00BA38D8">
            <w:pPr>
              <w:pStyle w:val="EFSATablefirstcolumn"/>
              <w:keepLines/>
              <w:spacing w:line="276" w:lineRule="auto"/>
              <w:ind w:left="459"/>
              <w:rPr>
                <w:b w:val="0"/>
                <w:highlight w:val="green"/>
              </w:rPr>
            </w:pPr>
            <w:r w:rsidRPr="00EC5F05">
              <w:rPr>
                <w:b w:val="0"/>
              </w:rPr>
              <w:t>-</w:t>
            </w:r>
            <w:r w:rsidRPr="00EC5F05">
              <w:rPr>
                <w:b w:val="0"/>
              </w:rPr>
              <w:tab/>
              <w:t>Mixtures of spices containing one or more of the above mentioned spices</w:t>
            </w:r>
          </w:p>
        </w:tc>
        <w:tc>
          <w:tcPr>
            <w:tcW w:w="1276" w:type="dxa"/>
            <w:tcBorders>
              <w:top w:val="single" w:sz="4" w:space="0" w:color="auto"/>
              <w:bottom w:val="single" w:sz="4" w:space="0" w:color="auto"/>
            </w:tcBorders>
            <w:shd w:val="clear" w:color="auto" w:fill="auto"/>
            <w:vAlign w:val="center"/>
          </w:tcPr>
          <w:p w:rsidR="00B65630" w:rsidRPr="004B3FFD" w:rsidRDefault="00B65630" w:rsidP="00BA38D8">
            <w:pPr>
              <w:pStyle w:val="EFSATabledata"/>
              <w:keepLines/>
              <w:spacing w:line="276" w:lineRule="auto"/>
              <w:jc w:val="left"/>
              <w:rPr>
                <w:highlight w:val="green"/>
              </w:rPr>
            </w:pPr>
            <w:r w:rsidRPr="00697D98">
              <w:t>Aflatoxin B1</w:t>
            </w:r>
          </w:p>
        </w:tc>
        <w:tc>
          <w:tcPr>
            <w:tcW w:w="424" w:type="dxa"/>
            <w:tcBorders>
              <w:top w:val="single" w:sz="4" w:space="0" w:color="auto"/>
              <w:bottom w:val="single" w:sz="4" w:space="0" w:color="auto"/>
            </w:tcBorders>
            <w:vAlign w:val="center"/>
          </w:tcPr>
          <w:p w:rsidR="00B65630" w:rsidRPr="004B3FFD" w:rsidRDefault="00B65630" w:rsidP="00BA38D8">
            <w:pPr>
              <w:pStyle w:val="EFSATabledata"/>
              <w:keepLines/>
              <w:spacing w:line="276" w:lineRule="auto"/>
              <w:jc w:val="left"/>
              <w:rPr>
                <w:highlight w:val="green"/>
              </w:rPr>
            </w:pPr>
            <w:r w:rsidRPr="00CC5327">
              <w:t>5</w:t>
            </w:r>
          </w:p>
        </w:tc>
      </w:tr>
      <w:tr w:rsidR="00B65630" w:rsidRPr="00A05839" w:rsidTr="009653AC">
        <w:trPr>
          <w:trHeight w:val="340"/>
          <w:jc w:val="center"/>
        </w:trPr>
        <w:tc>
          <w:tcPr>
            <w:tcW w:w="6804" w:type="dxa"/>
            <w:vMerge/>
            <w:tcBorders>
              <w:bottom w:val="single" w:sz="4" w:space="0" w:color="auto"/>
            </w:tcBorders>
            <w:shd w:val="clear" w:color="auto" w:fill="auto"/>
            <w:vAlign w:val="center"/>
          </w:tcPr>
          <w:p w:rsidR="00B65630" w:rsidRPr="00EC5F05" w:rsidRDefault="00B65630" w:rsidP="00BA38D8">
            <w:pPr>
              <w:pStyle w:val="EFSATablefirstcolumn"/>
              <w:keepLines/>
              <w:spacing w:line="276" w:lineRule="auto"/>
              <w:rPr>
                <w:b w:val="0"/>
                <w:highlight w:val="green"/>
              </w:rPr>
            </w:pPr>
          </w:p>
        </w:tc>
        <w:tc>
          <w:tcPr>
            <w:tcW w:w="1276" w:type="dxa"/>
            <w:tcBorders>
              <w:top w:val="single" w:sz="4" w:space="0" w:color="auto"/>
              <w:bottom w:val="single" w:sz="4" w:space="0" w:color="auto"/>
            </w:tcBorders>
            <w:shd w:val="clear" w:color="auto" w:fill="auto"/>
            <w:vAlign w:val="center"/>
          </w:tcPr>
          <w:p w:rsidR="00B65630" w:rsidRPr="004B3FFD" w:rsidRDefault="00B65630" w:rsidP="00BA38D8">
            <w:pPr>
              <w:pStyle w:val="EFSATabledata"/>
              <w:keepLines/>
              <w:spacing w:line="276" w:lineRule="auto"/>
              <w:jc w:val="left"/>
              <w:rPr>
                <w:highlight w:val="green"/>
              </w:rPr>
            </w:pPr>
            <w:r w:rsidRPr="00697D98">
              <w:t>Total aflatoxins</w:t>
            </w:r>
          </w:p>
        </w:tc>
        <w:tc>
          <w:tcPr>
            <w:tcW w:w="424" w:type="dxa"/>
            <w:tcBorders>
              <w:top w:val="single" w:sz="4" w:space="0" w:color="auto"/>
              <w:bottom w:val="single" w:sz="4" w:space="0" w:color="auto"/>
            </w:tcBorders>
            <w:vAlign w:val="center"/>
          </w:tcPr>
          <w:p w:rsidR="00B65630" w:rsidRPr="004B3FFD" w:rsidRDefault="00B65630" w:rsidP="00BA38D8">
            <w:pPr>
              <w:pStyle w:val="EFSATabledata"/>
              <w:keepLines/>
              <w:spacing w:line="276" w:lineRule="auto"/>
              <w:jc w:val="left"/>
              <w:rPr>
                <w:highlight w:val="green"/>
              </w:rPr>
            </w:pPr>
            <w:r w:rsidRPr="00CC5327">
              <w:t>10</w:t>
            </w:r>
          </w:p>
        </w:tc>
      </w:tr>
      <w:tr w:rsidR="00B65630" w:rsidRPr="00A05839" w:rsidTr="009653AC">
        <w:trPr>
          <w:trHeight w:val="340"/>
          <w:jc w:val="center"/>
        </w:trPr>
        <w:tc>
          <w:tcPr>
            <w:tcW w:w="6804" w:type="dxa"/>
            <w:tcBorders>
              <w:top w:val="single" w:sz="4" w:space="0" w:color="auto"/>
              <w:bottom w:val="single" w:sz="4" w:space="0" w:color="auto"/>
            </w:tcBorders>
            <w:shd w:val="clear" w:color="auto" w:fill="auto"/>
            <w:vAlign w:val="center"/>
          </w:tcPr>
          <w:p w:rsidR="00B65630" w:rsidRPr="00EC5F05" w:rsidRDefault="00B65630" w:rsidP="00BA38D8">
            <w:pPr>
              <w:pStyle w:val="EFSATablefirstcolumn"/>
              <w:keepLines/>
              <w:spacing w:line="276" w:lineRule="auto"/>
              <w:rPr>
                <w:b w:val="0"/>
              </w:rPr>
            </w:pPr>
            <w:r w:rsidRPr="00EC5F05">
              <w:rPr>
                <w:b w:val="0"/>
              </w:rPr>
              <w:t>Spices, including dried spices, of:</w:t>
            </w:r>
          </w:p>
          <w:p w:rsidR="00B65630" w:rsidRPr="00EC5F05" w:rsidRDefault="00B65630" w:rsidP="00BA38D8">
            <w:pPr>
              <w:pStyle w:val="EFSATablefirstcolumn"/>
              <w:keepLines/>
              <w:spacing w:line="276" w:lineRule="auto"/>
              <w:ind w:left="459"/>
              <w:rPr>
                <w:b w:val="0"/>
              </w:rPr>
            </w:pPr>
            <w:r w:rsidRPr="00EC5F05">
              <w:rPr>
                <w:b w:val="0"/>
              </w:rPr>
              <w:t>-</w:t>
            </w:r>
            <w:r w:rsidRPr="00EC5F05">
              <w:rPr>
                <w:b w:val="0"/>
              </w:rPr>
              <w:tab/>
            </w:r>
            <w:r w:rsidRPr="00EC5F05">
              <w:rPr>
                <w:b w:val="0"/>
                <w:i/>
              </w:rPr>
              <w:t>Piper</w:t>
            </w:r>
            <w:r w:rsidRPr="00EC5F05">
              <w:rPr>
                <w:b w:val="0"/>
              </w:rPr>
              <w:t xml:space="preserve"> spp. (fruits thereof, including white and black pepper)</w:t>
            </w:r>
          </w:p>
          <w:p w:rsidR="00B65630" w:rsidRPr="00EC5F05" w:rsidRDefault="00B65630" w:rsidP="00BA38D8">
            <w:pPr>
              <w:pStyle w:val="EFSATablefirstcolumn"/>
              <w:keepLines/>
              <w:spacing w:line="276" w:lineRule="auto"/>
              <w:ind w:left="459"/>
              <w:rPr>
                <w:b w:val="0"/>
              </w:rPr>
            </w:pPr>
            <w:r w:rsidRPr="00EC5F05">
              <w:rPr>
                <w:b w:val="0"/>
              </w:rPr>
              <w:t>-</w:t>
            </w:r>
            <w:r w:rsidRPr="00EC5F05">
              <w:rPr>
                <w:b w:val="0"/>
              </w:rPr>
              <w:tab/>
            </w:r>
            <w:proofErr w:type="spellStart"/>
            <w:r w:rsidRPr="00EC5F05">
              <w:rPr>
                <w:b w:val="0"/>
                <w:i/>
              </w:rPr>
              <w:t>Myristica</w:t>
            </w:r>
            <w:proofErr w:type="spellEnd"/>
            <w:r w:rsidRPr="00EC5F05">
              <w:rPr>
                <w:b w:val="0"/>
                <w:i/>
              </w:rPr>
              <w:t xml:space="preserve"> </w:t>
            </w:r>
            <w:proofErr w:type="spellStart"/>
            <w:r w:rsidRPr="00EC5F05">
              <w:rPr>
                <w:b w:val="0"/>
                <w:i/>
              </w:rPr>
              <w:t>fragrans</w:t>
            </w:r>
            <w:proofErr w:type="spellEnd"/>
            <w:r w:rsidRPr="00EC5F05">
              <w:rPr>
                <w:b w:val="0"/>
              </w:rPr>
              <w:t xml:space="preserve"> (nutmeg)</w:t>
            </w:r>
          </w:p>
          <w:p w:rsidR="00B65630" w:rsidRPr="00EC5F05" w:rsidRDefault="00B65630" w:rsidP="00BA38D8">
            <w:pPr>
              <w:pStyle w:val="EFSATablefirstcolumn"/>
              <w:keepLines/>
              <w:spacing w:line="276" w:lineRule="auto"/>
              <w:ind w:left="459"/>
              <w:rPr>
                <w:b w:val="0"/>
              </w:rPr>
            </w:pPr>
            <w:r w:rsidRPr="00EC5F05">
              <w:rPr>
                <w:b w:val="0"/>
              </w:rPr>
              <w:t>-</w:t>
            </w:r>
            <w:r w:rsidRPr="00EC5F05">
              <w:rPr>
                <w:b w:val="0"/>
              </w:rPr>
              <w:tab/>
            </w:r>
            <w:proofErr w:type="spellStart"/>
            <w:r w:rsidRPr="00EC5F05">
              <w:rPr>
                <w:b w:val="0"/>
                <w:i/>
              </w:rPr>
              <w:t>Zingiber</w:t>
            </w:r>
            <w:proofErr w:type="spellEnd"/>
            <w:r w:rsidRPr="00EC5F05">
              <w:rPr>
                <w:b w:val="0"/>
                <w:i/>
              </w:rPr>
              <w:t xml:space="preserve"> </w:t>
            </w:r>
            <w:proofErr w:type="spellStart"/>
            <w:r w:rsidRPr="00EC5F05">
              <w:rPr>
                <w:b w:val="0"/>
                <w:i/>
              </w:rPr>
              <w:t>officinale</w:t>
            </w:r>
            <w:proofErr w:type="spellEnd"/>
            <w:r w:rsidRPr="00EC5F05">
              <w:rPr>
                <w:b w:val="0"/>
              </w:rPr>
              <w:t xml:space="preserve"> (ginger)</w:t>
            </w:r>
          </w:p>
          <w:p w:rsidR="00B65630" w:rsidRPr="00EC5F05" w:rsidRDefault="00B65630" w:rsidP="00BA38D8">
            <w:pPr>
              <w:pStyle w:val="EFSATablefirstcolumn"/>
              <w:keepLines/>
              <w:spacing w:line="276" w:lineRule="auto"/>
              <w:ind w:left="459"/>
              <w:rPr>
                <w:b w:val="0"/>
              </w:rPr>
            </w:pPr>
            <w:r w:rsidRPr="00EC5F05">
              <w:rPr>
                <w:b w:val="0"/>
              </w:rPr>
              <w:t>-</w:t>
            </w:r>
            <w:r w:rsidRPr="00EC5F05">
              <w:rPr>
                <w:b w:val="0"/>
              </w:rPr>
              <w:tab/>
            </w:r>
            <w:r w:rsidRPr="00EC5F05">
              <w:rPr>
                <w:b w:val="0"/>
                <w:i/>
              </w:rPr>
              <w:t>Curcuma longa</w:t>
            </w:r>
            <w:r w:rsidRPr="00EC5F05">
              <w:rPr>
                <w:b w:val="0"/>
              </w:rPr>
              <w:t xml:space="preserve"> (turmeric)</w:t>
            </w:r>
          </w:p>
        </w:tc>
        <w:tc>
          <w:tcPr>
            <w:tcW w:w="1276" w:type="dxa"/>
            <w:tcBorders>
              <w:top w:val="single" w:sz="4" w:space="0" w:color="auto"/>
              <w:bottom w:val="single" w:sz="4" w:space="0" w:color="auto"/>
            </w:tcBorders>
            <w:shd w:val="clear" w:color="auto" w:fill="auto"/>
            <w:vAlign w:val="center"/>
          </w:tcPr>
          <w:p w:rsidR="00B65630" w:rsidRPr="004B3FFD" w:rsidRDefault="00B65630" w:rsidP="00BA38D8">
            <w:pPr>
              <w:pStyle w:val="EFSATabledata"/>
              <w:keepLines/>
              <w:spacing w:line="276" w:lineRule="auto"/>
              <w:jc w:val="left"/>
              <w:rPr>
                <w:highlight w:val="green"/>
              </w:rPr>
            </w:pPr>
            <w:proofErr w:type="spellStart"/>
            <w:r w:rsidRPr="00697D98">
              <w:t>Ochratoxin</w:t>
            </w:r>
            <w:proofErr w:type="spellEnd"/>
            <w:r w:rsidRPr="00697D98">
              <w:t xml:space="preserve"> A</w:t>
            </w:r>
          </w:p>
        </w:tc>
        <w:tc>
          <w:tcPr>
            <w:tcW w:w="424" w:type="dxa"/>
            <w:tcBorders>
              <w:top w:val="single" w:sz="4" w:space="0" w:color="auto"/>
              <w:bottom w:val="single" w:sz="4" w:space="0" w:color="auto"/>
            </w:tcBorders>
            <w:vAlign w:val="center"/>
          </w:tcPr>
          <w:p w:rsidR="00B65630" w:rsidRPr="004B3FFD" w:rsidRDefault="00B65630" w:rsidP="00BA38D8">
            <w:pPr>
              <w:pStyle w:val="EFSATabledata"/>
              <w:keepLines/>
              <w:spacing w:line="276" w:lineRule="auto"/>
              <w:jc w:val="left"/>
              <w:rPr>
                <w:highlight w:val="green"/>
              </w:rPr>
            </w:pPr>
            <w:r w:rsidRPr="00CC5327">
              <w:t>1</w:t>
            </w:r>
            <w:r>
              <w:t>5</w:t>
            </w:r>
          </w:p>
        </w:tc>
      </w:tr>
      <w:tr w:rsidR="00B65630" w:rsidRPr="00A05839" w:rsidTr="009653AC">
        <w:trPr>
          <w:trHeight w:val="340"/>
          <w:jc w:val="center"/>
        </w:trPr>
        <w:tc>
          <w:tcPr>
            <w:tcW w:w="6804" w:type="dxa"/>
            <w:tcBorders>
              <w:top w:val="single" w:sz="4" w:space="0" w:color="auto"/>
              <w:bottom w:val="single" w:sz="4" w:space="0" w:color="auto"/>
            </w:tcBorders>
            <w:shd w:val="clear" w:color="auto" w:fill="auto"/>
            <w:vAlign w:val="center"/>
          </w:tcPr>
          <w:p w:rsidR="00B65630" w:rsidRPr="00EC5F05" w:rsidRDefault="00B65630" w:rsidP="00BA38D8">
            <w:pPr>
              <w:pStyle w:val="EFSATablefirstcolumn"/>
              <w:keepLines/>
              <w:spacing w:line="276" w:lineRule="auto"/>
              <w:rPr>
                <w:b w:val="0"/>
              </w:rPr>
            </w:pPr>
            <w:r w:rsidRPr="00EC5F05">
              <w:rPr>
                <w:b w:val="0"/>
              </w:rPr>
              <w:t>Spices, including dried spices, of:</w:t>
            </w:r>
          </w:p>
          <w:p w:rsidR="00B65630" w:rsidRPr="00EC5F05" w:rsidRDefault="00B65630" w:rsidP="00BA38D8">
            <w:pPr>
              <w:pStyle w:val="EFSATablefirstcolumn"/>
              <w:keepLines/>
              <w:spacing w:line="276" w:lineRule="auto"/>
              <w:ind w:left="459"/>
              <w:rPr>
                <w:b w:val="0"/>
              </w:rPr>
            </w:pPr>
            <w:r w:rsidRPr="00EC5F05">
              <w:rPr>
                <w:b w:val="0"/>
              </w:rPr>
              <w:t>-</w:t>
            </w:r>
            <w:r w:rsidRPr="00EC5F05">
              <w:rPr>
                <w:b w:val="0"/>
              </w:rPr>
              <w:tab/>
            </w:r>
            <w:r w:rsidRPr="00EC5F05">
              <w:rPr>
                <w:b w:val="0"/>
                <w:i/>
              </w:rPr>
              <w:t xml:space="preserve">Capsicum </w:t>
            </w:r>
            <w:r w:rsidRPr="00EC5F05">
              <w:rPr>
                <w:b w:val="0"/>
              </w:rPr>
              <w:t>spp. (dried fruits thereof, whole or ground, including chillies, chilli powder, cayenne and paprika)</w:t>
            </w:r>
          </w:p>
        </w:tc>
        <w:tc>
          <w:tcPr>
            <w:tcW w:w="1276" w:type="dxa"/>
            <w:tcBorders>
              <w:top w:val="single" w:sz="4" w:space="0" w:color="auto"/>
              <w:bottom w:val="single" w:sz="4" w:space="0" w:color="auto"/>
            </w:tcBorders>
            <w:shd w:val="clear" w:color="auto" w:fill="auto"/>
            <w:vAlign w:val="center"/>
          </w:tcPr>
          <w:p w:rsidR="00B65630" w:rsidRPr="004B3FFD" w:rsidRDefault="00B65630" w:rsidP="00BA38D8">
            <w:pPr>
              <w:pStyle w:val="EFSATabledata"/>
              <w:keepLines/>
              <w:spacing w:line="276" w:lineRule="auto"/>
              <w:jc w:val="left"/>
              <w:rPr>
                <w:highlight w:val="green"/>
              </w:rPr>
            </w:pPr>
            <w:proofErr w:type="spellStart"/>
            <w:r w:rsidRPr="00697D98">
              <w:t>Ochratoxin</w:t>
            </w:r>
            <w:proofErr w:type="spellEnd"/>
            <w:r w:rsidRPr="00697D98">
              <w:t xml:space="preserve"> A</w:t>
            </w:r>
          </w:p>
        </w:tc>
        <w:tc>
          <w:tcPr>
            <w:tcW w:w="424" w:type="dxa"/>
            <w:tcBorders>
              <w:top w:val="single" w:sz="4" w:space="0" w:color="auto"/>
              <w:bottom w:val="single" w:sz="4" w:space="0" w:color="auto"/>
            </w:tcBorders>
            <w:vAlign w:val="center"/>
          </w:tcPr>
          <w:p w:rsidR="00B65630" w:rsidRPr="004B3FFD" w:rsidRDefault="00B65630" w:rsidP="00BA38D8">
            <w:pPr>
              <w:pStyle w:val="EFSATabledata"/>
              <w:keepLines/>
              <w:spacing w:line="276" w:lineRule="auto"/>
              <w:jc w:val="left"/>
              <w:rPr>
                <w:highlight w:val="green"/>
              </w:rPr>
            </w:pPr>
            <w:r w:rsidRPr="00CC5327">
              <w:t>2</w:t>
            </w:r>
            <w:r>
              <w:t>0</w:t>
            </w:r>
          </w:p>
        </w:tc>
      </w:tr>
      <w:tr w:rsidR="00B65630" w:rsidRPr="00A05839" w:rsidTr="009653AC">
        <w:trPr>
          <w:trHeight w:val="340"/>
          <w:jc w:val="center"/>
        </w:trPr>
        <w:tc>
          <w:tcPr>
            <w:tcW w:w="6804" w:type="dxa"/>
            <w:tcBorders>
              <w:top w:val="single" w:sz="4" w:space="0" w:color="auto"/>
              <w:bottom w:val="single" w:sz="12" w:space="0" w:color="auto"/>
            </w:tcBorders>
            <w:shd w:val="clear" w:color="auto" w:fill="auto"/>
            <w:vAlign w:val="center"/>
          </w:tcPr>
          <w:p w:rsidR="00B65630" w:rsidRPr="00EC5F05" w:rsidRDefault="00B65630" w:rsidP="00BA38D8">
            <w:pPr>
              <w:pStyle w:val="EFSATablefirstcolumn"/>
              <w:keepLines/>
              <w:spacing w:line="276" w:lineRule="auto"/>
              <w:rPr>
                <w:b w:val="0"/>
              </w:rPr>
            </w:pPr>
            <w:r w:rsidRPr="00EC5F05">
              <w:rPr>
                <w:b w:val="0"/>
              </w:rPr>
              <w:t>Following species of spices:</w:t>
            </w:r>
          </w:p>
          <w:p w:rsidR="00B65630" w:rsidRPr="00EC5F05" w:rsidRDefault="00B65630" w:rsidP="00BA38D8">
            <w:pPr>
              <w:pStyle w:val="EFSATablefirstcolumn"/>
              <w:keepLines/>
              <w:spacing w:line="276" w:lineRule="auto"/>
              <w:ind w:left="459"/>
              <w:rPr>
                <w:b w:val="0"/>
                <w:highlight w:val="green"/>
              </w:rPr>
            </w:pPr>
            <w:r w:rsidRPr="00EC5F05">
              <w:rPr>
                <w:b w:val="0"/>
              </w:rPr>
              <w:t>-</w:t>
            </w:r>
            <w:r w:rsidRPr="00EC5F05">
              <w:rPr>
                <w:b w:val="0"/>
              </w:rPr>
              <w:tab/>
              <w:t>Mixtures of spices containing one of the above mentioned spices</w:t>
            </w:r>
          </w:p>
        </w:tc>
        <w:tc>
          <w:tcPr>
            <w:tcW w:w="1276" w:type="dxa"/>
            <w:tcBorders>
              <w:top w:val="single" w:sz="4" w:space="0" w:color="auto"/>
              <w:bottom w:val="single" w:sz="12" w:space="0" w:color="auto"/>
            </w:tcBorders>
            <w:shd w:val="clear" w:color="auto" w:fill="auto"/>
            <w:vAlign w:val="center"/>
          </w:tcPr>
          <w:p w:rsidR="00B65630" w:rsidRPr="004B3FFD" w:rsidRDefault="00B65630" w:rsidP="00BA38D8">
            <w:pPr>
              <w:pStyle w:val="EFSATabledata"/>
              <w:keepLines/>
              <w:spacing w:line="276" w:lineRule="auto"/>
              <w:jc w:val="left"/>
              <w:rPr>
                <w:highlight w:val="green"/>
              </w:rPr>
            </w:pPr>
            <w:proofErr w:type="spellStart"/>
            <w:r w:rsidRPr="00697D98">
              <w:t>Ochratoxin</w:t>
            </w:r>
            <w:proofErr w:type="spellEnd"/>
            <w:r w:rsidRPr="00697D98">
              <w:t xml:space="preserve"> A</w:t>
            </w:r>
          </w:p>
        </w:tc>
        <w:tc>
          <w:tcPr>
            <w:tcW w:w="424" w:type="dxa"/>
            <w:tcBorders>
              <w:top w:val="single" w:sz="4" w:space="0" w:color="auto"/>
              <w:bottom w:val="single" w:sz="12" w:space="0" w:color="auto"/>
            </w:tcBorders>
            <w:vAlign w:val="center"/>
          </w:tcPr>
          <w:p w:rsidR="00B65630" w:rsidRPr="004B3FFD" w:rsidRDefault="00B65630" w:rsidP="00BA38D8">
            <w:pPr>
              <w:pStyle w:val="EFSATabledata"/>
              <w:keepLines/>
              <w:spacing w:line="276" w:lineRule="auto"/>
              <w:jc w:val="left"/>
              <w:rPr>
                <w:highlight w:val="green"/>
              </w:rPr>
            </w:pPr>
            <w:r>
              <w:t>15</w:t>
            </w:r>
          </w:p>
        </w:tc>
      </w:tr>
    </w:tbl>
    <w:p w:rsidR="00B65630" w:rsidRPr="003022A5" w:rsidRDefault="00B65630" w:rsidP="00EA346D">
      <w:pPr>
        <w:spacing w:line="276" w:lineRule="auto"/>
        <w:rPr>
          <w:lang w:val="en-GB"/>
        </w:rPr>
      </w:pPr>
    </w:p>
    <w:p w:rsidR="00B65630" w:rsidRPr="003022A5" w:rsidRDefault="00B65630" w:rsidP="00B65630">
      <w:pPr>
        <w:pStyle w:val="EFSAHeading3"/>
        <w:numPr>
          <w:ilvl w:val="2"/>
          <w:numId w:val="1"/>
        </w:numPr>
        <w:rPr>
          <w:rFonts w:cs="Tahoma"/>
        </w:rPr>
      </w:pPr>
      <w:bookmarkStart w:id="29" w:name="_Toc738742"/>
      <w:r w:rsidRPr="003022A5">
        <w:rPr>
          <w:rFonts w:cs="Tahoma"/>
        </w:rPr>
        <w:t>Main fungi in spices</w:t>
      </w:r>
      <w:bookmarkEnd w:id="29"/>
    </w:p>
    <w:p w:rsidR="00B65630" w:rsidRDefault="00B65630" w:rsidP="00EA346D">
      <w:pPr>
        <w:spacing w:line="276" w:lineRule="auto"/>
        <w:rPr>
          <w:lang w:val="en-GB"/>
        </w:rPr>
      </w:pPr>
      <w:r w:rsidRPr="003022A5">
        <w:rPr>
          <w:lang w:val="en-GB"/>
        </w:rPr>
        <w:t>Spices can be exposed to fungal attack and mycotoxin production since pre-harvest stages,</w:t>
      </w:r>
      <w:r>
        <w:rPr>
          <w:lang w:val="en-GB"/>
        </w:rPr>
        <w:t xml:space="preserve"> </w:t>
      </w:r>
      <w:r w:rsidRPr="004B3BA8">
        <w:rPr>
          <w:lang w:val="en-GB"/>
        </w:rPr>
        <w:t xml:space="preserve">which can be a result of contaminated residues present in the soil from previous cultivations </w:t>
      </w:r>
      <w:r>
        <w:rPr>
          <w:noProof/>
          <w:lang w:val="en-GB"/>
        </w:rPr>
        <w:t>(Ahn et al., 2010)</w:t>
      </w:r>
      <w:r w:rsidRPr="003022A5">
        <w:rPr>
          <w:lang w:val="en-GB"/>
        </w:rPr>
        <w:t xml:space="preserve">. Even when mycotoxins </w:t>
      </w:r>
      <w:r>
        <w:rPr>
          <w:lang w:val="en-GB"/>
        </w:rPr>
        <w:t>are</w:t>
      </w:r>
      <w:r w:rsidRPr="003022A5">
        <w:rPr>
          <w:lang w:val="en-GB"/>
        </w:rPr>
        <w:t xml:space="preserve"> not produced </w:t>
      </w:r>
      <w:r>
        <w:rPr>
          <w:lang w:val="en-GB"/>
        </w:rPr>
        <w:t>in field</w:t>
      </w:r>
      <w:r w:rsidRPr="003022A5">
        <w:rPr>
          <w:lang w:val="en-GB"/>
        </w:rPr>
        <w:t xml:space="preserve">, if the level of fungal contamination </w:t>
      </w:r>
      <w:r>
        <w:rPr>
          <w:lang w:val="en-GB"/>
        </w:rPr>
        <w:t xml:space="preserve">is high </w:t>
      </w:r>
      <w:r w:rsidRPr="003022A5">
        <w:rPr>
          <w:lang w:val="en-GB"/>
        </w:rPr>
        <w:t xml:space="preserve">and </w:t>
      </w:r>
      <w:r>
        <w:rPr>
          <w:lang w:val="en-GB"/>
        </w:rPr>
        <w:t>environmental conditions are favourable</w:t>
      </w:r>
      <w:r w:rsidRPr="003022A5">
        <w:rPr>
          <w:lang w:val="en-GB"/>
        </w:rPr>
        <w:t xml:space="preserve">, </w:t>
      </w:r>
      <w:r>
        <w:rPr>
          <w:lang w:val="en-GB"/>
        </w:rPr>
        <w:t>mycotoxin production can occur</w:t>
      </w:r>
      <w:r w:rsidRPr="003022A5">
        <w:rPr>
          <w:lang w:val="en-GB"/>
        </w:rPr>
        <w:t xml:space="preserve"> after harvest and</w:t>
      </w:r>
      <w:r>
        <w:rPr>
          <w:lang w:val="en-GB"/>
        </w:rPr>
        <w:t>,</w:t>
      </w:r>
      <w:r w:rsidRPr="003022A5">
        <w:rPr>
          <w:lang w:val="en-GB"/>
        </w:rPr>
        <w:t xml:space="preserve"> since their posterior elimination is not </w:t>
      </w:r>
      <w:r>
        <w:rPr>
          <w:lang w:val="en-GB"/>
        </w:rPr>
        <w:t>that</w:t>
      </w:r>
      <w:r w:rsidRPr="003022A5">
        <w:rPr>
          <w:lang w:val="en-GB"/>
        </w:rPr>
        <w:t xml:space="preserve"> easy, safety can be compromised</w:t>
      </w:r>
      <w:r>
        <w:rPr>
          <w:lang w:val="en-GB"/>
        </w:rPr>
        <w:t xml:space="preserve"> </w:t>
      </w:r>
      <w:r>
        <w:rPr>
          <w:noProof/>
          <w:lang w:val="en-GB"/>
        </w:rPr>
        <w:t>(Ahn et al., 2010)</w:t>
      </w:r>
      <w:r w:rsidRPr="003022A5">
        <w:rPr>
          <w:lang w:val="en-GB"/>
        </w:rPr>
        <w:t>.</w:t>
      </w:r>
      <w:r>
        <w:rPr>
          <w:lang w:val="en-GB"/>
        </w:rPr>
        <w:t xml:space="preserve"> Table 2 presents summarized data on the </w:t>
      </w:r>
      <w:r w:rsidR="00E32DC7">
        <w:rPr>
          <w:lang w:val="en-GB"/>
        </w:rPr>
        <w:t xml:space="preserve">potential for mycotoxin production of </w:t>
      </w:r>
      <w:r>
        <w:rPr>
          <w:lang w:val="en-GB"/>
        </w:rPr>
        <w:t xml:space="preserve">the main </w:t>
      </w:r>
      <w:proofErr w:type="spellStart"/>
      <w:r>
        <w:rPr>
          <w:lang w:val="en-GB"/>
        </w:rPr>
        <w:t>mycotoxigenic</w:t>
      </w:r>
      <w:proofErr w:type="spellEnd"/>
      <w:r>
        <w:rPr>
          <w:lang w:val="en-GB"/>
        </w:rPr>
        <w:t xml:space="preserve"> genera</w:t>
      </w:r>
      <w:r w:rsidR="00E32DC7">
        <w:rPr>
          <w:lang w:val="en-GB"/>
        </w:rPr>
        <w:t xml:space="preserve"> isolated from spices</w:t>
      </w:r>
      <w:r>
        <w:rPr>
          <w:lang w:val="en-GB"/>
        </w:rPr>
        <w:t>.</w:t>
      </w:r>
    </w:p>
    <w:p w:rsidR="00B65630" w:rsidRPr="003022A5" w:rsidRDefault="00B65630" w:rsidP="009653AC">
      <w:pPr>
        <w:spacing w:line="276" w:lineRule="auto"/>
        <w:rPr>
          <w:lang w:val="en-GB"/>
        </w:rPr>
      </w:pPr>
      <w:r w:rsidRPr="003022A5">
        <w:rPr>
          <w:lang w:val="en-GB"/>
        </w:rPr>
        <w:t xml:space="preserve">In order to consider mycotoxins’ risks while cropping spices, factors like the environmental conditions, </w:t>
      </w:r>
      <w:r>
        <w:rPr>
          <w:lang w:val="en-GB"/>
        </w:rPr>
        <w:t xml:space="preserve">as well as </w:t>
      </w:r>
      <w:r w:rsidRPr="003022A5">
        <w:rPr>
          <w:lang w:val="en-GB"/>
        </w:rPr>
        <w:t xml:space="preserve">irrigation and fertilization practices need to be </w:t>
      </w:r>
      <w:r>
        <w:rPr>
          <w:lang w:val="en-GB"/>
        </w:rPr>
        <w:t>taken into account</w:t>
      </w:r>
      <w:r w:rsidRPr="003022A5">
        <w:rPr>
          <w:lang w:val="en-GB"/>
        </w:rPr>
        <w:t>. Seeds selection and the use of resistant varieties can allow a proper protection</w:t>
      </w:r>
      <w:r>
        <w:rPr>
          <w:lang w:val="en-GB"/>
        </w:rPr>
        <w:t>,</w:t>
      </w:r>
      <w:r w:rsidRPr="003022A5">
        <w:rPr>
          <w:lang w:val="en-GB"/>
        </w:rPr>
        <w:t xml:space="preserve"> while rising production rates and quality to increase farmers’ income</w:t>
      </w:r>
      <w:r>
        <w:rPr>
          <w:lang w:val="en-GB"/>
        </w:rPr>
        <w:t xml:space="preserve"> </w:t>
      </w:r>
      <w:r>
        <w:rPr>
          <w:noProof/>
          <w:lang w:val="en-GB"/>
        </w:rPr>
        <w:t>(Costa et al., 2019; Khan et al., 2014)</w:t>
      </w:r>
      <w:r w:rsidRPr="003022A5">
        <w:rPr>
          <w:lang w:val="en-GB"/>
        </w:rPr>
        <w:t xml:space="preserve">. The intensity of cultivation is also relevant, since the associated fungal load can be increased as a result of the adopted practices. </w:t>
      </w:r>
      <w:r w:rsidRPr="00484E5D">
        <w:rPr>
          <w:lang w:val="en-GB"/>
        </w:rPr>
        <w:t xml:space="preserve">Particularly, the use of consecutive monocultures can negatively affect microorganisms in soil, favouring </w:t>
      </w:r>
      <w:r>
        <w:rPr>
          <w:lang w:val="en-GB"/>
        </w:rPr>
        <w:t xml:space="preserve">the prevalence of </w:t>
      </w:r>
      <w:proofErr w:type="spellStart"/>
      <w:r>
        <w:rPr>
          <w:lang w:val="en-GB"/>
        </w:rPr>
        <w:t>phytopathogenic</w:t>
      </w:r>
      <w:proofErr w:type="spellEnd"/>
      <w:r>
        <w:rPr>
          <w:lang w:val="en-GB"/>
        </w:rPr>
        <w:t xml:space="preserve"> fungi</w:t>
      </w:r>
      <w:r w:rsidRPr="00484E5D">
        <w:rPr>
          <w:lang w:val="en-GB"/>
        </w:rPr>
        <w:t xml:space="preserve"> and decreasing antagonistic populations </w:t>
      </w:r>
      <w:r>
        <w:rPr>
          <w:noProof/>
          <w:lang w:val="en-GB"/>
        </w:rPr>
        <w:t>(Ahn et al., 2010; Li et al., 2016)</w:t>
      </w:r>
      <w:r w:rsidRPr="003022A5">
        <w:rPr>
          <w:lang w:val="en-GB"/>
        </w:rPr>
        <w:t xml:space="preserve">. A study showed that consecutive cropping of </w:t>
      </w:r>
      <w:r w:rsidRPr="003022A5">
        <w:rPr>
          <w:i/>
          <w:lang w:val="en-GB"/>
        </w:rPr>
        <w:t>Piper</w:t>
      </w:r>
      <w:r w:rsidRPr="003022A5">
        <w:rPr>
          <w:lang w:val="en-GB"/>
        </w:rPr>
        <w:t xml:space="preserve"> </w:t>
      </w:r>
      <w:proofErr w:type="spellStart"/>
      <w:r w:rsidRPr="003022A5">
        <w:rPr>
          <w:i/>
          <w:lang w:val="en-GB"/>
        </w:rPr>
        <w:t>nigrum</w:t>
      </w:r>
      <w:proofErr w:type="spellEnd"/>
      <w:r w:rsidRPr="003022A5">
        <w:rPr>
          <w:lang w:val="en-GB"/>
        </w:rPr>
        <w:t xml:space="preserve"> L. affec</w:t>
      </w:r>
      <w:r>
        <w:rPr>
          <w:lang w:val="en-GB"/>
        </w:rPr>
        <w:t xml:space="preserve">ted the microbiome, increasing prevalence of </w:t>
      </w:r>
      <w:r w:rsidRPr="003022A5">
        <w:rPr>
          <w:i/>
          <w:lang w:val="en-GB"/>
        </w:rPr>
        <w:t>Aspergillus</w:t>
      </w:r>
      <w:r w:rsidRPr="003022A5">
        <w:rPr>
          <w:lang w:val="en-GB"/>
        </w:rPr>
        <w:t xml:space="preserve"> and </w:t>
      </w:r>
      <w:r w:rsidRPr="003022A5">
        <w:rPr>
          <w:i/>
          <w:lang w:val="en-GB"/>
        </w:rPr>
        <w:t>Fusarium</w:t>
      </w:r>
      <w:r w:rsidRPr="003022A5">
        <w:rPr>
          <w:lang w:val="en-GB"/>
        </w:rPr>
        <w:t xml:space="preserve"> </w:t>
      </w:r>
      <w:r>
        <w:rPr>
          <w:lang w:val="en-GB"/>
        </w:rPr>
        <w:t>species</w:t>
      </w:r>
      <w:r w:rsidRPr="003022A5">
        <w:rPr>
          <w:lang w:val="en-GB"/>
        </w:rPr>
        <w:t xml:space="preserve">. Nevertheless, these were influenced in different ways whether the analysed soil was rhizosphere or non-rhizosphere soil, and reductions in </w:t>
      </w:r>
      <w:r w:rsidRPr="003022A5">
        <w:rPr>
          <w:i/>
          <w:lang w:val="en-GB"/>
        </w:rPr>
        <w:t>Pseudomonas</w:t>
      </w:r>
      <w:r w:rsidRPr="003022A5">
        <w:rPr>
          <w:lang w:val="en-GB"/>
        </w:rPr>
        <w:t xml:space="preserve"> and </w:t>
      </w:r>
      <w:r w:rsidRPr="003022A5">
        <w:rPr>
          <w:i/>
          <w:lang w:val="en-GB"/>
        </w:rPr>
        <w:t>Bacillus</w:t>
      </w:r>
      <w:r w:rsidRPr="003022A5">
        <w:rPr>
          <w:lang w:val="en-GB"/>
        </w:rPr>
        <w:t xml:space="preserve"> </w:t>
      </w:r>
      <w:r w:rsidRPr="003022A5">
        <w:rPr>
          <w:lang w:val="en-GB"/>
        </w:rPr>
        <w:lastRenderedPageBreak/>
        <w:t xml:space="preserve">genera were also observed, negatively impacting the growth and heath of black pepper, since these are beneficial by competing with other species </w:t>
      </w:r>
      <w:r>
        <w:rPr>
          <w:noProof/>
          <w:lang w:val="en-GB"/>
        </w:rPr>
        <w:t>(Li et al., 2016)</w:t>
      </w:r>
      <w:r w:rsidRPr="003022A5">
        <w:rPr>
          <w:lang w:val="en-GB"/>
        </w:rPr>
        <w:t xml:space="preserve">. </w:t>
      </w:r>
    </w:p>
    <w:p w:rsidR="00B65630" w:rsidRDefault="00B65630" w:rsidP="00EA346D">
      <w:pPr>
        <w:spacing w:line="276" w:lineRule="auto"/>
        <w:rPr>
          <w:lang w:val="en-GB"/>
        </w:rPr>
      </w:pPr>
    </w:p>
    <w:p w:rsidR="00B65630" w:rsidRDefault="00E32DC7" w:rsidP="00E32DC7">
      <w:pPr>
        <w:pStyle w:val="EFSATabletitle"/>
        <w:keepNext/>
        <w:keepLines/>
        <w:numPr>
          <w:ilvl w:val="0"/>
          <w:numId w:val="3"/>
        </w:numPr>
        <w:spacing w:line="276" w:lineRule="auto"/>
      </w:pPr>
      <w:r w:rsidRPr="00E32DC7">
        <w:t>Potential as mycotoxin producers of the main fungi isolated from spices</w:t>
      </w:r>
    </w:p>
    <w:tbl>
      <w:tblPr>
        <w:tblW w:w="0" w:type="auto"/>
        <w:jc w:val="center"/>
        <w:tblBorders>
          <w:top w:val="single" w:sz="12" w:space="0" w:color="000000"/>
          <w:bottom w:val="single" w:sz="12" w:space="0" w:color="000000"/>
          <w:insideH w:val="single" w:sz="4" w:space="0" w:color="D9D9D9" w:themeColor="background1" w:themeShade="D9"/>
          <w:insideV w:val="single" w:sz="4" w:space="0" w:color="D9D9D9" w:themeColor="background1" w:themeShade="D9"/>
        </w:tblBorders>
        <w:tblLook w:val="0000" w:firstRow="0" w:lastRow="0" w:firstColumn="0" w:lastColumn="0" w:noHBand="0" w:noVBand="0"/>
      </w:tblPr>
      <w:tblGrid>
        <w:gridCol w:w="2765"/>
        <w:gridCol w:w="1479"/>
        <w:gridCol w:w="1210"/>
        <w:gridCol w:w="1643"/>
        <w:gridCol w:w="1469"/>
      </w:tblGrid>
      <w:tr w:rsidR="00B65630" w:rsidRPr="0022320C" w:rsidTr="00A206DA">
        <w:trPr>
          <w:trHeight w:val="340"/>
          <w:tblHeader/>
          <w:jc w:val="center"/>
        </w:trPr>
        <w:tc>
          <w:tcPr>
            <w:tcW w:w="0" w:type="auto"/>
            <w:tcBorders>
              <w:top w:val="single" w:sz="12" w:space="0" w:color="000000"/>
              <w:bottom w:val="single" w:sz="12" w:space="0" w:color="000000"/>
            </w:tcBorders>
            <w:shd w:val="clear" w:color="auto" w:fill="auto"/>
            <w:vAlign w:val="center"/>
          </w:tcPr>
          <w:p w:rsidR="00B65630" w:rsidRPr="00A206DA" w:rsidRDefault="00B65630" w:rsidP="00BA38D8">
            <w:pPr>
              <w:pStyle w:val="EFSATableheadingrow"/>
              <w:keepLines/>
              <w:spacing w:line="276" w:lineRule="auto"/>
            </w:pPr>
            <w:r w:rsidRPr="00A206DA">
              <w:t>Spices product</w:t>
            </w:r>
          </w:p>
        </w:tc>
        <w:tc>
          <w:tcPr>
            <w:tcW w:w="0" w:type="auto"/>
            <w:tcBorders>
              <w:top w:val="single" w:sz="12" w:space="0" w:color="000000"/>
              <w:bottom w:val="single" w:sz="12" w:space="0" w:color="000000"/>
            </w:tcBorders>
            <w:vAlign w:val="center"/>
          </w:tcPr>
          <w:p w:rsidR="00B65630" w:rsidRPr="00A206DA" w:rsidRDefault="00B65630" w:rsidP="00BA38D8">
            <w:pPr>
              <w:pStyle w:val="EFSATableheadingrow"/>
              <w:keepLines/>
              <w:spacing w:line="276" w:lineRule="auto"/>
              <w:rPr>
                <w:i/>
              </w:rPr>
            </w:pPr>
            <w:r w:rsidRPr="00A206DA">
              <w:rPr>
                <w:i/>
              </w:rPr>
              <w:t>Aspergillus</w:t>
            </w:r>
          </w:p>
        </w:tc>
        <w:tc>
          <w:tcPr>
            <w:tcW w:w="0" w:type="auto"/>
            <w:tcBorders>
              <w:top w:val="single" w:sz="12" w:space="0" w:color="000000"/>
              <w:bottom w:val="single" w:sz="12" w:space="0" w:color="000000"/>
            </w:tcBorders>
            <w:vAlign w:val="center"/>
          </w:tcPr>
          <w:p w:rsidR="00B65630" w:rsidRPr="00A206DA" w:rsidRDefault="00B65630" w:rsidP="00BA38D8">
            <w:pPr>
              <w:pStyle w:val="EFSATableheadingrow"/>
              <w:keepLines/>
              <w:spacing w:line="276" w:lineRule="auto"/>
              <w:rPr>
                <w:i/>
              </w:rPr>
            </w:pPr>
            <w:proofErr w:type="spellStart"/>
            <w:r w:rsidRPr="00A206DA">
              <w:rPr>
                <w:i/>
              </w:rPr>
              <w:t>Penicillium</w:t>
            </w:r>
            <w:proofErr w:type="spellEnd"/>
          </w:p>
        </w:tc>
        <w:tc>
          <w:tcPr>
            <w:tcW w:w="0" w:type="auto"/>
            <w:tcBorders>
              <w:top w:val="single" w:sz="12" w:space="0" w:color="000000"/>
              <w:bottom w:val="single" w:sz="12" w:space="0" w:color="000000"/>
            </w:tcBorders>
            <w:vAlign w:val="center"/>
          </w:tcPr>
          <w:p w:rsidR="00B65630" w:rsidRPr="00A206DA" w:rsidRDefault="00B65630" w:rsidP="00BA38D8">
            <w:pPr>
              <w:pStyle w:val="EFSATableheadingrow"/>
              <w:keepLines/>
              <w:spacing w:line="276" w:lineRule="auto"/>
              <w:rPr>
                <w:i/>
              </w:rPr>
            </w:pPr>
            <w:r w:rsidRPr="00A206DA">
              <w:rPr>
                <w:i/>
              </w:rPr>
              <w:t>Fusarium</w:t>
            </w:r>
          </w:p>
        </w:tc>
        <w:tc>
          <w:tcPr>
            <w:tcW w:w="0" w:type="auto"/>
            <w:tcBorders>
              <w:top w:val="single" w:sz="12" w:space="0" w:color="000000"/>
              <w:bottom w:val="single" w:sz="12" w:space="0" w:color="000000"/>
            </w:tcBorders>
            <w:vAlign w:val="center"/>
          </w:tcPr>
          <w:p w:rsidR="00B65630" w:rsidRPr="00A206DA" w:rsidRDefault="00B65630" w:rsidP="00BA38D8">
            <w:pPr>
              <w:pStyle w:val="EFSATableheadingrow"/>
              <w:keepLines/>
              <w:spacing w:line="276" w:lineRule="auto"/>
              <w:rPr>
                <w:i/>
              </w:rPr>
            </w:pPr>
            <w:proofErr w:type="spellStart"/>
            <w:r w:rsidRPr="00A206DA">
              <w:rPr>
                <w:i/>
              </w:rPr>
              <w:t>Alternaria</w:t>
            </w:r>
            <w:proofErr w:type="spellEnd"/>
          </w:p>
        </w:tc>
      </w:tr>
      <w:tr w:rsidR="00192FA1" w:rsidRPr="00A05839" w:rsidTr="00A206DA">
        <w:trPr>
          <w:trHeight w:val="340"/>
          <w:jc w:val="center"/>
        </w:trPr>
        <w:tc>
          <w:tcPr>
            <w:tcW w:w="0" w:type="auto"/>
            <w:tcBorders>
              <w:top w:val="single" w:sz="4" w:space="0" w:color="auto"/>
              <w:bottom w:val="single" w:sz="4" w:space="0" w:color="auto"/>
            </w:tcBorders>
            <w:shd w:val="clear" w:color="auto" w:fill="auto"/>
          </w:tcPr>
          <w:p w:rsidR="00192FA1" w:rsidRPr="00A206DA" w:rsidRDefault="00192FA1" w:rsidP="00192FA1">
            <w:pPr>
              <w:pStyle w:val="EFSATablefirstcolumn"/>
              <w:keepLines/>
              <w:spacing w:line="276" w:lineRule="auto"/>
              <w:rPr>
                <w:highlight w:val="green"/>
              </w:rPr>
            </w:pPr>
            <w:r w:rsidRPr="00A206DA">
              <w:rPr>
                <w:i/>
              </w:rPr>
              <w:t>Capsicum</w:t>
            </w:r>
            <w:r>
              <w:t xml:space="preserve"> spp.</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AFs, OTA</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__</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 xml:space="preserve">DON, FB, T2, ZEN </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AOH, AME, TEN</w:t>
            </w:r>
          </w:p>
        </w:tc>
      </w:tr>
      <w:tr w:rsidR="00192FA1" w:rsidRPr="00A05839" w:rsidTr="00A206DA">
        <w:trPr>
          <w:trHeight w:val="340"/>
          <w:jc w:val="center"/>
        </w:trPr>
        <w:tc>
          <w:tcPr>
            <w:tcW w:w="0" w:type="auto"/>
            <w:tcBorders>
              <w:top w:val="single" w:sz="4" w:space="0" w:color="auto"/>
              <w:bottom w:val="single" w:sz="4" w:space="0" w:color="auto"/>
            </w:tcBorders>
            <w:shd w:val="clear" w:color="auto" w:fill="auto"/>
          </w:tcPr>
          <w:p w:rsidR="00192FA1" w:rsidRPr="00A206DA" w:rsidRDefault="00192FA1" w:rsidP="00192FA1">
            <w:pPr>
              <w:pStyle w:val="EFSATablefirstcolumn"/>
              <w:keepLines/>
              <w:spacing w:line="276" w:lineRule="auto"/>
            </w:pPr>
            <w:r w:rsidRPr="00A206DA">
              <w:rPr>
                <w:i/>
              </w:rPr>
              <w:t>Piper</w:t>
            </w:r>
            <w:r>
              <w:t xml:space="preserve"> spp.</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AFs, OTA, STER</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OTA, CIT</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FB</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TEN</w:t>
            </w:r>
          </w:p>
        </w:tc>
      </w:tr>
      <w:tr w:rsidR="00192FA1" w:rsidRPr="00A05839" w:rsidTr="00A206DA">
        <w:trPr>
          <w:trHeight w:val="340"/>
          <w:jc w:val="center"/>
        </w:trPr>
        <w:tc>
          <w:tcPr>
            <w:tcW w:w="0" w:type="auto"/>
            <w:tcBorders>
              <w:top w:val="single" w:sz="4" w:space="0" w:color="auto"/>
              <w:bottom w:val="single" w:sz="4" w:space="0" w:color="auto"/>
            </w:tcBorders>
            <w:shd w:val="clear" w:color="auto" w:fill="auto"/>
          </w:tcPr>
          <w:p w:rsidR="00192FA1" w:rsidRPr="00A206DA" w:rsidRDefault="00192FA1" w:rsidP="00192FA1">
            <w:pPr>
              <w:pStyle w:val="EFSATablefirstcolumn"/>
              <w:keepLines/>
              <w:spacing w:line="276" w:lineRule="auto"/>
            </w:pPr>
            <w:proofErr w:type="spellStart"/>
            <w:r w:rsidRPr="00A206DA">
              <w:rPr>
                <w:i/>
              </w:rPr>
              <w:t>Myristica</w:t>
            </w:r>
            <w:proofErr w:type="spellEnd"/>
            <w:r w:rsidRPr="00A206DA">
              <w:t xml:space="preserve"> </w:t>
            </w:r>
            <w:proofErr w:type="spellStart"/>
            <w:r w:rsidRPr="00A206DA">
              <w:rPr>
                <w:i/>
              </w:rPr>
              <w:t>fragrans</w:t>
            </w:r>
            <w:proofErr w:type="spellEnd"/>
            <w:r w:rsidRPr="00A206DA">
              <w:t xml:space="preserve"> (nutmeg)</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AFs, OTA</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__</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FB</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__</w:t>
            </w:r>
          </w:p>
        </w:tc>
      </w:tr>
      <w:tr w:rsidR="00192FA1" w:rsidRPr="00A05839" w:rsidTr="00A206DA">
        <w:trPr>
          <w:trHeight w:val="340"/>
          <w:jc w:val="center"/>
        </w:trPr>
        <w:tc>
          <w:tcPr>
            <w:tcW w:w="0" w:type="auto"/>
            <w:tcBorders>
              <w:top w:val="single" w:sz="4" w:space="0" w:color="auto"/>
              <w:bottom w:val="single" w:sz="4" w:space="0" w:color="auto"/>
            </w:tcBorders>
            <w:shd w:val="clear" w:color="auto" w:fill="auto"/>
          </w:tcPr>
          <w:p w:rsidR="00192FA1" w:rsidRPr="00A206DA" w:rsidRDefault="00192FA1" w:rsidP="00192FA1">
            <w:pPr>
              <w:pStyle w:val="EFSATablefirstcolumn"/>
              <w:keepLines/>
              <w:spacing w:line="276" w:lineRule="auto"/>
            </w:pPr>
            <w:proofErr w:type="spellStart"/>
            <w:r w:rsidRPr="00A206DA">
              <w:rPr>
                <w:i/>
              </w:rPr>
              <w:t>Zingiber</w:t>
            </w:r>
            <w:proofErr w:type="spellEnd"/>
            <w:r w:rsidRPr="00A206DA">
              <w:t xml:space="preserve"> </w:t>
            </w:r>
            <w:proofErr w:type="spellStart"/>
            <w:r w:rsidRPr="00A206DA">
              <w:rPr>
                <w:i/>
              </w:rPr>
              <w:t>officinale</w:t>
            </w:r>
            <w:proofErr w:type="spellEnd"/>
            <w:r w:rsidRPr="00A206DA">
              <w:t xml:space="preserve"> (ginger)</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AFs, OTA</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__</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__</w:t>
            </w:r>
          </w:p>
        </w:tc>
        <w:tc>
          <w:tcPr>
            <w:tcW w:w="0" w:type="auto"/>
            <w:tcBorders>
              <w:top w:val="single" w:sz="4" w:space="0" w:color="auto"/>
              <w:bottom w:val="single" w:sz="4" w:space="0" w:color="auto"/>
            </w:tcBorders>
          </w:tcPr>
          <w:p w:rsidR="00192FA1" w:rsidRDefault="00192FA1" w:rsidP="00192FA1">
            <w:pPr>
              <w:pStyle w:val="EFSATabledata"/>
              <w:spacing w:line="276" w:lineRule="auto"/>
            </w:pPr>
            <w:r>
              <w:t>__</w:t>
            </w:r>
          </w:p>
        </w:tc>
      </w:tr>
      <w:tr w:rsidR="00192FA1" w:rsidRPr="00A05839" w:rsidTr="00A206DA">
        <w:trPr>
          <w:trHeight w:val="340"/>
          <w:jc w:val="center"/>
        </w:trPr>
        <w:tc>
          <w:tcPr>
            <w:tcW w:w="0" w:type="auto"/>
            <w:tcBorders>
              <w:top w:val="single" w:sz="4" w:space="0" w:color="auto"/>
              <w:bottom w:val="single" w:sz="12" w:space="0" w:color="auto"/>
            </w:tcBorders>
            <w:shd w:val="clear" w:color="auto" w:fill="auto"/>
          </w:tcPr>
          <w:p w:rsidR="00192FA1" w:rsidRPr="00A206DA" w:rsidRDefault="00192FA1" w:rsidP="00192FA1">
            <w:pPr>
              <w:pStyle w:val="EFSATablefirstcolumn"/>
              <w:keepLines/>
              <w:spacing w:line="276" w:lineRule="auto"/>
              <w:rPr>
                <w:highlight w:val="green"/>
              </w:rPr>
            </w:pPr>
            <w:r w:rsidRPr="00A206DA">
              <w:rPr>
                <w:i/>
              </w:rPr>
              <w:t>Curcuma</w:t>
            </w:r>
            <w:r w:rsidRPr="00A206DA">
              <w:t xml:space="preserve"> </w:t>
            </w:r>
            <w:r w:rsidRPr="00A206DA">
              <w:rPr>
                <w:i/>
              </w:rPr>
              <w:t>longa</w:t>
            </w:r>
            <w:r w:rsidRPr="00A206DA">
              <w:t xml:space="preserve"> (turmeric)</w:t>
            </w:r>
          </w:p>
        </w:tc>
        <w:tc>
          <w:tcPr>
            <w:tcW w:w="0" w:type="auto"/>
            <w:tcBorders>
              <w:top w:val="single" w:sz="4" w:space="0" w:color="auto"/>
              <w:bottom w:val="single" w:sz="12" w:space="0" w:color="auto"/>
            </w:tcBorders>
          </w:tcPr>
          <w:p w:rsidR="00192FA1" w:rsidRDefault="00192FA1" w:rsidP="00192FA1">
            <w:pPr>
              <w:pStyle w:val="EFSATabledata"/>
              <w:spacing w:line="276" w:lineRule="auto"/>
            </w:pPr>
            <w:r>
              <w:t>AFs, OTA</w:t>
            </w:r>
          </w:p>
        </w:tc>
        <w:tc>
          <w:tcPr>
            <w:tcW w:w="0" w:type="auto"/>
            <w:tcBorders>
              <w:top w:val="single" w:sz="4" w:space="0" w:color="auto"/>
              <w:bottom w:val="single" w:sz="12" w:space="0" w:color="auto"/>
            </w:tcBorders>
          </w:tcPr>
          <w:p w:rsidR="00192FA1" w:rsidRDefault="00192FA1" w:rsidP="00192FA1">
            <w:pPr>
              <w:pStyle w:val="EFSATabledata"/>
              <w:spacing w:line="276" w:lineRule="auto"/>
            </w:pPr>
            <w:r>
              <w:t>__</w:t>
            </w:r>
          </w:p>
        </w:tc>
        <w:tc>
          <w:tcPr>
            <w:tcW w:w="0" w:type="auto"/>
            <w:tcBorders>
              <w:top w:val="single" w:sz="4" w:space="0" w:color="auto"/>
              <w:bottom w:val="single" w:sz="12" w:space="0" w:color="auto"/>
            </w:tcBorders>
          </w:tcPr>
          <w:p w:rsidR="00192FA1" w:rsidRDefault="00192FA1" w:rsidP="00192FA1">
            <w:pPr>
              <w:pStyle w:val="EFSATabledata"/>
              <w:spacing w:line="276" w:lineRule="auto"/>
            </w:pPr>
            <w:r>
              <w:t>FB</w:t>
            </w:r>
          </w:p>
        </w:tc>
        <w:tc>
          <w:tcPr>
            <w:tcW w:w="0" w:type="auto"/>
            <w:tcBorders>
              <w:top w:val="single" w:sz="4" w:space="0" w:color="auto"/>
              <w:bottom w:val="single" w:sz="12" w:space="0" w:color="auto"/>
            </w:tcBorders>
          </w:tcPr>
          <w:p w:rsidR="00192FA1" w:rsidRDefault="00192FA1" w:rsidP="00192FA1">
            <w:pPr>
              <w:pStyle w:val="EFSATabledata"/>
              <w:spacing w:line="276" w:lineRule="auto"/>
            </w:pPr>
            <w:r>
              <w:t>__</w:t>
            </w:r>
          </w:p>
        </w:tc>
      </w:tr>
    </w:tbl>
    <w:p w:rsidR="00B65630" w:rsidRDefault="00B65630" w:rsidP="00EA346D">
      <w:pPr>
        <w:spacing w:line="276" w:lineRule="auto"/>
        <w:rPr>
          <w:lang w:val="en-GB"/>
        </w:rPr>
      </w:pPr>
    </w:p>
    <w:p w:rsidR="00B65630" w:rsidRPr="003022A5" w:rsidRDefault="00B65630" w:rsidP="00EA346D">
      <w:pPr>
        <w:spacing w:line="276" w:lineRule="auto"/>
        <w:rPr>
          <w:lang w:val="en-GB"/>
        </w:rPr>
      </w:pPr>
      <w:r w:rsidRPr="003022A5">
        <w:rPr>
          <w:lang w:val="en-GB"/>
        </w:rPr>
        <w:t>When harvesting peppers, over-ripening must be avoided since fungal development is favoured in the subsequent phases</w:t>
      </w:r>
      <w:r>
        <w:rPr>
          <w:lang w:val="en-GB"/>
        </w:rPr>
        <w:t xml:space="preserve"> </w:t>
      </w:r>
      <w:r>
        <w:rPr>
          <w:noProof/>
          <w:lang w:val="en-GB"/>
        </w:rPr>
        <w:t>(Ahn et al., 2010)</w:t>
      </w:r>
      <w:r w:rsidRPr="003022A5">
        <w:rPr>
          <w:lang w:val="en-GB"/>
        </w:rPr>
        <w:t>. In fact, after contact with the plant, fungal proliferation to the interior parts causes a rapid deterioration and this is facilitated by damages on the surface, which is more susceptible with increased maturation</w:t>
      </w:r>
      <w:r>
        <w:rPr>
          <w:lang w:val="en-GB"/>
        </w:rPr>
        <w:t xml:space="preserve"> </w:t>
      </w:r>
      <w:r>
        <w:rPr>
          <w:noProof/>
          <w:lang w:val="en-GB"/>
        </w:rPr>
        <w:t>(Costa et al., 2019)</w:t>
      </w:r>
      <w:r w:rsidRPr="003022A5">
        <w:rPr>
          <w:lang w:val="en-GB"/>
        </w:rPr>
        <w:t>. In chilli</w:t>
      </w:r>
      <w:r>
        <w:rPr>
          <w:lang w:val="en-GB"/>
        </w:rPr>
        <w:t>es</w:t>
      </w:r>
      <w:r w:rsidRPr="003022A5">
        <w:rPr>
          <w:lang w:val="en-GB"/>
        </w:rPr>
        <w:t xml:space="preserve">, once the interior is reached by fungi, the inner alveolar structure can favour spreading </w:t>
      </w:r>
      <w:r>
        <w:rPr>
          <w:noProof/>
          <w:lang w:val="en-GB"/>
        </w:rPr>
        <w:t>(Manda, Adanou, Ardjouma, Adepo, &amp; Dano, 2016)</w:t>
      </w:r>
      <w:r w:rsidRPr="003022A5">
        <w:rPr>
          <w:lang w:val="en-GB"/>
        </w:rPr>
        <w:t>. However, even when there is no apparent fungal growth, mycotoxins can be produced and spread into the inner parts. In fact,</w:t>
      </w:r>
      <w:r>
        <w:rPr>
          <w:lang w:val="en-GB"/>
        </w:rPr>
        <w:t xml:space="preserve"> </w:t>
      </w:r>
      <w:r>
        <w:rPr>
          <w:noProof/>
          <w:lang w:val="en-GB"/>
        </w:rPr>
        <w:t>Yang et al. (2016)</w:t>
      </w:r>
      <w:r w:rsidRPr="003022A5">
        <w:rPr>
          <w:lang w:val="en-GB"/>
        </w:rPr>
        <w:t xml:space="preserve"> studied </w:t>
      </w:r>
      <w:r w:rsidRPr="003022A5">
        <w:rPr>
          <w:i/>
          <w:lang w:val="en-GB"/>
        </w:rPr>
        <w:t>A</w:t>
      </w:r>
      <w:r>
        <w:rPr>
          <w:i/>
          <w:lang w:val="en-GB"/>
        </w:rPr>
        <w:t>spergillus</w:t>
      </w:r>
      <w:r w:rsidRPr="003022A5">
        <w:rPr>
          <w:lang w:val="en-GB"/>
        </w:rPr>
        <w:t xml:space="preserve"> </w:t>
      </w:r>
      <w:proofErr w:type="spellStart"/>
      <w:r w:rsidRPr="003022A5">
        <w:rPr>
          <w:i/>
          <w:lang w:val="en-GB"/>
        </w:rPr>
        <w:t>flavus</w:t>
      </w:r>
      <w:proofErr w:type="spellEnd"/>
      <w:r w:rsidRPr="003022A5">
        <w:rPr>
          <w:lang w:val="en-GB"/>
        </w:rPr>
        <w:t xml:space="preserve"> inoculated ginger and showed that AFB1 was greatly present, and</w:t>
      </w:r>
      <w:r>
        <w:rPr>
          <w:lang w:val="en-GB"/>
        </w:rPr>
        <w:t xml:space="preserve"> aflatoxin B2</w:t>
      </w:r>
      <w:r w:rsidRPr="003022A5">
        <w:rPr>
          <w:lang w:val="en-GB"/>
        </w:rPr>
        <w:t xml:space="preserve"> </w:t>
      </w:r>
      <w:r>
        <w:rPr>
          <w:lang w:val="en-GB"/>
        </w:rPr>
        <w:t>(</w:t>
      </w:r>
      <w:r w:rsidRPr="004A61DC">
        <w:rPr>
          <w:lang w:val="en-GB"/>
        </w:rPr>
        <w:t>AFB2</w:t>
      </w:r>
      <w:r>
        <w:rPr>
          <w:lang w:val="en-GB"/>
        </w:rPr>
        <w:t>)</w:t>
      </w:r>
      <w:r w:rsidRPr="003022A5">
        <w:rPr>
          <w:lang w:val="en-GB"/>
        </w:rPr>
        <w:t xml:space="preserve"> in reduced amounts, in the interior parts after an inoculation in the surface and even with no visual growth of the fungus. The same experiment with </w:t>
      </w:r>
      <w:r w:rsidRPr="003022A5">
        <w:rPr>
          <w:i/>
          <w:lang w:val="en-GB"/>
        </w:rPr>
        <w:t>A</w:t>
      </w:r>
      <w:r>
        <w:rPr>
          <w:i/>
          <w:lang w:val="en-GB"/>
        </w:rPr>
        <w:t>spergillus</w:t>
      </w:r>
      <w:r w:rsidRPr="003022A5">
        <w:rPr>
          <w:lang w:val="en-GB"/>
        </w:rPr>
        <w:t xml:space="preserve"> </w:t>
      </w:r>
      <w:proofErr w:type="spellStart"/>
      <w:r w:rsidRPr="003022A5">
        <w:rPr>
          <w:i/>
          <w:lang w:val="en-GB"/>
        </w:rPr>
        <w:t>carbonarius</w:t>
      </w:r>
      <w:proofErr w:type="spellEnd"/>
      <w:r w:rsidRPr="003022A5">
        <w:rPr>
          <w:lang w:val="en-GB"/>
        </w:rPr>
        <w:t xml:space="preserve"> and OTA could not </w:t>
      </w:r>
      <w:proofErr w:type="gramStart"/>
      <w:r w:rsidRPr="003022A5">
        <w:rPr>
          <w:lang w:val="en-GB"/>
        </w:rPr>
        <w:t>led</w:t>
      </w:r>
      <w:proofErr w:type="gramEnd"/>
      <w:r w:rsidRPr="003022A5">
        <w:rPr>
          <w:lang w:val="en-GB"/>
        </w:rPr>
        <w:t xml:space="preserve"> to conclusions since the levels of the toxin were always below the quantification limit</w:t>
      </w:r>
      <w:r>
        <w:rPr>
          <w:lang w:val="en-GB"/>
        </w:rPr>
        <w:t xml:space="preserve"> </w:t>
      </w:r>
      <w:r>
        <w:rPr>
          <w:noProof/>
          <w:lang w:val="en-GB"/>
        </w:rPr>
        <w:t>(Yang et al., 2016)</w:t>
      </w:r>
      <w:r w:rsidRPr="003022A5">
        <w:rPr>
          <w:lang w:val="en-GB"/>
        </w:rPr>
        <w:t>.</w:t>
      </w:r>
    </w:p>
    <w:p w:rsidR="00B65630" w:rsidRPr="003022A5" w:rsidRDefault="00B65630" w:rsidP="00EA346D">
      <w:pPr>
        <w:spacing w:line="276" w:lineRule="auto"/>
        <w:rPr>
          <w:lang w:val="en-GB"/>
        </w:rPr>
      </w:pPr>
      <w:r w:rsidRPr="003022A5">
        <w:rPr>
          <w:lang w:val="en-GB"/>
        </w:rPr>
        <w:t>Spices, like other plants, have defence mechanisms, producing compounds likely to inhibit microbial attack, which makes them appealing to be applied in other fields</w:t>
      </w:r>
      <w:r>
        <w:rPr>
          <w:lang w:val="en-GB"/>
        </w:rPr>
        <w:t xml:space="preserve"> </w:t>
      </w:r>
      <w:r>
        <w:rPr>
          <w:noProof/>
          <w:lang w:val="en-GB"/>
        </w:rPr>
        <w:t>(Seo et al., 2014)</w:t>
      </w:r>
      <w:r w:rsidRPr="003022A5">
        <w:rPr>
          <w:lang w:val="en-GB"/>
        </w:rPr>
        <w:t xml:space="preserve">. This presence needs to be considered when testing for contaminations, since microorganisms can be inhibited during the experiment and mislead the analysts. </w:t>
      </w:r>
      <w:r>
        <w:rPr>
          <w:noProof/>
          <w:lang w:val="en-GB"/>
        </w:rPr>
        <w:t>Klebukowska, Zadernowska, and Chajecka-Wierzchowska (2015)</w:t>
      </w:r>
      <w:r w:rsidRPr="003022A5">
        <w:rPr>
          <w:lang w:val="en-GB"/>
        </w:rPr>
        <w:t xml:space="preserve"> described this, recommending the application of higher dilutions in the assays so that the antimicrobial compounds can be diluted, allowing growth in case of contamination. Data on the use of essential oils or some extracts from different spices to inhibit microbial growth are diverse</w:t>
      </w:r>
      <w:r>
        <w:rPr>
          <w:lang w:val="en-GB"/>
        </w:rPr>
        <w:t xml:space="preserve"> </w:t>
      </w:r>
      <w:r>
        <w:rPr>
          <w:noProof/>
          <w:lang w:val="en-GB"/>
        </w:rPr>
        <w:t>(Muhammad et al., 2016; Mwangi, Nguta, &amp; Muriuki, 2014)</w:t>
      </w:r>
      <w:r>
        <w:rPr>
          <w:lang w:val="en-GB"/>
        </w:rPr>
        <w:t>.</w:t>
      </w:r>
    </w:p>
    <w:p w:rsidR="00B65630" w:rsidRDefault="00B65630" w:rsidP="00EA346D">
      <w:pPr>
        <w:spacing w:line="276" w:lineRule="auto"/>
        <w:rPr>
          <w:lang w:val="en-GB"/>
        </w:rPr>
      </w:pPr>
      <w:r w:rsidRPr="00D401E7">
        <w:rPr>
          <w:lang w:val="en-GB"/>
        </w:rPr>
        <w:t xml:space="preserve">Particularly in </w:t>
      </w:r>
      <w:r w:rsidRPr="00D401E7">
        <w:rPr>
          <w:i/>
          <w:lang w:val="en-GB"/>
        </w:rPr>
        <w:t>Capsicum</w:t>
      </w:r>
      <w:r w:rsidRPr="00D401E7">
        <w:rPr>
          <w:lang w:val="en-GB"/>
        </w:rPr>
        <w:t xml:space="preserve"> spp., the search for compounds with antimicrobial properties is a common research topic, along with the potential role of mycotoxins in the interaction between fungi and plant. </w:t>
      </w:r>
      <w:r w:rsidRPr="00D401E7">
        <w:rPr>
          <w:noProof/>
          <w:lang w:val="pt-PT"/>
        </w:rPr>
        <w:t>Santos, Kasper, Sardinas, et al. (2010)</w:t>
      </w:r>
      <w:r w:rsidRPr="00D401E7">
        <w:rPr>
          <w:lang w:val="pt-PT"/>
        </w:rPr>
        <w:t xml:space="preserve"> and </w:t>
      </w:r>
      <w:r w:rsidRPr="00D401E7">
        <w:rPr>
          <w:noProof/>
          <w:lang w:val="pt-PT"/>
        </w:rPr>
        <w:t xml:space="preserve">Santos, Kasper, Gil-Serna, et al. </w:t>
      </w:r>
      <w:r w:rsidRPr="00D401E7">
        <w:rPr>
          <w:noProof/>
          <w:lang w:val="en-GB"/>
        </w:rPr>
        <w:t>(2010)</w:t>
      </w:r>
      <w:r w:rsidRPr="00D401E7">
        <w:rPr>
          <w:lang w:val="en-GB"/>
        </w:rPr>
        <w:t xml:space="preserve"> have shown the efficacy of the carotenoids </w:t>
      </w:r>
      <w:proofErr w:type="spellStart"/>
      <w:r w:rsidRPr="00D401E7">
        <w:rPr>
          <w:lang w:val="en-GB"/>
        </w:rPr>
        <w:t>capsanthin</w:t>
      </w:r>
      <w:proofErr w:type="spellEnd"/>
      <w:r w:rsidRPr="00D401E7">
        <w:rPr>
          <w:lang w:val="en-GB"/>
        </w:rPr>
        <w:t xml:space="preserve"> and </w:t>
      </w:r>
      <w:proofErr w:type="spellStart"/>
      <w:r w:rsidRPr="00D401E7">
        <w:rPr>
          <w:lang w:val="en-GB"/>
        </w:rPr>
        <w:t>capsorubin</w:t>
      </w:r>
      <w:proofErr w:type="spellEnd"/>
      <w:r w:rsidRPr="00D401E7">
        <w:rPr>
          <w:lang w:val="en-GB"/>
        </w:rPr>
        <w:t xml:space="preserve"> against </w:t>
      </w:r>
      <w:r w:rsidRPr="00D401E7">
        <w:rPr>
          <w:i/>
          <w:lang w:val="en-GB"/>
        </w:rPr>
        <w:t>Aspergillus</w:t>
      </w:r>
      <w:r w:rsidRPr="00D401E7">
        <w:rPr>
          <w:lang w:val="en-GB"/>
        </w:rPr>
        <w:t xml:space="preserve"> species</w:t>
      </w:r>
      <w:r>
        <w:rPr>
          <w:lang w:val="en-GB"/>
        </w:rPr>
        <w:t>,</w:t>
      </w:r>
      <w:r w:rsidRPr="00D401E7">
        <w:rPr>
          <w:lang w:val="en-GB"/>
        </w:rPr>
        <w:t xml:space="preserve"> and AFs and OTA production. In addition, </w:t>
      </w:r>
      <w:r w:rsidRPr="00D401E7">
        <w:rPr>
          <w:i/>
          <w:lang w:val="en-GB"/>
        </w:rPr>
        <w:t>Capsicum</w:t>
      </w:r>
      <w:r w:rsidRPr="00D401E7">
        <w:rPr>
          <w:lang w:val="en-GB"/>
        </w:rPr>
        <w:t xml:space="preserve"> samples with higher capsaicin levels, which </w:t>
      </w:r>
      <w:proofErr w:type="gramStart"/>
      <w:r w:rsidRPr="00D401E7">
        <w:rPr>
          <w:lang w:val="en-GB"/>
        </w:rPr>
        <w:t>is</w:t>
      </w:r>
      <w:proofErr w:type="gramEnd"/>
      <w:r w:rsidRPr="00D401E7">
        <w:rPr>
          <w:lang w:val="en-GB"/>
        </w:rPr>
        <w:t xml:space="preserve"> responsible for the pungency, were associated to lower mycotoxin levels </w:t>
      </w:r>
      <w:r w:rsidRPr="00D401E7">
        <w:rPr>
          <w:noProof/>
          <w:lang w:val="en-GB"/>
        </w:rPr>
        <w:t>(Santos, Marín, Sanchis, &amp; Ramos, 2010)</w:t>
      </w:r>
      <w:r w:rsidRPr="00D401E7">
        <w:rPr>
          <w:lang w:val="en-GB"/>
        </w:rPr>
        <w:t>.</w:t>
      </w:r>
      <w:r w:rsidRPr="003022A5">
        <w:rPr>
          <w:lang w:val="en-GB"/>
        </w:rPr>
        <w:t xml:space="preserve"> Also,</w:t>
      </w:r>
      <w:r>
        <w:rPr>
          <w:lang w:val="en-GB"/>
        </w:rPr>
        <w:t xml:space="preserve"> </w:t>
      </w:r>
      <w:r>
        <w:rPr>
          <w:noProof/>
          <w:lang w:val="en-GB"/>
        </w:rPr>
        <w:t>Tewksbury et al. (2008)</w:t>
      </w:r>
      <w:r>
        <w:rPr>
          <w:lang w:val="en-GB"/>
        </w:rPr>
        <w:t xml:space="preserve"> </w:t>
      </w:r>
      <w:r w:rsidRPr="00FA6A7B">
        <w:rPr>
          <w:lang w:val="en-GB"/>
        </w:rPr>
        <w:t>found</w:t>
      </w:r>
      <w:r w:rsidRPr="003022A5">
        <w:rPr>
          <w:lang w:val="en-GB"/>
        </w:rPr>
        <w:t xml:space="preserve"> that seeds from pungent chillies presented less </w:t>
      </w:r>
      <w:r w:rsidRPr="003022A5">
        <w:rPr>
          <w:i/>
          <w:lang w:val="en-GB"/>
        </w:rPr>
        <w:t>Fusarium</w:t>
      </w:r>
      <w:r w:rsidRPr="003022A5">
        <w:rPr>
          <w:lang w:val="en-GB"/>
        </w:rPr>
        <w:t xml:space="preserve"> deterioration and hypothesised that increasing populations of pungent plants can be a result of natural selection to protect the plants from microbial spoilage. A previous study, contrarily, showed a weak inhibition of </w:t>
      </w:r>
      <w:r w:rsidRPr="003022A5">
        <w:rPr>
          <w:i/>
          <w:lang w:val="en-GB"/>
        </w:rPr>
        <w:t>A</w:t>
      </w:r>
      <w:r w:rsidRPr="003022A5">
        <w:rPr>
          <w:lang w:val="en-GB"/>
        </w:rPr>
        <w:t xml:space="preserve">. </w:t>
      </w:r>
      <w:proofErr w:type="spellStart"/>
      <w:r w:rsidRPr="003022A5">
        <w:rPr>
          <w:i/>
          <w:lang w:val="en-GB"/>
        </w:rPr>
        <w:t>flavus</w:t>
      </w:r>
      <w:proofErr w:type="spellEnd"/>
      <w:r w:rsidRPr="003022A5">
        <w:rPr>
          <w:lang w:val="en-GB"/>
        </w:rPr>
        <w:t xml:space="preserve"> growth and AFs production by capsaicin, compared to the effective results obtained with </w:t>
      </w:r>
      <w:proofErr w:type="spellStart"/>
      <w:r w:rsidRPr="003022A5">
        <w:rPr>
          <w:lang w:val="en-GB"/>
        </w:rPr>
        <w:t>capsanthin</w:t>
      </w:r>
      <w:proofErr w:type="spellEnd"/>
      <w:r>
        <w:rPr>
          <w:lang w:val="en-GB"/>
        </w:rPr>
        <w:t xml:space="preserve"> </w:t>
      </w:r>
      <w:r>
        <w:rPr>
          <w:noProof/>
          <w:lang w:val="en-GB"/>
        </w:rPr>
        <w:t>(Masood, Dogra, &amp; Jha, 1994)</w:t>
      </w:r>
      <w:r w:rsidRPr="003022A5">
        <w:rPr>
          <w:lang w:val="en-GB"/>
        </w:rPr>
        <w:t xml:space="preserve">. In fact, both in hot and sweet </w:t>
      </w:r>
      <w:r w:rsidRPr="003022A5">
        <w:rPr>
          <w:i/>
          <w:lang w:val="en-GB"/>
        </w:rPr>
        <w:t>Capsicum</w:t>
      </w:r>
      <w:r w:rsidRPr="003022A5">
        <w:rPr>
          <w:lang w:val="en-GB"/>
        </w:rPr>
        <w:t xml:space="preserve">, the exact interactions </w:t>
      </w:r>
      <w:r w:rsidRPr="003022A5">
        <w:rPr>
          <w:lang w:val="en-GB"/>
        </w:rPr>
        <w:lastRenderedPageBreak/>
        <w:t>occurring between these compounds and fungal development are not yet fully understood during plant development, specifically, in which conditions inhibition or even stimulation can occur, and there are still progresses to be made in this field</w:t>
      </w:r>
      <w:r>
        <w:rPr>
          <w:lang w:val="en-GB"/>
        </w:rPr>
        <w:t xml:space="preserve"> </w:t>
      </w:r>
      <w:r>
        <w:rPr>
          <w:noProof/>
          <w:lang w:val="en-GB"/>
        </w:rPr>
        <w:t>(Costa et al., 2019)</w:t>
      </w:r>
      <w:r w:rsidRPr="003022A5">
        <w:rPr>
          <w:lang w:val="en-GB"/>
        </w:rPr>
        <w:t>.</w:t>
      </w:r>
    </w:p>
    <w:p w:rsidR="00B65630" w:rsidRPr="003022A5" w:rsidRDefault="00B65630" w:rsidP="00EA346D">
      <w:pPr>
        <w:spacing w:line="276" w:lineRule="auto"/>
        <w:rPr>
          <w:lang w:val="en-GB"/>
        </w:rPr>
      </w:pPr>
      <w:r w:rsidRPr="003022A5">
        <w:rPr>
          <w:lang w:val="en-GB"/>
        </w:rPr>
        <w:t xml:space="preserve">In field, the usually associated fungal genera in </w:t>
      </w:r>
      <w:r w:rsidRPr="003022A5">
        <w:rPr>
          <w:i/>
          <w:lang w:val="en-GB"/>
        </w:rPr>
        <w:t>Capsicum</w:t>
      </w:r>
      <w:r w:rsidRPr="003022A5">
        <w:rPr>
          <w:lang w:val="en-GB"/>
        </w:rPr>
        <w:t xml:space="preserve"> plants are </w:t>
      </w:r>
      <w:proofErr w:type="spellStart"/>
      <w:r w:rsidRPr="003022A5">
        <w:rPr>
          <w:i/>
          <w:lang w:val="en-GB"/>
        </w:rPr>
        <w:t>Alternaria</w:t>
      </w:r>
      <w:proofErr w:type="spellEnd"/>
      <w:r w:rsidRPr="003022A5">
        <w:rPr>
          <w:lang w:val="en-GB"/>
        </w:rPr>
        <w:t xml:space="preserve">, </w:t>
      </w:r>
      <w:proofErr w:type="spellStart"/>
      <w:r w:rsidRPr="003022A5">
        <w:rPr>
          <w:i/>
          <w:lang w:val="en-GB"/>
        </w:rPr>
        <w:t>Cladosporium</w:t>
      </w:r>
      <w:proofErr w:type="spellEnd"/>
      <w:r w:rsidRPr="003022A5">
        <w:rPr>
          <w:lang w:val="en-GB"/>
        </w:rPr>
        <w:t xml:space="preserve">, </w:t>
      </w:r>
      <w:r w:rsidRPr="003022A5">
        <w:rPr>
          <w:i/>
          <w:lang w:val="en-GB"/>
        </w:rPr>
        <w:t>Fusarium</w:t>
      </w:r>
      <w:r w:rsidRPr="003022A5">
        <w:rPr>
          <w:lang w:val="en-GB"/>
        </w:rPr>
        <w:t xml:space="preserve"> and </w:t>
      </w:r>
      <w:proofErr w:type="spellStart"/>
      <w:r w:rsidRPr="003022A5">
        <w:rPr>
          <w:i/>
          <w:lang w:val="en-GB"/>
        </w:rPr>
        <w:t>Rhizopus</w:t>
      </w:r>
      <w:proofErr w:type="spellEnd"/>
      <w:r w:rsidRPr="003022A5">
        <w:rPr>
          <w:lang w:val="en-GB"/>
        </w:rPr>
        <w:t xml:space="preserve"> </w:t>
      </w:r>
      <w:r>
        <w:rPr>
          <w:noProof/>
          <w:lang w:val="en-GB"/>
        </w:rPr>
        <w:t>(Costa et al., 2019)</w:t>
      </w:r>
      <w:r w:rsidRPr="003022A5">
        <w:rPr>
          <w:lang w:val="en-GB"/>
        </w:rPr>
        <w:t xml:space="preserve">. Other fungi may be present and in some cases follow the entire chain until more conductive ecological conditions allow their proliferation, as it can be the case of </w:t>
      </w:r>
      <w:r w:rsidRPr="003022A5">
        <w:rPr>
          <w:i/>
          <w:lang w:val="en-GB"/>
        </w:rPr>
        <w:t>Aspergillus</w:t>
      </w:r>
      <w:r w:rsidRPr="003022A5">
        <w:rPr>
          <w:lang w:val="en-GB"/>
        </w:rPr>
        <w:t xml:space="preserve"> and </w:t>
      </w:r>
      <w:proofErr w:type="spellStart"/>
      <w:r w:rsidRPr="003022A5">
        <w:rPr>
          <w:i/>
          <w:lang w:val="en-GB"/>
        </w:rPr>
        <w:t>Penicillium</w:t>
      </w:r>
      <w:proofErr w:type="spellEnd"/>
      <w:r w:rsidRPr="003022A5">
        <w:rPr>
          <w:lang w:val="en-GB"/>
        </w:rPr>
        <w:t xml:space="preserve"> species.</w:t>
      </w:r>
    </w:p>
    <w:p w:rsidR="00B65630" w:rsidRPr="003022A5" w:rsidRDefault="00B65630" w:rsidP="00EA346D">
      <w:pPr>
        <w:spacing w:line="276" w:lineRule="auto"/>
        <w:rPr>
          <w:lang w:val="en-GB"/>
        </w:rPr>
      </w:pPr>
      <w:r>
        <w:rPr>
          <w:noProof/>
          <w:lang w:val="en-GB"/>
        </w:rPr>
        <w:t>Santos et al. (2011)</w:t>
      </w:r>
      <w:r w:rsidRPr="003022A5">
        <w:rPr>
          <w:lang w:val="en-GB"/>
        </w:rPr>
        <w:t xml:space="preserve"> reported different </w:t>
      </w:r>
      <w:r w:rsidRPr="003022A5">
        <w:rPr>
          <w:i/>
          <w:lang w:val="en-GB"/>
        </w:rPr>
        <w:t>Capsicum</w:t>
      </w:r>
      <w:r w:rsidRPr="003022A5">
        <w:rPr>
          <w:lang w:val="en-GB"/>
        </w:rPr>
        <w:t xml:space="preserve"> powder samples, namely paprika, chilli and smoked paprika, to have </w:t>
      </w:r>
      <w:proofErr w:type="spellStart"/>
      <w:r w:rsidRPr="003022A5">
        <w:rPr>
          <w:i/>
          <w:lang w:val="en-GB"/>
        </w:rPr>
        <w:t>Wallemia</w:t>
      </w:r>
      <w:proofErr w:type="spellEnd"/>
      <w:r w:rsidRPr="003022A5">
        <w:rPr>
          <w:lang w:val="en-GB"/>
        </w:rPr>
        <w:t xml:space="preserve"> sp., </w:t>
      </w:r>
      <w:proofErr w:type="spellStart"/>
      <w:r w:rsidRPr="003022A5">
        <w:rPr>
          <w:i/>
          <w:lang w:val="en-GB"/>
        </w:rPr>
        <w:t>Ulocladium</w:t>
      </w:r>
      <w:proofErr w:type="spellEnd"/>
      <w:r w:rsidRPr="003022A5">
        <w:rPr>
          <w:lang w:val="en-GB"/>
        </w:rPr>
        <w:t xml:space="preserve"> sp., </w:t>
      </w:r>
      <w:proofErr w:type="spellStart"/>
      <w:r w:rsidRPr="003022A5">
        <w:rPr>
          <w:i/>
          <w:lang w:val="en-GB"/>
        </w:rPr>
        <w:t>Rhizopus</w:t>
      </w:r>
      <w:proofErr w:type="spellEnd"/>
      <w:r w:rsidRPr="003022A5">
        <w:rPr>
          <w:lang w:val="en-GB"/>
        </w:rPr>
        <w:t xml:space="preserve"> sp</w:t>
      </w:r>
      <w:r>
        <w:rPr>
          <w:lang w:val="en-GB"/>
        </w:rPr>
        <w:t>p</w:t>
      </w:r>
      <w:r w:rsidRPr="003022A5">
        <w:rPr>
          <w:lang w:val="en-GB"/>
        </w:rPr>
        <w:t xml:space="preserve">., </w:t>
      </w:r>
      <w:proofErr w:type="spellStart"/>
      <w:r w:rsidRPr="003022A5">
        <w:rPr>
          <w:i/>
          <w:lang w:val="en-GB"/>
        </w:rPr>
        <w:t>Penicillium</w:t>
      </w:r>
      <w:proofErr w:type="spellEnd"/>
      <w:r w:rsidRPr="003022A5">
        <w:rPr>
          <w:lang w:val="en-GB"/>
        </w:rPr>
        <w:t xml:space="preserve"> spp., </w:t>
      </w:r>
      <w:proofErr w:type="spellStart"/>
      <w:r w:rsidRPr="003022A5">
        <w:rPr>
          <w:i/>
          <w:lang w:val="en-GB"/>
        </w:rPr>
        <w:t>Mucor</w:t>
      </w:r>
      <w:proofErr w:type="spellEnd"/>
      <w:r w:rsidRPr="003022A5">
        <w:rPr>
          <w:lang w:val="en-GB"/>
        </w:rPr>
        <w:t xml:space="preserve"> spp., </w:t>
      </w:r>
      <w:r w:rsidRPr="003022A5">
        <w:rPr>
          <w:i/>
          <w:lang w:val="en-GB"/>
        </w:rPr>
        <w:t>Fusarium</w:t>
      </w:r>
      <w:r w:rsidRPr="003022A5">
        <w:rPr>
          <w:lang w:val="en-GB"/>
        </w:rPr>
        <w:t xml:space="preserve"> spp., </w:t>
      </w:r>
      <w:proofErr w:type="spellStart"/>
      <w:r w:rsidRPr="003022A5">
        <w:rPr>
          <w:i/>
          <w:lang w:val="en-GB"/>
        </w:rPr>
        <w:t>Eurotium</w:t>
      </w:r>
      <w:proofErr w:type="spellEnd"/>
      <w:r w:rsidRPr="003022A5">
        <w:rPr>
          <w:lang w:val="en-GB"/>
        </w:rPr>
        <w:t xml:space="preserve"> spp., </w:t>
      </w:r>
      <w:proofErr w:type="spellStart"/>
      <w:r w:rsidRPr="003022A5">
        <w:rPr>
          <w:i/>
          <w:lang w:val="en-GB"/>
        </w:rPr>
        <w:t>Cladosporium</w:t>
      </w:r>
      <w:proofErr w:type="spellEnd"/>
      <w:r w:rsidRPr="003022A5">
        <w:rPr>
          <w:lang w:val="en-GB"/>
        </w:rPr>
        <w:t xml:space="preserve"> spp., </w:t>
      </w:r>
      <w:r w:rsidRPr="003022A5">
        <w:rPr>
          <w:i/>
          <w:lang w:val="en-GB"/>
        </w:rPr>
        <w:t>Aspergillus</w:t>
      </w:r>
      <w:r w:rsidRPr="003022A5">
        <w:rPr>
          <w:lang w:val="en-GB"/>
        </w:rPr>
        <w:t xml:space="preserve"> spp. and </w:t>
      </w:r>
      <w:proofErr w:type="spellStart"/>
      <w:r w:rsidRPr="003022A5">
        <w:rPr>
          <w:i/>
          <w:lang w:val="en-GB"/>
        </w:rPr>
        <w:t>Alternaria</w:t>
      </w:r>
      <w:proofErr w:type="spellEnd"/>
      <w:r w:rsidRPr="003022A5">
        <w:rPr>
          <w:lang w:val="en-GB"/>
        </w:rPr>
        <w:t xml:space="preserve"> spp. In samples of paprika, smoked paprika and chilli, it was observed that the prevalent contamination was by the </w:t>
      </w:r>
      <w:r w:rsidRPr="003022A5">
        <w:rPr>
          <w:i/>
          <w:lang w:val="en-GB"/>
        </w:rPr>
        <w:t>Aspergillus</w:t>
      </w:r>
      <w:r w:rsidRPr="003022A5">
        <w:rPr>
          <w:lang w:val="en-GB"/>
        </w:rPr>
        <w:t xml:space="preserve"> section </w:t>
      </w:r>
      <w:proofErr w:type="spellStart"/>
      <w:r w:rsidRPr="00AF746C">
        <w:rPr>
          <w:i/>
          <w:lang w:val="en-GB"/>
        </w:rPr>
        <w:t>Nigri</w:t>
      </w:r>
      <w:proofErr w:type="spellEnd"/>
      <w:r w:rsidRPr="003022A5">
        <w:rPr>
          <w:lang w:val="en-GB"/>
        </w:rPr>
        <w:t xml:space="preserve">, particularly by </w:t>
      </w:r>
      <w:r w:rsidRPr="003022A5">
        <w:rPr>
          <w:i/>
          <w:lang w:val="en-GB"/>
        </w:rPr>
        <w:t>A</w:t>
      </w:r>
      <w:r>
        <w:rPr>
          <w:i/>
          <w:lang w:val="en-GB"/>
        </w:rPr>
        <w:t>spergillus</w:t>
      </w:r>
      <w:r w:rsidRPr="003022A5">
        <w:rPr>
          <w:lang w:val="en-GB"/>
        </w:rPr>
        <w:t xml:space="preserve"> </w:t>
      </w:r>
      <w:proofErr w:type="spellStart"/>
      <w:proofErr w:type="gramStart"/>
      <w:r w:rsidRPr="003022A5">
        <w:rPr>
          <w:i/>
          <w:lang w:val="en-GB"/>
        </w:rPr>
        <w:t>niger</w:t>
      </w:r>
      <w:proofErr w:type="spellEnd"/>
      <w:proofErr w:type="gramEnd"/>
      <w:r w:rsidRPr="003022A5">
        <w:rPr>
          <w:lang w:val="en-GB"/>
        </w:rPr>
        <w:t xml:space="preserve"> aggregate </w:t>
      </w:r>
      <w:r>
        <w:rPr>
          <w:noProof/>
          <w:lang w:val="en-GB"/>
        </w:rPr>
        <w:t>(Santos et al., 2011)</w:t>
      </w:r>
      <w:r w:rsidRPr="003022A5">
        <w:rPr>
          <w:lang w:val="en-GB"/>
        </w:rPr>
        <w:t>.</w:t>
      </w:r>
    </w:p>
    <w:p w:rsidR="00B65630" w:rsidRPr="003022A5" w:rsidRDefault="00B65630" w:rsidP="00EA346D">
      <w:pPr>
        <w:spacing w:line="276" w:lineRule="auto"/>
        <w:rPr>
          <w:lang w:val="en-GB"/>
        </w:rPr>
      </w:pPr>
      <w:r w:rsidRPr="003022A5">
        <w:rPr>
          <w:lang w:val="en-GB"/>
        </w:rPr>
        <w:t xml:space="preserve">A study with chilli and black and white peppers collected in </w:t>
      </w:r>
      <w:r w:rsidRPr="007631BF">
        <w:rPr>
          <w:lang w:val="en-GB"/>
        </w:rPr>
        <w:t xml:space="preserve">Sri Lanka found </w:t>
      </w:r>
      <w:r w:rsidRPr="007631BF">
        <w:rPr>
          <w:i/>
          <w:lang w:val="en-GB"/>
        </w:rPr>
        <w:t>A</w:t>
      </w:r>
      <w:r w:rsidRPr="007631BF">
        <w:rPr>
          <w:lang w:val="en-GB"/>
        </w:rPr>
        <w:t xml:space="preserve">. </w:t>
      </w:r>
      <w:proofErr w:type="spellStart"/>
      <w:r w:rsidRPr="007631BF">
        <w:rPr>
          <w:i/>
          <w:lang w:val="en-GB"/>
        </w:rPr>
        <w:t>flavus</w:t>
      </w:r>
      <w:proofErr w:type="spellEnd"/>
      <w:r w:rsidRPr="007631BF">
        <w:rPr>
          <w:lang w:val="en-GB"/>
        </w:rPr>
        <w:t xml:space="preserve">, </w:t>
      </w:r>
      <w:r w:rsidRPr="007631BF">
        <w:rPr>
          <w:i/>
          <w:lang w:val="en-GB"/>
        </w:rPr>
        <w:t>A.</w:t>
      </w:r>
      <w:r w:rsidRPr="007631BF">
        <w:rPr>
          <w:lang w:val="en-GB"/>
        </w:rPr>
        <w:t xml:space="preserve"> </w:t>
      </w:r>
      <w:proofErr w:type="spellStart"/>
      <w:r w:rsidRPr="007631BF">
        <w:rPr>
          <w:i/>
          <w:lang w:val="en-GB"/>
        </w:rPr>
        <w:t>parasiticus</w:t>
      </w:r>
      <w:proofErr w:type="spellEnd"/>
      <w:r w:rsidRPr="007631BF">
        <w:rPr>
          <w:lang w:val="en-GB"/>
        </w:rPr>
        <w:t xml:space="preserve">, </w:t>
      </w:r>
      <w:r w:rsidRPr="007631BF">
        <w:rPr>
          <w:i/>
          <w:lang w:val="en-GB"/>
        </w:rPr>
        <w:t>A</w:t>
      </w:r>
      <w:r w:rsidRPr="007631BF">
        <w:rPr>
          <w:lang w:val="en-GB"/>
        </w:rPr>
        <w:t xml:space="preserve">. </w:t>
      </w:r>
      <w:proofErr w:type="spellStart"/>
      <w:proofErr w:type="gramStart"/>
      <w:r w:rsidRPr="007631BF">
        <w:rPr>
          <w:i/>
          <w:lang w:val="en-GB"/>
        </w:rPr>
        <w:t>niger</w:t>
      </w:r>
      <w:proofErr w:type="spellEnd"/>
      <w:proofErr w:type="gramEnd"/>
      <w:r w:rsidRPr="007631BF">
        <w:rPr>
          <w:lang w:val="en-GB"/>
        </w:rPr>
        <w:t xml:space="preserve"> and </w:t>
      </w:r>
      <w:proofErr w:type="spellStart"/>
      <w:r w:rsidRPr="007631BF">
        <w:rPr>
          <w:i/>
          <w:lang w:val="en-GB"/>
        </w:rPr>
        <w:t>Penicillium</w:t>
      </w:r>
      <w:proofErr w:type="spellEnd"/>
      <w:r w:rsidRPr="007631BF">
        <w:rPr>
          <w:lang w:val="en-GB"/>
        </w:rPr>
        <w:t xml:space="preserve"> spp. to be the predominant fungi </w:t>
      </w:r>
      <w:r w:rsidRPr="007631BF">
        <w:rPr>
          <w:noProof/>
          <w:lang w:val="en-GB"/>
        </w:rPr>
        <w:t>(Jacxsens, Pratheeb, Yogendrarajaha, &amp; Meulenaer, 2016)</w:t>
      </w:r>
      <w:r w:rsidRPr="007631BF">
        <w:rPr>
          <w:lang w:val="en-GB"/>
        </w:rPr>
        <w:t>. It was observed that contamination with moulds was significantly higher in black pepper samples, compared to white pepper</w:t>
      </w:r>
      <w:r w:rsidRPr="003022A5">
        <w:rPr>
          <w:lang w:val="en-GB"/>
        </w:rPr>
        <w:t xml:space="preserve"> ones </w:t>
      </w:r>
      <w:r>
        <w:rPr>
          <w:noProof/>
          <w:lang w:val="en-GB"/>
        </w:rPr>
        <w:t>(Jacxsens et al., 2016)</w:t>
      </w:r>
      <w:r w:rsidRPr="003022A5">
        <w:rPr>
          <w:lang w:val="en-GB"/>
        </w:rPr>
        <w:t xml:space="preserve">. This can indicate a protective effect of the exterior part of the peppercorn that </w:t>
      </w:r>
      <w:proofErr w:type="gramStart"/>
      <w:r w:rsidRPr="003022A5">
        <w:rPr>
          <w:lang w:val="en-GB"/>
        </w:rPr>
        <w:t>make</w:t>
      </w:r>
      <w:proofErr w:type="gramEnd"/>
      <w:r w:rsidRPr="003022A5">
        <w:rPr>
          <w:lang w:val="en-GB"/>
        </w:rPr>
        <w:t xml:space="preserve"> it harder for fungi to spread </w:t>
      </w:r>
      <w:r>
        <w:rPr>
          <w:lang w:val="en-GB"/>
        </w:rPr>
        <w:t>in</w:t>
      </w:r>
      <w:r w:rsidRPr="003022A5">
        <w:rPr>
          <w:lang w:val="en-GB"/>
        </w:rPr>
        <w:t xml:space="preserve"> white pepper products.</w:t>
      </w:r>
    </w:p>
    <w:p w:rsidR="00B65630" w:rsidRPr="005E5EC8" w:rsidRDefault="00B65630" w:rsidP="00EA346D">
      <w:pPr>
        <w:spacing w:line="276" w:lineRule="auto"/>
        <w:rPr>
          <w:lang w:val="en-GB"/>
        </w:rPr>
      </w:pPr>
      <w:r w:rsidRPr="003022A5">
        <w:rPr>
          <w:lang w:val="en-GB"/>
        </w:rPr>
        <w:t xml:space="preserve">A variety of spices sold in India was also analysed for fungal </w:t>
      </w:r>
      <w:proofErr w:type="spellStart"/>
      <w:r w:rsidRPr="003022A5">
        <w:rPr>
          <w:lang w:val="en-GB"/>
        </w:rPr>
        <w:t>mycoflora</w:t>
      </w:r>
      <w:proofErr w:type="spellEnd"/>
      <w:r>
        <w:rPr>
          <w:lang w:val="en-GB"/>
        </w:rPr>
        <w:t>,</w:t>
      </w:r>
      <w:r w:rsidRPr="003022A5">
        <w:rPr>
          <w:lang w:val="en-GB"/>
        </w:rPr>
        <w:t xml:space="preserve"> and in red chilli, black pepper, turmeric and dry ginger samples</w:t>
      </w:r>
      <w:r w:rsidRPr="005E5EC8">
        <w:rPr>
          <w:lang w:val="en-GB"/>
        </w:rPr>
        <w:t xml:space="preserve">, </w:t>
      </w:r>
      <w:r w:rsidRPr="005E5EC8">
        <w:rPr>
          <w:i/>
          <w:lang w:val="en-GB"/>
        </w:rPr>
        <w:t>Aspergillus</w:t>
      </w:r>
      <w:r w:rsidRPr="005E5EC8">
        <w:rPr>
          <w:lang w:val="en-GB"/>
        </w:rPr>
        <w:t xml:space="preserve">, </w:t>
      </w:r>
      <w:proofErr w:type="spellStart"/>
      <w:r w:rsidRPr="005E5EC8">
        <w:rPr>
          <w:i/>
          <w:lang w:val="en-GB"/>
        </w:rPr>
        <w:t>Penicillium</w:t>
      </w:r>
      <w:proofErr w:type="spellEnd"/>
      <w:r w:rsidRPr="005E5EC8">
        <w:rPr>
          <w:lang w:val="en-GB"/>
        </w:rPr>
        <w:t xml:space="preserve"> and </w:t>
      </w:r>
      <w:r w:rsidRPr="005E5EC8">
        <w:rPr>
          <w:i/>
          <w:lang w:val="en-GB"/>
        </w:rPr>
        <w:t>Fusarium</w:t>
      </w:r>
      <w:r w:rsidRPr="005E5EC8">
        <w:rPr>
          <w:lang w:val="en-GB"/>
        </w:rPr>
        <w:t xml:space="preserve"> species were present </w:t>
      </w:r>
      <w:r w:rsidRPr="005E5EC8">
        <w:rPr>
          <w:noProof/>
          <w:lang w:val="en-GB"/>
        </w:rPr>
        <w:t>(Jeswal &amp; Kumar, 2015)</w:t>
      </w:r>
      <w:r w:rsidRPr="005E5EC8">
        <w:rPr>
          <w:lang w:val="en-GB"/>
        </w:rPr>
        <w:t xml:space="preserve">. In red chili and black pepper, species from </w:t>
      </w:r>
      <w:proofErr w:type="spellStart"/>
      <w:r w:rsidRPr="005E5EC8">
        <w:rPr>
          <w:i/>
          <w:lang w:val="en-GB"/>
        </w:rPr>
        <w:t>Rhizopus</w:t>
      </w:r>
      <w:proofErr w:type="spellEnd"/>
      <w:r w:rsidRPr="005E5EC8">
        <w:rPr>
          <w:lang w:val="en-GB"/>
        </w:rPr>
        <w:t xml:space="preserve"> and </w:t>
      </w:r>
      <w:proofErr w:type="spellStart"/>
      <w:r w:rsidRPr="005E5EC8">
        <w:rPr>
          <w:i/>
          <w:lang w:val="en-GB"/>
        </w:rPr>
        <w:t>Mucor</w:t>
      </w:r>
      <w:proofErr w:type="spellEnd"/>
      <w:r w:rsidRPr="005E5EC8">
        <w:rPr>
          <w:lang w:val="en-GB"/>
        </w:rPr>
        <w:t xml:space="preserve"> </w:t>
      </w:r>
      <w:proofErr w:type="spellStart"/>
      <w:r w:rsidRPr="005E5EC8">
        <w:rPr>
          <w:i/>
          <w:lang w:val="en-GB"/>
        </w:rPr>
        <w:t>hiemalis</w:t>
      </w:r>
      <w:proofErr w:type="spellEnd"/>
      <w:r w:rsidRPr="005E5EC8">
        <w:rPr>
          <w:lang w:val="en-GB"/>
        </w:rPr>
        <w:t xml:space="preserve"> have also been detected, while </w:t>
      </w:r>
      <w:proofErr w:type="spellStart"/>
      <w:r w:rsidRPr="005E5EC8">
        <w:rPr>
          <w:i/>
          <w:lang w:val="en-GB"/>
        </w:rPr>
        <w:t>Alternaria</w:t>
      </w:r>
      <w:proofErr w:type="spellEnd"/>
      <w:r w:rsidRPr="00743F8F">
        <w:rPr>
          <w:lang w:val="en-GB"/>
        </w:rPr>
        <w:t xml:space="preserve"> </w:t>
      </w:r>
      <w:proofErr w:type="spellStart"/>
      <w:r w:rsidRPr="00743F8F">
        <w:rPr>
          <w:i/>
          <w:lang w:val="en-GB"/>
        </w:rPr>
        <w:t>alternata</w:t>
      </w:r>
      <w:proofErr w:type="spellEnd"/>
      <w:r w:rsidRPr="00743F8F">
        <w:rPr>
          <w:lang w:val="en-GB"/>
        </w:rPr>
        <w:t xml:space="preserve"> and </w:t>
      </w:r>
      <w:proofErr w:type="spellStart"/>
      <w:r w:rsidRPr="00743F8F">
        <w:rPr>
          <w:i/>
          <w:lang w:val="en-GB"/>
        </w:rPr>
        <w:t>Chaetomium</w:t>
      </w:r>
      <w:proofErr w:type="spellEnd"/>
      <w:r w:rsidRPr="00743F8F">
        <w:rPr>
          <w:lang w:val="en-GB"/>
        </w:rPr>
        <w:t xml:space="preserve"> </w:t>
      </w:r>
      <w:proofErr w:type="spellStart"/>
      <w:r w:rsidRPr="00743F8F">
        <w:rPr>
          <w:i/>
          <w:lang w:val="en-GB"/>
        </w:rPr>
        <w:t>globosum</w:t>
      </w:r>
      <w:proofErr w:type="spellEnd"/>
      <w:r w:rsidRPr="00743F8F">
        <w:rPr>
          <w:lang w:val="en-GB"/>
        </w:rPr>
        <w:t xml:space="preserve"> were o</w:t>
      </w:r>
      <w:r w:rsidRPr="003022A5">
        <w:rPr>
          <w:lang w:val="en-GB"/>
        </w:rPr>
        <w:t>nly detected in red chili</w:t>
      </w:r>
      <w:r>
        <w:rPr>
          <w:lang w:val="en-GB"/>
        </w:rPr>
        <w:t xml:space="preserve"> </w:t>
      </w:r>
      <w:r w:rsidRPr="005E5EC8">
        <w:rPr>
          <w:noProof/>
          <w:lang w:val="en-GB"/>
        </w:rPr>
        <w:t>(Jeswal &amp; Kumar, 2015)</w:t>
      </w:r>
      <w:r w:rsidRPr="005E5EC8">
        <w:rPr>
          <w:lang w:val="en-GB"/>
        </w:rPr>
        <w:t>.</w:t>
      </w:r>
    </w:p>
    <w:p w:rsidR="00B65630" w:rsidRPr="003022A5" w:rsidRDefault="00B65630" w:rsidP="00EA346D">
      <w:pPr>
        <w:spacing w:line="276" w:lineRule="auto"/>
        <w:rPr>
          <w:lang w:val="en-GB"/>
        </w:rPr>
      </w:pPr>
      <w:r w:rsidRPr="005E5EC8">
        <w:rPr>
          <w:lang w:val="en-GB"/>
        </w:rPr>
        <w:t xml:space="preserve">In ginger, </w:t>
      </w:r>
      <w:proofErr w:type="spellStart"/>
      <w:r w:rsidRPr="005E5EC8">
        <w:rPr>
          <w:i/>
          <w:lang w:val="en-GB"/>
        </w:rPr>
        <w:t>Penicillium</w:t>
      </w:r>
      <w:proofErr w:type="spellEnd"/>
      <w:r w:rsidRPr="005E5EC8">
        <w:rPr>
          <w:lang w:val="en-GB"/>
        </w:rPr>
        <w:t xml:space="preserve">, </w:t>
      </w:r>
      <w:r w:rsidRPr="005E5EC8">
        <w:rPr>
          <w:i/>
          <w:lang w:val="en-GB"/>
        </w:rPr>
        <w:t>Fusarium</w:t>
      </w:r>
      <w:r w:rsidRPr="005E5EC8">
        <w:rPr>
          <w:lang w:val="en-GB"/>
        </w:rPr>
        <w:t xml:space="preserve">, and </w:t>
      </w:r>
      <w:proofErr w:type="spellStart"/>
      <w:r w:rsidRPr="005E5EC8">
        <w:rPr>
          <w:i/>
          <w:lang w:val="en-GB"/>
        </w:rPr>
        <w:t>Mortierella</w:t>
      </w:r>
      <w:proofErr w:type="spellEnd"/>
      <w:r w:rsidRPr="005E5EC8">
        <w:rPr>
          <w:lang w:val="en-GB"/>
        </w:rPr>
        <w:t xml:space="preserve"> genera are known contaminants </w:t>
      </w:r>
      <w:r w:rsidRPr="005E5EC8">
        <w:rPr>
          <w:noProof/>
          <w:lang w:val="en-GB"/>
        </w:rPr>
        <w:t>(J. Liu et al., 2014; Overy &amp; Frisvad, 2005; Stirling, 2004)</w:t>
      </w:r>
      <w:r w:rsidRPr="005E5EC8">
        <w:rPr>
          <w:lang w:val="en-GB"/>
        </w:rPr>
        <w:t>. Particularly,</w:t>
      </w:r>
      <w:r w:rsidRPr="003022A5">
        <w:rPr>
          <w:lang w:val="en-GB"/>
        </w:rPr>
        <w:t xml:space="preserve"> </w:t>
      </w:r>
      <w:proofErr w:type="spellStart"/>
      <w:r w:rsidRPr="003022A5">
        <w:rPr>
          <w:i/>
          <w:lang w:val="en-GB"/>
        </w:rPr>
        <w:t>P</w:t>
      </w:r>
      <w:r>
        <w:rPr>
          <w:i/>
          <w:lang w:val="en-GB"/>
        </w:rPr>
        <w:t>enicillium</w:t>
      </w:r>
      <w:proofErr w:type="spellEnd"/>
      <w:r w:rsidRPr="003022A5">
        <w:rPr>
          <w:lang w:val="en-GB"/>
        </w:rPr>
        <w:t xml:space="preserve"> </w:t>
      </w:r>
      <w:proofErr w:type="spellStart"/>
      <w:r w:rsidRPr="003022A5">
        <w:rPr>
          <w:i/>
          <w:lang w:val="en-GB"/>
        </w:rPr>
        <w:t>brevicompactum</w:t>
      </w:r>
      <w:proofErr w:type="spellEnd"/>
      <w:r w:rsidRPr="003022A5">
        <w:rPr>
          <w:lang w:val="en-GB"/>
        </w:rPr>
        <w:t xml:space="preserve"> and </w:t>
      </w:r>
      <w:proofErr w:type="spellStart"/>
      <w:r w:rsidRPr="003022A5">
        <w:rPr>
          <w:i/>
          <w:lang w:val="en-GB"/>
        </w:rPr>
        <w:t>P</w:t>
      </w:r>
      <w:r>
        <w:rPr>
          <w:i/>
          <w:lang w:val="en-GB"/>
        </w:rPr>
        <w:t>enicillium</w:t>
      </w:r>
      <w:proofErr w:type="spellEnd"/>
      <w:r w:rsidRPr="003022A5">
        <w:rPr>
          <w:lang w:val="en-GB"/>
        </w:rPr>
        <w:t xml:space="preserve"> </w:t>
      </w:r>
      <w:proofErr w:type="spellStart"/>
      <w:r w:rsidRPr="003022A5">
        <w:rPr>
          <w:i/>
          <w:lang w:val="en-GB"/>
        </w:rPr>
        <w:t>crustosum</w:t>
      </w:r>
      <w:proofErr w:type="spellEnd"/>
      <w:r w:rsidRPr="003022A5">
        <w:rPr>
          <w:lang w:val="en-GB"/>
        </w:rPr>
        <w:t xml:space="preserve"> </w:t>
      </w:r>
      <w:r>
        <w:rPr>
          <w:noProof/>
          <w:lang w:val="en-GB"/>
        </w:rPr>
        <w:t>(Overy &amp; Frisvad, 2005)</w:t>
      </w:r>
      <w:r w:rsidRPr="003022A5">
        <w:rPr>
          <w:lang w:val="en-GB"/>
        </w:rPr>
        <w:t xml:space="preserve">, and </w:t>
      </w:r>
      <w:r w:rsidRPr="00143BE4">
        <w:rPr>
          <w:i/>
          <w:lang w:val="en-GB"/>
        </w:rPr>
        <w:t>Fusarium</w:t>
      </w:r>
      <w:r w:rsidRPr="00143BE4">
        <w:rPr>
          <w:lang w:val="en-GB"/>
        </w:rPr>
        <w:t xml:space="preserve"> </w:t>
      </w:r>
      <w:proofErr w:type="spellStart"/>
      <w:r w:rsidRPr="00143BE4">
        <w:rPr>
          <w:i/>
          <w:lang w:val="en-GB"/>
        </w:rPr>
        <w:t>oxysporum</w:t>
      </w:r>
      <w:proofErr w:type="spellEnd"/>
      <w:r w:rsidRPr="00143BE4">
        <w:rPr>
          <w:lang w:val="en-GB"/>
        </w:rPr>
        <w:t xml:space="preserve"> f. sp. </w:t>
      </w:r>
      <w:proofErr w:type="spellStart"/>
      <w:r w:rsidRPr="00143BE4">
        <w:rPr>
          <w:i/>
          <w:lang w:val="en-GB"/>
        </w:rPr>
        <w:t>zingiberi</w:t>
      </w:r>
      <w:proofErr w:type="spellEnd"/>
      <w:r w:rsidRPr="003022A5">
        <w:rPr>
          <w:lang w:val="en-GB"/>
        </w:rPr>
        <w:t xml:space="preserve"> were determined to be the most frequently isolates in spoiled ginger samples</w:t>
      </w:r>
      <w:r>
        <w:rPr>
          <w:lang w:val="en-GB"/>
        </w:rPr>
        <w:t xml:space="preserve"> </w:t>
      </w:r>
      <w:r>
        <w:rPr>
          <w:noProof/>
          <w:lang w:val="en-GB"/>
        </w:rPr>
        <w:t>(Stirling, 2004)</w:t>
      </w:r>
      <w:r w:rsidRPr="003022A5">
        <w:rPr>
          <w:lang w:val="en-GB"/>
        </w:rPr>
        <w:t xml:space="preserve">. In nutmeg kernels, </w:t>
      </w:r>
      <w:r w:rsidRPr="00BA2D06">
        <w:rPr>
          <w:noProof/>
          <w:lang w:val="en-GB"/>
        </w:rPr>
        <w:t>Nurtjahja, Dharma</w:t>
      </w:r>
      <w:r w:rsidR="005D2F90">
        <w:rPr>
          <w:noProof/>
          <w:lang w:val="en-GB"/>
        </w:rPr>
        <w:t>putra, Rahayu, and Nazli (2017</w:t>
      </w:r>
      <w:r w:rsidRPr="00BA2D06">
        <w:rPr>
          <w:noProof/>
          <w:lang w:val="en-GB"/>
        </w:rPr>
        <w:t>)</w:t>
      </w:r>
      <w:r w:rsidRPr="00BA2D06">
        <w:rPr>
          <w:lang w:val="en-GB"/>
        </w:rPr>
        <w:t xml:space="preserve"> found the fungal genera </w:t>
      </w:r>
      <w:r w:rsidRPr="00BA2D06">
        <w:rPr>
          <w:i/>
          <w:lang w:val="en-GB"/>
        </w:rPr>
        <w:t>Aspergillus</w:t>
      </w:r>
      <w:r w:rsidRPr="00BA2D06">
        <w:rPr>
          <w:lang w:val="en-GB"/>
        </w:rPr>
        <w:t xml:space="preserve">, </w:t>
      </w:r>
      <w:proofErr w:type="spellStart"/>
      <w:r w:rsidRPr="00BA2D06">
        <w:rPr>
          <w:i/>
          <w:lang w:val="en-GB"/>
        </w:rPr>
        <w:t>Cladosporium</w:t>
      </w:r>
      <w:proofErr w:type="spellEnd"/>
      <w:r w:rsidRPr="00BA2D06">
        <w:rPr>
          <w:lang w:val="en-GB"/>
        </w:rPr>
        <w:t xml:space="preserve">, </w:t>
      </w:r>
      <w:proofErr w:type="spellStart"/>
      <w:r w:rsidRPr="00BA2D06">
        <w:rPr>
          <w:i/>
          <w:lang w:val="en-GB"/>
        </w:rPr>
        <w:t>Eurotium</w:t>
      </w:r>
      <w:proofErr w:type="spellEnd"/>
      <w:r w:rsidRPr="00BA2D06">
        <w:rPr>
          <w:lang w:val="en-GB"/>
        </w:rPr>
        <w:t xml:space="preserve">, </w:t>
      </w:r>
      <w:r w:rsidRPr="00BA2D06">
        <w:rPr>
          <w:i/>
          <w:lang w:val="en-GB"/>
        </w:rPr>
        <w:t>Fusarium</w:t>
      </w:r>
      <w:r w:rsidRPr="00BA2D06">
        <w:rPr>
          <w:lang w:val="en-GB"/>
        </w:rPr>
        <w:t xml:space="preserve">, </w:t>
      </w:r>
      <w:proofErr w:type="spellStart"/>
      <w:r w:rsidRPr="00BA2D06">
        <w:rPr>
          <w:i/>
          <w:lang w:val="en-GB"/>
        </w:rPr>
        <w:t>Penicillium</w:t>
      </w:r>
      <w:proofErr w:type="spellEnd"/>
      <w:r w:rsidRPr="00BA2D06">
        <w:rPr>
          <w:lang w:val="en-GB"/>
        </w:rPr>
        <w:t xml:space="preserve"> and </w:t>
      </w:r>
      <w:proofErr w:type="spellStart"/>
      <w:r w:rsidRPr="00BA2D06">
        <w:rPr>
          <w:i/>
          <w:lang w:val="en-GB"/>
        </w:rPr>
        <w:t>Syncephalastrum</w:t>
      </w:r>
      <w:proofErr w:type="spellEnd"/>
      <w:r w:rsidRPr="00BA2D06">
        <w:rPr>
          <w:lang w:val="en-GB"/>
        </w:rPr>
        <w:t xml:space="preserve"> in samples that were to be stored.</w:t>
      </w:r>
    </w:p>
    <w:p w:rsidR="00B65630" w:rsidRPr="003022A5" w:rsidRDefault="00B65630" w:rsidP="00EA346D">
      <w:pPr>
        <w:spacing w:line="276" w:lineRule="auto"/>
        <w:rPr>
          <w:lang w:val="en-GB"/>
        </w:rPr>
      </w:pPr>
      <w:r w:rsidRPr="003022A5">
        <w:rPr>
          <w:lang w:val="en-GB"/>
        </w:rPr>
        <w:t>As the final commercialized spices are very often mixtures of not only different spices, but other flavouring products, assessing overall risks needs to include these. So,</w:t>
      </w:r>
      <w:r>
        <w:rPr>
          <w:lang w:val="en-GB"/>
        </w:rPr>
        <w:t xml:space="preserve"> </w:t>
      </w:r>
      <w:r>
        <w:rPr>
          <w:noProof/>
          <w:lang w:val="en-GB"/>
        </w:rPr>
        <w:t>Dutkiewicz et al. (2001)</w:t>
      </w:r>
      <w:r>
        <w:rPr>
          <w:lang w:val="en-GB"/>
        </w:rPr>
        <w:t xml:space="preserve"> </w:t>
      </w:r>
      <w:r w:rsidRPr="003022A5">
        <w:rPr>
          <w:lang w:val="en-GB"/>
        </w:rPr>
        <w:t>studied the microflora present in air samples of two different Polish facilities of herbs that can be used to produce spices mixtures, namely marjoram herb (</w:t>
      </w:r>
      <w:proofErr w:type="spellStart"/>
      <w:r w:rsidRPr="003022A5">
        <w:rPr>
          <w:i/>
          <w:lang w:val="en-GB"/>
        </w:rPr>
        <w:t>Majorana</w:t>
      </w:r>
      <w:proofErr w:type="spellEnd"/>
      <w:r w:rsidRPr="003022A5">
        <w:rPr>
          <w:lang w:val="en-GB"/>
        </w:rPr>
        <w:t xml:space="preserve"> </w:t>
      </w:r>
      <w:proofErr w:type="spellStart"/>
      <w:r w:rsidRPr="003022A5">
        <w:rPr>
          <w:i/>
          <w:lang w:val="en-GB"/>
        </w:rPr>
        <w:t>hortensis</w:t>
      </w:r>
      <w:proofErr w:type="spellEnd"/>
      <w:r w:rsidRPr="003022A5">
        <w:rPr>
          <w:lang w:val="en-GB"/>
        </w:rPr>
        <w:t xml:space="preserve"> </w:t>
      </w:r>
      <w:proofErr w:type="spellStart"/>
      <w:r w:rsidRPr="003022A5">
        <w:rPr>
          <w:lang w:val="en-GB"/>
        </w:rPr>
        <w:t>Moench</w:t>
      </w:r>
      <w:proofErr w:type="spellEnd"/>
      <w:r w:rsidRPr="003022A5">
        <w:rPr>
          <w:lang w:val="en-GB"/>
        </w:rPr>
        <w:t>), yarrow herb (</w:t>
      </w:r>
      <w:proofErr w:type="spellStart"/>
      <w:r w:rsidRPr="003022A5">
        <w:rPr>
          <w:i/>
          <w:lang w:val="en-GB"/>
        </w:rPr>
        <w:t>Achillea</w:t>
      </w:r>
      <w:proofErr w:type="spellEnd"/>
      <w:r w:rsidRPr="003022A5">
        <w:rPr>
          <w:lang w:val="en-GB"/>
        </w:rPr>
        <w:t xml:space="preserve"> </w:t>
      </w:r>
      <w:proofErr w:type="spellStart"/>
      <w:r w:rsidRPr="003022A5">
        <w:rPr>
          <w:i/>
          <w:lang w:val="en-GB"/>
        </w:rPr>
        <w:t>millefolium</w:t>
      </w:r>
      <w:proofErr w:type="spellEnd"/>
      <w:r w:rsidRPr="003022A5">
        <w:rPr>
          <w:lang w:val="en-GB"/>
        </w:rPr>
        <w:t xml:space="preserve"> L.), caraway (</w:t>
      </w:r>
      <w:proofErr w:type="spellStart"/>
      <w:r w:rsidRPr="003022A5">
        <w:rPr>
          <w:i/>
          <w:lang w:val="en-GB"/>
        </w:rPr>
        <w:t>Carum</w:t>
      </w:r>
      <w:proofErr w:type="spellEnd"/>
      <w:r w:rsidRPr="003022A5">
        <w:rPr>
          <w:lang w:val="en-GB"/>
        </w:rPr>
        <w:t xml:space="preserve"> </w:t>
      </w:r>
      <w:proofErr w:type="spellStart"/>
      <w:r w:rsidRPr="003022A5">
        <w:rPr>
          <w:i/>
          <w:lang w:val="en-GB"/>
        </w:rPr>
        <w:t>carvi</w:t>
      </w:r>
      <w:proofErr w:type="spellEnd"/>
      <w:r w:rsidRPr="003022A5">
        <w:rPr>
          <w:lang w:val="en-GB"/>
        </w:rPr>
        <w:t xml:space="preserve"> L.), mint (</w:t>
      </w:r>
      <w:proofErr w:type="spellStart"/>
      <w:r w:rsidRPr="003022A5">
        <w:rPr>
          <w:i/>
          <w:lang w:val="en-GB"/>
        </w:rPr>
        <w:t>Mentha</w:t>
      </w:r>
      <w:proofErr w:type="spellEnd"/>
      <w:r w:rsidRPr="003022A5">
        <w:rPr>
          <w:lang w:val="en-GB"/>
        </w:rPr>
        <w:t xml:space="preserve"> </w:t>
      </w:r>
      <w:proofErr w:type="spellStart"/>
      <w:r w:rsidRPr="003022A5">
        <w:rPr>
          <w:i/>
          <w:lang w:val="en-GB"/>
        </w:rPr>
        <w:t>pulegium</w:t>
      </w:r>
      <w:proofErr w:type="spellEnd"/>
      <w:r w:rsidRPr="003022A5">
        <w:rPr>
          <w:lang w:val="en-GB"/>
        </w:rPr>
        <w:t xml:space="preserve"> L.), sage (</w:t>
      </w:r>
      <w:r w:rsidRPr="003022A5">
        <w:rPr>
          <w:i/>
          <w:lang w:val="en-GB"/>
        </w:rPr>
        <w:t>Salvia</w:t>
      </w:r>
      <w:r w:rsidRPr="003022A5">
        <w:rPr>
          <w:lang w:val="en-GB"/>
        </w:rPr>
        <w:t xml:space="preserve"> </w:t>
      </w:r>
      <w:r w:rsidRPr="003022A5">
        <w:rPr>
          <w:i/>
          <w:lang w:val="en-GB"/>
        </w:rPr>
        <w:t>officinalis</w:t>
      </w:r>
      <w:r w:rsidRPr="003022A5">
        <w:rPr>
          <w:lang w:val="en-GB"/>
        </w:rPr>
        <w:t xml:space="preserve"> L.), stinging nettle (</w:t>
      </w:r>
      <w:proofErr w:type="spellStart"/>
      <w:r w:rsidRPr="003022A5">
        <w:rPr>
          <w:i/>
          <w:lang w:val="en-GB"/>
        </w:rPr>
        <w:t>Urtica</w:t>
      </w:r>
      <w:proofErr w:type="spellEnd"/>
      <w:r w:rsidRPr="003022A5">
        <w:rPr>
          <w:lang w:val="en-GB"/>
        </w:rPr>
        <w:t xml:space="preserve"> </w:t>
      </w:r>
      <w:proofErr w:type="spellStart"/>
      <w:r w:rsidRPr="003022A5">
        <w:rPr>
          <w:i/>
          <w:lang w:val="en-GB"/>
        </w:rPr>
        <w:t>dioica</w:t>
      </w:r>
      <w:proofErr w:type="spellEnd"/>
      <w:r w:rsidRPr="003022A5">
        <w:rPr>
          <w:lang w:val="en-GB"/>
        </w:rPr>
        <w:t xml:space="preserve"> L.), celandine roots (</w:t>
      </w:r>
      <w:proofErr w:type="spellStart"/>
      <w:r w:rsidRPr="003022A5">
        <w:rPr>
          <w:i/>
          <w:lang w:val="en-GB"/>
        </w:rPr>
        <w:t>Chelidonium</w:t>
      </w:r>
      <w:proofErr w:type="spellEnd"/>
      <w:r w:rsidRPr="003022A5">
        <w:rPr>
          <w:lang w:val="en-GB"/>
        </w:rPr>
        <w:t xml:space="preserve"> </w:t>
      </w:r>
      <w:proofErr w:type="spellStart"/>
      <w:r w:rsidRPr="003022A5">
        <w:rPr>
          <w:i/>
          <w:lang w:val="en-GB"/>
        </w:rPr>
        <w:t>maius</w:t>
      </w:r>
      <w:proofErr w:type="spellEnd"/>
      <w:r w:rsidRPr="003022A5">
        <w:rPr>
          <w:lang w:val="en-GB"/>
        </w:rPr>
        <w:t xml:space="preserve"> L.), white warty birch (</w:t>
      </w:r>
      <w:proofErr w:type="spellStart"/>
      <w:r w:rsidRPr="003022A5">
        <w:rPr>
          <w:i/>
          <w:lang w:val="en-GB"/>
        </w:rPr>
        <w:t>Betula</w:t>
      </w:r>
      <w:proofErr w:type="spellEnd"/>
      <w:r w:rsidRPr="003022A5">
        <w:rPr>
          <w:lang w:val="en-GB"/>
        </w:rPr>
        <w:t xml:space="preserve"> </w:t>
      </w:r>
      <w:proofErr w:type="spellStart"/>
      <w:r w:rsidRPr="003022A5">
        <w:rPr>
          <w:i/>
          <w:lang w:val="en-GB"/>
        </w:rPr>
        <w:t>verrucosa</w:t>
      </w:r>
      <w:proofErr w:type="spellEnd"/>
      <w:r w:rsidRPr="003022A5">
        <w:rPr>
          <w:lang w:val="en-GB"/>
        </w:rPr>
        <w:t xml:space="preserve"> </w:t>
      </w:r>
      <w:proofErr w:type="spellStart"/>
      <w:r w:rsidRPr="003022A5">
        <w:rPr>
          <w:lang w:val="en-GB"/>
        </w:rPr>
        <w:t>Erh</w:t>
      </w:r>
      <w:proofErr w:type="spellEnd"/>
      <w:r w:rsidRPr="003022A5">
        <w:rPr>
          <w:lang w:val="en-GB"/>
        </w:rPr>
        <w:t>.), peppermint (</w:t>
      </w:r>
      <w:proofErr w:type="spellStart"/>
      <w:r w:rsidRPr="003022A5">
        <w:rPr>
          <w:i/>
          <w:lang w:val="en-GB"/>
        </w:rPr>
        <w:t>Mentha</w:t>
      </w:r>
      <w:proofErr w:type="spellEnd"/>
      <w:r w:rsidRPr="003022A5">
        <w:rPr>
          <w:lang w:val="en-GB"/>
        </w:rPr>
        <w:t xml:space="preserve"> </w:t>
      </w:r>
      <w:proofErr w:type="spellStart"/>
      <w:r w:rsidRPr="003022A5">
        <w:rPr>
          <w:i/>
          <w:lang w:val="en-GB"/>
        </w:rPr>
        <w:t>piperita</w:t>
      </w:r>
      <w:proofErr w:type="spellEnd"/>
      <w:r w:rsidRPr="003022A5">
        <w:rPr>
          <w:lang w:val="en-GB"/>
        </w:rPr>
        <w:t xml:space="preserve"> L.), </w:t>
      </w:r>
      <w:proofErr w:type="spellStart"/>
      <w:r w:rsidRPr="003022A5">
        <w:rPr>
          <w:lang w:val="en-GB"/>
        </w:rPr>
        <w:t>calamus</w:t>
      </w:r>
      <w:proofErr w:type="spellEnd"/>
      <w:r w:rsidRPr="003022A5">
        <w:rPr>
          <w:lang w:val="en-GB"/>
        </w:rPr>
        <w:t xml:space="preserve"> (</w:t>
      </w:r>
      <w:proofErr w:type="spellStart"/>
      <w:r w:rsidRPr="003022A5">
        <w:rPr>
          <w:i/>
          <w:lang w:val="en-GB"/>
        </w:rPr>
        <w:t>Acorus</w:t>
      </w:r>
      <w:proofErr w:type="spellEnd"/>
      <w:r w:rsidRPr="003022A5">
        <w:rPr>
          <w:lang w:val="en-GB"/>
        </w:rPr>
        <w:t xml:space="preserve"> </w:t>
      </w:r>
      <w:proofErr w:type="spellStart"/>
      <w:r w:rsidRPr="003022A5">
        <w:rPr>
          <w:i/>
          <w:lang w:val="en-GB"/>
        </w:rPr>
        <w:t>calamus</w:t>
      </w:r>
      <w:proofErr w:type="spellEnd"/>
      <w:r w:rsidRPr="003022A5">
        <w:rPr>
          <w:lang w:val="en-GB"/>
        </w:rPr>
        <w:t xml:space="preserve"> L.) and St. John’s wort (</w:t>
      </w:r>
      <w:proofErr w:type="spellStart"/>
      <w:r w:rsidRPr="003022A5">
        <w:rPr>
          <w:i/>
          <w:lang w:val="en-GB"/>
        </w:rPr>
        <w:t>Hypericum</w:t>
      </w:r>
      <w:proofErr w:type="spellEnd"/>
      <w:r w:rsidRPr="003022A5">
        <w:rPr>
          <w:lang w:val="en-GB"/>
        </w:rPr>
        <w:t xml:space="preserve"> </w:t>
      </w:r>
      <w:proofErr w:type="spellStart"/>
      <w:r w:rsidRPr="003022A5">
        <w:rPr>
          <w:i/>
          <w:lang w:val="en-GB"/>
        </w:rPr>
        <w:t>perforatum</w:t>
      </w:r>
      <w:proofErr w:type="spellEnd"/>
      <w:r w:rsidRPr="003022A5">
        <w:rPr>
          <w:lang w:val="en-GB"/>
        </w:rPr>
        <w:t xml:space="preserve"> L.). The </w:t>
      </w:r>
      <w:r w:rsidRPr="003022A5">
        <w:rPr>
          <w:i/>
          <w:lang w:val="en-GB"/>
        </w:rPr>
        <w:t>Aspergillus</w:t>
      </w:r>
      <w:r w:rsidRPr="003022A5">
        <w:rPr>
          <w:lang w:val="en-GB"/>
        </w:rPr>
        <w:t xml:space="preserve"> species were the most frequently found, and other isolated fungi included </w:t>
      </w:r>
      <w:r w:rsidRPr="003022A5">
        <w:rPr>
          <w:i/>
          <w:lang w:val="en-GB"/>
        </w:rPr>
        <w:t>A</w:t>
      </w:r>
      <w:r>
        <w:rPr>
          <w:lang w:val="en-GB"/>
        </w:rPr>
        <w:t>.</w:t>
      </w:r>
      <w:r w:rsidRPr="003022A5">
        <w:rPr>
          <w:lang w:val="en-GB"/>
        </w:rPr>
        <w:t xml:space="preserve"> </w:t>
      </w:r>
      <w:proofErr w:type="spellStart"/>
      <w:r w:rsidRPr="003022A5">
        <w:rPr>
          <w:i/>
          <w:lang w:val="en-GB"/>
        </w:rPr>
        <w:t>alternata</w:t>
      </w:r>
      <w:proofErr w:type="spellEnd"/>
      <w:r w:rsidRPr="003022A5">
        <w:rPr>
          <w:lang w:val="en-GB"/>
        </w:rPr>
        <w:t xml:space="preserve">, </w:t>
      </w:r>
      <w:proofErr w:type="spellStart"/>
      <w:r w:rsidRPr="003022A5">
        <w:rPr>
          <w:i/>
          <w:lang w:val="en-GB"/>
        </w:rPr>
        <w:t>Alternaria</w:t>
      </w:r>
      <w:proofErr w:type="spellEnd"/>
      <w:r w:rsidRPr="003022A5">
        <w:rPr>
          <w:lang w:val="en-GB"/>
        </w:rPr>
        <w:t xml:space="preserve"> </w:t>
      </w:r>
      <w:proofErr w:type="spellStart"/>
      <w:r w:rsidRPr="003022A5">
        <w:rPr>
          <w:i/>
          <w:lang w:val="en-GB"/>
        </w:rPr>
        <w:t>malvae</w:t>
      </w:r>
      <w:proofErr w:type="spellEnd"/>
      <w:r w:rsidRPr="003022A5">
        <w:rPr>
          <w:lang w:val="en-GB"/>
        </w:rPr>
        <w:t xml:space="preserve">, </w:t>
      </w:r>
      <w:proofErr w:type="spellStart"/>
      <w:r w:rsidRPr="003022A5">
        <w:rPr>
          <w:i/>
          <w:lang w:val="en-GB"/>
        </w:rPr>
        <w:t>Alternaria</w:t>
      </w:r>
      <w:proofErr w:type="spellEnd"/>
      <w:r w:rsidRPr="003022A5">
        <w:rPr>
          <w:lang w:val="en-GB"/>
        </w:rPr>
        <w:t xml:space="preserve"> spp., </w:t>
      </w:r>
      <w:r w:rsidRPr="003022A5">
        <w:rPr>
          <w:i/>
          <w:lang w:val="en-GB"/>
        </w:rPr>
        <w:t>Candida</w:t>
      </w:r>
      <w:r w:rsidRPr="003022A5">
        <w:rPr>
          <w:lang w:val="en-GB"/>
        </w:rPr>
        <w:t xml:space="preserve"> spp., </w:t>
      </w:r>
      <w:proofErr w:type="spellStart"/>
      <w:r w:rsidRPr="003022A5">
        <w:rPr>
          <w:i/>
          <w:lang w:val="en-GB"/>
        </w:rPr>
        <w:t>Fusidium</w:t>
      </w:r>
      <w:proofErr w:type="spellEnd"/>
      <w:r w:rsidRPr="003022A5">
        <w:rPr>
          <w:lang w:val="en-GB"/>
        </w:rPr>
        <w:t xml:space="preserve"> </w:t>
      </w:r>
      <w:proofErr w:type="spellStart"/>
      <w:r w:rsidRPr="003022A5">
        <w:rPr>
          <w:i/>
          <w:lang w:val="en-GB"/>
        </w:rPr>
        <w:t>terricola</w:t>
      </w:r>
      <w:proofErr w:type="spellEnd"/>
      <w:r w:rsidRPr="003022A5">
        <w:rPr>
          <w:lang w:val="en-GB"/>
        </w:rPr>
        <w:t xml:space="preserve">, </w:t>
      </w:r>
      <w:proofErr w:type="spellStart"/>
      <w:r w:rsidRPr="003022A5">
        <w:rPr>
          <w:i/>
          <w:lang w:val="en-GB"/>
        </w:rPr>
        <w:t>Macrosporium</w:t>
      </w:r>
      <w:proofErr w:type="spellEnd"/>
      <w:r w:rsidRPr="003022A5">
        <w:rPr>
          <w:lang w:val="en-GB"/>
        </w:rPr>
        <w:t xml:space="preserve"> </w:t>
      </w:r>
      <w:r w:rsidRPr="003022A5">
        <w:rPr>
          <w:i/>
          <w:lang w:val="en-GB"/>
        </w:rPr>
        <w:t>commune</w:t>
      </w:r>
      <w:r w:rsidRPr="003022A5">
        <w:rPr>
          <w:lang w:val="en-GB"/>
        </w:rPr>
        <w:t xml:space="preserve">, </w:t>
      </w:r>
      <w:proofErr w:type="spellStart"/>
      <w:r w:rsidRPr="003022A5">
        <w:rPr>
          <w:i/>
          <w:lang w:val="en-GB"/>
        </w:rPr>
        <w:t>Mucor</w:t>
      </w:r>
      <w:proofErr w:type="spellEnd"/>
      <w:r w:rsidRPr="003022A5">
        <w:rPr>
          <w:lang w:val="en-GB"/>
        </w:rPr>
        <w:t xml:space="preserve"> spp., </w:t>
      </w:r>
      <w:proofErr w:type="spellStart"/>
      <w:r w:rsidRPr="003022A5">
        <w:rPr>
          <w:i/>
          <w:lang w:val="en-GB"/>
        </w:rPr>
        <w:t>Penicillium</w:t>
      </w:r>
      <w:proofErr w:type="spellEnd"/>
      <w:r w:rsidRPr="003022A5">
        <w:rPr>
          <w:lang w:val="en-GB"/>
        </w:rPr>
        <w:t xml:space="preserve"> </w:t>
      </w:r>
      <w:proofErr w:type="spellStart"/>
      <w:r w:rsidRPr="003022A5">
        <w:rPr>
          <w:i/>
          <w:lang w:val="en-GB"/>
        </w:rPr>
        <w:t>citrinum</w:t>
      </w:r>
      <w:proofErr w:type="spellEnd"/>
      <w:r w:rsidRPr="003022A5">
        <w:rPr>
          <w:lang w:val="en-GB"/>
        </w:rPr>
        <w:t xml:space="preserve">, </w:t>
      </w:r>
      <w:proofErr w:type="spellStart"/>
      <w:r w:rsidRPr="003022A5">
        <w:rPr>
          <w:i/>
          <w:lang w:val="en-GB"/>
        </w:rPr>
        <w:t>Penicillium</w:t>
      </w:r>
      <w:proofErr w:type="spellEnd"/>
      <w:r w:rsidRPr="003022A5">
        <w:rPr>
          <w:lang w:val="en-GB"/>
        </w:rPr>
        <w:t xml:space="preserve"> spp., </w:t>
      </w:r>
      <w:proofErr w:type="spellStart"/>
      <w:r w:rsidRPr="003022A5">
        <w:rPr>
          <w:i/>
          <w:lang w:val="en-GB"/>
        </w:rPr>
        <w:t>Prophytroma</w:t>
      </w:r>
      <w:proofErr w:type="spellEnd"/>
      <w:r w:rsidRPr="003022A5">
        <w:rPr>
          <w:lang w:val="en-GB"/>
        </w:rPr>
        <w:t xml:space="preserve"> </w:t>
      </w:r>
      <w:proofErr w:type="spellStart"/>
      <w:r w:rsidRPr="003022A5">
        <w:rPr>
          <w:i/>
          <w:lang w:val="en-GB"/>
        </w:rPr>
        <w:t>tubularis</w:t>
      </w:r>
      <w:proofErr w:type="spellEnd"/>
      <w:r w:rsidRPr="003022A5">
        <w:rPr>
          <w:lang w:val="en-GB"/>
        </w:rPr>
        <w:t xml:space="preserve">, </w:t>
      </w:r>
      <w:proofErr w:type="spellStart"/>
      <w:r w:rsidRPr="003022A5">
        <w:rPr>
          <w:i/>
          <w:lang w:val="en-GB"/>
        </w:rPr>
        <w:t>Rhizopus</w:t>
      </w:r>
      <w:proofErr w:type="spellEnd"/>
      <w:r w:rsidRPr="003022A5">
        <w:rPr>
          <w:lang w:val="en-GB"/>
        </w:rPr>
        <w:t xml:space="preserve"> </w:t>
      </w:r>
      <w:proofErr w:type="spellStart"/>
      <w:r w:rsidRPr="003022A5">
        <w:rPr>
          <w:i/>
          <w:lang w:val="en-GB"/>
        </w:rPr>
        <w:t>nigricans</w:t>
      </w:r>
      <w:proofErr w:type="spellEnd"/>
      <w:r w:rsidRPr="003022A5">
        <w:rPr>
          <w:lang w:val="en-GB"/>
        </w:rPr>
        <w:t xml:space="preserve">, </w:t>
      </w:r>
      <w:proofErr w:type="spellStart"/>
      <w:r w:rsidRPr="003022A5">
        <w:rPr>
          <w:i/>
          <w:lang w:val="en-GB"/>
        </w:rPr>
        <w:t>Scopulariopsis</w:t>
      </w:r>
      <w:proofErr w:type="spellEnd"/>
      <w:r w:rsidRPr="003022A5">
        <w:rPr>
          <w:lang w:val="en-GB"/>
        </w:rPr>
        <w:t xml:space="preserve"> spp., </w:t>
      </w:r>
      <w:r w:rsidRPr="003022A5">
        <w:rPr>
          <w:i/>
          <w:lang w:val="en-GB"/>
        </w:rPr>
        <w:t>Trichoderma</w:t>
      </w:r>
      <w:r w:rsidRPr="003022A5">
        <w:rPr>
          <w:lang w:val="en-GB"/>
        </w:rPr>
        <w:t xml:space="preserve"> </w:t>
      </w:r>
      <w:proofErr w:type="spellStart"/>
      <w:r w:rsidRPr="003022A5">
        <w:rPr>
          <w:i/>
          <w:lang w:val="en-GB"/>
        </w:rPr>
        <w:t>sympodianum</w:t>
      </w:r>
      <w:proofErr w:type="spellEnd"/>
      <w:r w:rsidRPr="003022A5">
        <w:rPr>
          <w:lang w:val="en-GB"/>
        </w:rPr>
        <w:t xml:space="preserve"> and </w:t>
      </w:r>
      <w:r w:rsidRPr="003022A5">
        <w:rPr>
          <w:i/>
          <w:lang w:val="en-GB"/>
        </w:rPr>
        <w:t>Trichoderma</w:t>
      </w:r>
      <w:r w:rsidRPr="003022A5">
        <w:rPr>
          <w:lang w:val="en-GB"/>
        </w:rPr>
        <w:t xml:space="preserve"> </w:t>
      </w:r>
      <w:proofErr w:type="spellStart"/>
      <w:r w:rsidRPr="003022A5">
        <w:rPr>
          <w:i/>
          <w:lang w:val="en-GB"/>
        </w:rPr>
        <w:t>viride</w:t>
      </w:r>
      <w:proofErr w:type="spellEnd"/>
      <w:r w:rsidRPr="003022A5">
        <w:rPr>
          <w:lang w:val="en-GB"/>
        </w:rPr>
        <w:t xml:space="preserve"> </w:t>
      </w:r>
      <w:r>
        <w:rPr>
          <w:noProof/>
          <w:lang w:val="en-GB"/>
        </w:rPr>
        <w:t>(Dutkiewicz et al., 2001)</w:t>
      </w:r>
      <w:r w:rsidRPr="003022A5">
        <w:rPr>
          <w:lang w:val="en-GB"/>
        </w:rPr>
        <w:t>.</w:t>
      </w:r>
    </w:p>
    <w:p w:rsidR="00B65630" w:rsidRPr="003022A5" w:rsidRDefault="00B65630" w:rsidP="00EA346D">
      <w:pPr>
        <w:spacing w:line="276" w:lineRule="auto"/>
        <w:rPr>
          <w:lang w:val="en-GB"/>
        </w:rPr>
      </w:pPr>
    </w:p>
    <w:p w:rsidR="00B65630" w:rsidRPr="003022A5" w:rsidRDefault="00B65630" w:rsidP="00EA346D">
      <w:pPr>
        <w:pStyle w:val="SubttuloEFSA"/>
        <w:spacing w:line="276" w:lineRule="auto"/>
      </w:pPr>
      <w:r w:rsidRPr="003022A5">
        <w:lastRenderedPageBreak/>
        <w:t>Ecological conditions</w:t>
      </w:r>
    </w:p>
    <w:p w:rsidR="00B65630" w:rsidRPr="003022A5" w:rsidRDefault="00B65630" w:rsidP="00EA346D">
      <w:pPr>
        <w:spacing w:line="276" w:lineRule="auto"/>
        <w:rPr>
          <w:lang w:val="en-GB"/>
        </w:rPr>
      </w:pPr>
      <w:r w:rsidRPr="003022A5">
        <w:rPr>
          <w:lang w:val="en-GB"/>
        </w:rPr>
        <w:t xml:space="preserve">The differences in the ecological needs of the contaminant fungi are essential when assessing contamination risks. By knowing the environmental conditions to which the spices where subjected to, a prediction on the level and type of fungal attack can be made and appropriate actions can be taken. </w:t>
      </w:r>
      <w:r>
        <w:rPr>
          <w:lang w:val="en-GB"/>
        </w:rPr>
        <w:t>A</w:t>
      </w:r>
      <w:r w:rsidRPr="003022A5">
        <w:rPr>
          <w:lang w:val="en-GB"/>
        </w:rPr>
        <w:t xml:space="preserve"> comparative study of </w:t>
      </w:r>
      <w:r w:rsidRPr="003022A5">
        <w:rPr>
          <w:i/>
          <w:lang w:val="en-GB"/>
        </w:rPr>
        <w:t>Capsicum</w:t>
      </w:r>
      <w:r w:rsidRPr="003022A5">
        <w:rPr>
          <w:lang w:val="en-GB"/>
        </w:rPr>
        <w:t xml:space="preserve"> powder samples from Korea and China, found that Chinese samples had lower OTA levels, which </w:t>
      </w:r>
      <w:r>
        <w:rPr>
          <w:lang w:val="en-GB"/>
        </w:rPr>
        <w:t>was</w:t>
      </w:r>
      <w:r w:rsidRPr="003022A5">
        <w:rPr>
          <w:lang w:val="en-GB"/>
        </w:rPr>
        <w:t xml:space="preserve"> due to drier environmental conditions in this country</w:t>
      </w:r>
      <w:r>
        <w:rPr>
          <w:lang w:val="en-GB"/>
        </w:rPr>
        <w:t xml:space="preserve"> </w:t>
      </w:r>
      <w:r>
        <w:rPr>
          <w:noProof/>
          <w:lang w:val="en-GB"/>
        </w:rPr>
        <w:t>(Ahn et al., 2010)</w:t>
      </w:r>
      <w:r w:rsidRPr="003022A5">
        <w:rPr>
          <w:lang w:val="en-GB"/>
        </w:rPr>
        <w:t>. This knowledge will be particularly relevant because of the predicted climate change that will lead to shifts in the current panorama in all food products, and contaminations with different genera can be expected in regions where they are not yet a concern</w:t>
      </w:r>
      <w:r>
        <w:rPr>
          <w:lang w:val="en-GB"/>
        </w:rPr>
        <w:t xml:space="preserve"> </w:t>
      </w:r>
      <w:r>
        <w:rPr>
          <w:noProof/>
          <w:lang w:val="en-GB"/>
        </w:rPr>
        <w:t>(Farkas, Beczner, &amp; Mohacsi-Farkas, 2011)</w:t>
      </w:r>
      <w:r w:rsidRPr="003022A5">
        <w:rPr>
          <w:lang w:val="en-GB"/>
        </w:rPr>
        <w:t>.</w:t>
      </w:r>
    </w:p>
    <w:p w:rsidR="00B65630" w:rsidRPr="004A61DC" w:rsidRDefault="00B65630" w:rsidP="00EA346D">
      <w:pPr>
        <w:spacing w:line="276" w:lineRule="auto"/>
        <w:rPr>
          <w:lang w:val="en-GB"/>
        </w:rPr>
      </w:pPr>
      <w:r w:rsidRPr="003022A5">
        <w:rPr>
          <w:lang w:val="en-GB"/>
        </w:rPr>
        <w:t xml:space="preserve">A wide range of studies exists on conductive ecological conditions to fungal growth and mycotoxin production. For </w:t>
      </w:r>
      <w:r w:rsidRPr="003022A5">
        <w:rPr>
          <w:i/>
          <w:lang w:val="en-GB"/>
        </w:rPr>
        <w:t>A</w:t>
      </w:r>
      <w:r>
        <w:rPr>
          <w:i/>
          <w:lang w:val="en-GB"/>
        </w:rPr>
        <w:t>spergillus</w:t>
      </w:r>
      <w:r w:rsidRPr="003022A5">
        <w:rPr>
          <w:lang w:val="en-GB"/>
        </w:rPr>
        <w:t xml:space="preserve"> </w:t>
      </w:r>
      <w:proofErr w:type="spellStart"/>
      <w:r w:rsidRPr="003022A5">
        <w:rPr>
          <w:i/>
          <w:lang w:val="en-GB"/>
        </w:rPr>
        <w:t>westerdijkiae</w:t>
      </w:r>
      <w:proofErr w:type="spellEnd"/>
      <w:r w:rsidRPr="003022A5">
        <w:rPr>
          <w:lang w:val="en-GB"/>
        </w:rPr>
        <w:t xml:space="preserve"> and </w:t>
      </w:r>
      <w:r w:rsidRPr="003022A5">
        <w:rPr>
          <w:i/>
          <w:lang w:val="en-GB"/>
        </w:rPr>
        <w:t>A</w:t>
      </w:r>
      <w:r>
        <w:rPr>
          <w:i/>
          <w:lang w:val="en-GB"/>
        </w:rPr>
        <w:t>spergillus</w:t>
      </w:r>
      <w:r w:rsidRPr="003022A5">
        <w:rPr>
          <w:lang w:val="en-GB"/>
        </w:rPr>
        <w:t xml:space="preserve"> </w:t>
      </w:r>
      <w:proofErr w:type="spellStart"/>
      <w:r w:rsidRPr="003022A5">
        <w:rPr>
          <w:i/>
          <w:lang w:val="en-GB"/>
        </w:rPr>
        <w:t>steynii</w:t>
      </w:r>
      <w:proofErr w:type="spellEnd"/>
      <w:r w:rsidRPr="003022A5">
        <w:rPr>
          <w:lang w:val="en-GB"/>
        </w:rPr>
        <w:t>, the optimum growth in paprika-based medium was observed at 28 °C and 0.964</w:t>
      </w:r>
      <w:r>
        <w:rPr>
          <w:lang w:val="en-GB"/>
        </w:rPr>
        <w:t xml:space="preserve"> water activity (</w:t>
      </w:r>
      <w:r w:rsidRPr="004A61DC">
        <w:rPr>
          <w:lang w:val="en-GB"/>
        </w:rPr>
        <w:t>a</w:t>
      </w:r>
      <w:r w:rsidRPr="004A61DC">
        <w:rPr>
          <w:vertAlign w:val="subscript"/>
          <w:lang w:val="en-GB"/>
        </w:rPr>
        <w:t>w</w:t>
      </w:r>
      <w:r w:rsidRPr="004A61DC">
        <w:rPr>
          <w:lang w:val="en-GB"/>
        </w:rPr>
        <w:t xml:space="preserve">), with the latter presenting a relative lower growth </w:t>
      </w:r>
      <w:r w:rsidRPr="004A61DC">
        <w:rPr>
          <w:noProof/>
          <w:lang w:val="en-GB"/>
        </w:rPr>
        <w:t>(Gil-Serna, Patino, Cortes, Gonzalez-Jaen, &amp; Vazquez, 2015)</w:t>
      </w:r>
      <w:r w:rsidRPr="004A61DC">
        <w:rPr>
          <w:lang w:val="en-GB"/>
        </w:rPr>
        <w:t xml:space="preserve">. When assessing OTA production, it was higher in </w:t>
      </w:r>
      <w:r w:rsidRPr="004A61DC">
        <w:rPr>
          <w:i/>
          <w:lang w:val="en-GB"/>
        </w:rPr>
        <w:t>A</w:t>
      </w:r>
      <w:r w:rsidRPr="004A61DC">
        <w:rPr>
          <w:lang w:val="en-GB"/>
        </w:rPr>
        <w:t xml:space="preserve">. </w:t>
      </w:r>
      <w:proofErr w:type="spellStart"/>
      <w:r w:rsidRPr="004A61DC">
        <w:rPr>
          <w:i/>
          <w:lang w:val="en-GB"/>
        </w:rPr>
        <w:t>steynii</w:t>
      </w:r>
      <w:proofErr w:type="spellEnd"/>
      <w:r w:rsidRPr="004A61DC">
        <w:rPr>
          <w:lang w:val="en-GB"/>
        </w:rPr>
        <w:t>, with an optimum at 28 °C and 0.995 a</w:t>
      </w:r>
      <w:r w:rsidRPr="004A61DC">
        <w:rPr>
          <w:vertAlign w:val="subscript"/>
          <w:lang w:val="en-GB"/>
        </w:rPr>
        <w:t>w</w:t>
      </w:r>
      <w:r w:rsidRPr="004A61DC">
        <w:rPr>
          <w:lang w:val="en-GB"/>
        </w:rPr>
        <w:t xml:space="preserve">, while the optimum for </w:t>
      </w:r>
      <w:r w:rsidRPr="004A61DC">
        <w:rPr>
          <w:i/>
          <w:lang w:val="en-GB"/>
        </w:rPr>
        <w:t>A</w:t>
      </w:r>
      <w:r w:rsidRPr="004A61DC">
        <w:rPr>
          <w:lang w:val="en-GB"/>
        </w:rPr>
        <w:t xml:space="preserve">. </w:t>
      </w:r>
      <w:proofErr w:type="spellStart"/>
      <w:r w:rsidRPr="004A61DC">
        <w:rPr>
          <w:i/>
          <w:lang w:val="en-GB"/>
        </w:rPr>
        <w:t>westerdijkiae</w:t>
      </w:r>
      <w:proofErr w:type="spellEnd"/>
      <w:r w:rsidRPr="004A61DC">
        <w:rPr>
          <w:lang w:val="en-GB"/>
        </w:rPr>
        <w:t xml:space="preserve"> was at 24 °C and 0.964 a</w:t>
      </w:r>
      <w:r w:rsidRPr="004A61DC">
        <w:rPr>
          <w:vertAlign w:val="subscript"/>
          <w:lang w:val="en-GB"/>
        </w:rPr>
        <w:t>w</w:t>
      </w:r>
      <w:r w:rsidRPr="004A61DC">
        <w:rPr>
          <w:lang w:val="en-GB"/>
        </w:rPr>
        <w:t xml:space="preserve"> </w:t>
      </w:r>
      <w:r w:rsidRPr="004A61DC">
        <w:rPr>
          <w:noProof/>
          <w:lang w:val="en-GB"/>
        </w:rPr>
        <w:t>(Gil-Serna et al., 2015)</w:t>
      </w:r>
      <w:r w:rsidRPr="004A61DC">
        <w:rPr>
          <w:lang w:val="en-GB"/>
        </w:rPr>
        <w:t>.</w:t>
      </w:r>
    </w:p>
    <w:p w:rsidR="00B65630" w:rsidRDefault="00B65630" w:rsidP="00EA346D">
      <w:pPr>
        <w:spacing w:line="276" w:lineRule="auto"/>
        <w:rPr>
          <w:lang w:val="en-GB"/>
        </w:rPr>
      </w:pPr>
      <w:r w:rsidRPr="004A61DC">
        <w:rPr>
          <w:lang w:val="en-GB"/>
        </w:rPr>
        <w:t xml:space="preserve">Experiments in red chilli extract agar at 25 °C have shown that </w:t>
      </w:r>
      <w:r w:rsidRPr="004A61DC">
        <w:rPr>
          <w:i/>
          <w:lang w:val="en-GB"/>
        </w:rPr>
        <w:t>A</w:t>
      </w:r>
      <w:r w:rsidRPr="004A61DC">
        <w:rPr>
          <w:lang w:val="en-GB"/>
        </w:rPr>
        <w:t xml:space="preserve">. </w:t>
      </w:r>
      <w:proofErr w:type="spellStart"/>
      <w:r w:rsidRPr="004A61DC">
        <w:rPr>
          <w:i/>
          <w:lang w:val="en-GB"/>
        </w:rPr>
        <w:t>flavus</w:t>
      </w:r>
      <w:proofErr w:type="spellEnd"/>
      <w:r w:rsidRPr="004A61DC">
        <w:rPr>
          <w:lang w:val="en-GB"/>
        </w:rPr>
        <w:t xml:space="preserve"> strains had a higher growth (including growth rates and lag phases measures) at an a</w:t>
      </w:r>
      <w:r w:rsidRPr="004A61DC">
        <w:rPr>
          <w:vertAlign w:val="subscript"/>
          <w:lang w:val="en-GB"/>
        </w:rPr>
        <w:t>w</w:t>
      </w:r>
      <w:r w:rsidRPr="004A61DC">
        <w:rPr>
          <w:lang w:val="en-GB"/>
        </w:rPr>
        <w:t xml:space="preserve"> of 0.99 </w:t>
      </w:r>
      <w:r w:rsidRPr="004A61DC">
        <w:rPr>
          <w:noProof/>
          <w:lang w:val="en-GB"/>
        </w:rPr>
        <w:t>(Marin, Colom, Sanchis, &amp; Ramos, 2009)</w:t>
      </w:r>
      <w:r w:rsidRPr="004A61DC">
        <w:rPr>
          <w:lang w:val="en-GB"/>
        </w:rPr>
        <w:t xml:space="preserve">. By using peppercorns </w:t>
      </w:r>
      <w:r w:rsidRPr="004A61DC">
        <w:rPr>
          <w:i/>
          <w:lang w:val="en-GB"/>
        </w:rPr>
        <w:t>in</w:t>
      </w:r>
      <w:r w:rsidRPr="004A61DC">
        <w:rPr>
          <w:lang w:val="en-GB"/>
        </w:rPr>
        <w:t xml:space="preserve"> </w:t>
      </w:r>
      <w:r w:rsidRPr="004A61DC">
        <w:rPr>
          <w:i/>
          <w:lang w:val="en-GB"/>
        </w:rPr>
        <w:t>vitro</w:t>
      </w:r>
      <w:r w:rsidRPr="004A61DC">
        <w:rPr>
          <w:lang w:val="en-GB"/>
        </w:rPr>
        <w:t xml:space="preserve">, and after analysing growth and lag phases, </w:t>
      </w:r>
      <w:r w:rsidRPr="004A61DC">
        <w:rPr>
          <w:noProof/>
          <w:lang w:val="en-GB"/>
        </w:rPr>
        <w:t>Pratheeba et al. (2016)</w:t>
      </w:r>
      <w:r w:rsidRPr="004A61DC">
        <w:rPr>
          <w:lang w:val="en-GB"/>
        </w:rPr>
        <w:t xml:space="preserve"> created a multi-factorial cardinal model for </w:t>
      </w:r>
      <w:r w:rsidRPr="004A61DC">
        <w:rPr>
          <w:i/>
          <w:lang w:val="en-GB"/>
        </w:rPr>
        <w:t>A</w:t>
      </w:r>
      <w:r w:rsidRPr="004A61DC">
        <w:rPr>
          <w:lang w:val="en-GB"/>
        </w:rPr>
        <w:t xml:space="preserve">. </w:t>
      </w:r>
      <w:proofErr w:type="spellStart"/>
      <w:r w:rsidRPr="004A61DC">
        <w:rPr>
          <w:i/>
          <w:lang w:val="en-GB"/>
        </w:rPr>
        <w:t>flavus</w:t>
      </w:r>
      <w:proofErr w:type="spellEnd"/>
      <w:r w:rsidRPr="004A61DC">
        <w:rPr>
          <w:lang w:val="en-GB"/>
        </w:rPr>
        <w:t xml:space="preserve"> and </w:t>
      </w:r>
      <w:r w:rsidRPr="004A61DC">
        <w:rPr>
          <w:i/>
          <w:lang w:val="en-GB"/>
        </w:rPr>
        <w:t>A</w:t>
      </w:r>
      <w:r w:rsidRPr="004A61DC">
        <w:rPr>
          <w:lang w:val="en-GB"/>
        </w:rPr>
        <w:t xml:space="preserve">. </w:t>
      </w:r>
      <w:proofErr w:type="spellStart"/>
      <w:r w:rsidRPr="004A61DC">
        <w:rPr>
          <w:i/>
          <w:lang w:val="en-GB"/>
        </w:rPr>
        <w:t>parasiticus</w:t>
      </w:r>
      <w:proofErr w:type="spellEnd"/>
      <w:r w:rsidRPr="004A61DC">
        <w:rPr>
          <w:lang w:val="en-GB"/>
        </w:rPr>
        <w:t xml:space="preserve"> and stated that optimum conditions to growth were between 30 – 33 °C and 0.87 – 0.92 a</w:t>
      </w:r>
      <w:r w:rsidRPr="004A61DC">
        <w:rPr>
          <w:vertAlign w:val="subscript"/>
          <w:lang w:val="en-GB"/>
        </w:rPr>
        <w:t>w</w:t>
      </w:r>
      <w:r w:rsidRPr="004A61DC">
        <w:rPr>
          <w:lang w:val="en-GB"/>
        </w:rPr>
        <w:t xml:space="preserve">. Simultaneously, the production of </w:t>
      </w:r>
      <w:proofErr w:type="spellStart"/>
      <w:r w:rsidRPr="004A61DC">
        <w:rPr>
          <w:lang w:val="en-GB"/>
        </w:rPr>
        <w:t>sterigmatocystin</w:t>
      </w:r>
      <w:proofErr w:type="spellEnd"/>
      <w:r w:rsidRPr="004A61DC">
        <w:rPr>
          <w:lang w:val="en-GB"/>
        </w:rPr>
        <w:t xml:space="preserve"> (STER), AFB1 and the aflatoxins G1 and G2 by </w:t>
      </w:r>
      <w:r w:rsidRPr="004A61DC">
        <w:rPr>
          <w:i/>
          <w:lang w:val="en-GB"/>
        </w:rPr>
        <w:t>A</w:t>
      </w:r>
      <w:r w:rsidRPr="004A61DC">
        <w:rPr>
          <w:lang w:val="en-GB"/>
        </w:rPr>
        <w:t xml:space="preserve">. </w:t>
      </w:r>
      <w:proofErr w:type="spellStart"/>
      <w:r w:rsidRPr="004A61DC">
        <w:rPr>
          <w:i/>
          <w:lang w:val="en-GB"/>
        </w:rPr>
        <w:t>parasiticus</w:t>
      </w:r>
      <w:proofErr w:type="spellEnd"/>
      <w:r w:rsidRPr="004A61DC">
        <w:rPr>
          <w:lang w:val="en-GB"/>
        </w:rPr>
        <w:t xml:space="preserve"> and just of STER by </w:t>
      </w:r>
      <w:r w:rsidRPr="004A61DC">
        <w:rPr>
          <w:i/>
          <w:lang w:val="en-GB"/>
        </w:rPr>
        <w:t>A</w:t>
      </w:r>
      <w:r w:rsidRPr="004A61DC">
        <w:rPr>
          <w:lang w:val="en-GB"/>
        </w:rPr>
        <w:t xml:space="preserve">. </w:t>
      </w:r>
      <w:proofErr w:type="spellStart"/>
      <w:r w:rsidRPr="004A61DC">
        <w:rPr>
          <w:i/>
          <w:lang w:val="en-GB"/>
        </w:rPr>
        <w:t>flavus</w:t>
      </w:r>
      <w:proofErr w:type="spellEnd"/>
      <w:r w:rsidRPr="004A61DC">
        <w:rPr>
          <w:lang w:val="en-GB"/>
        </w:rPr>
        <w:t xml:space="preserve"> was observed</w:t>
      </w:r>
      <w:r>
        <w:rPr>
          <w:lang w:val="en-GB"/>
        </w:rPr>
        <w:t xml:space="preserve"> </w:t>
      </w:r>
      <w:r>
        <w:rPr>
          <w:noProof/>
          <w:lang w:val="en-GB"/>
        </w:rPr>
        <w:t>(Pratheeba et al., 2016)</w:t>
      </w:r>
      <w:r w:rsidRPr="003022A5">
        <w:rPr>
          <w:lang w:val="en-GB"/>
        </w:rPr>
        <w:t>.</w:t>
      </w:r>
    </w:p>
    <w:p w:rsidR="00B65630" w:rsidRDefault="00B65630" w:rsidP="00EA346D">
      <w:pPr>
        <w:spacing w:line="276" w:lineRule="auto"/>
        <w:rPr>
          <w:lang w:val="en-GB"/>
        </w:rPr>
      </w:pPr>
    </w:p>
    <w:p w:rsidR="00B65630" w:rsidRPr="003022A5" w:rsidRDefault="00B65630" w:rsidP="00B65630">
      <w:pPr>
        <w:pStyle w:val="EFSAHeading3"/>
        <w:numPr>
          <w:ilvl w:val="2"/>
          <w:numId w:val="1"/>
        </w:numPr>
      </w:pPr>
      <w:bookmarkStart w:id="30" w:name="_Toc738743"/>
      <w:r>
        <w:t>Mycotoxin occurrence</w:t>
      </w:r>
      <w:bookmarkEnd w:id="30"/>
    </w:p>
    <w:p w:rsidR="00B65630" w:rsidRDefault="00B65630" w:rsidP="00EA346D">
      <w:pPr>
        <w:spacing w:line="276" w:lineRule="auto"/>
        <w:rPr>
          <w:lang w:val="en-GB"/>
        </w:rPr>
      </w:pPr>
      <w:r>
        <w:rPr>
          <w:lang w:val="en-GB"/>
        </w:rPr>
        <w:t>As stated before, s</w:t>
      </w:r>
      <w:r w:rsidRPr="003022A5">
        <w:rPr>
          <w:lang w:val="en-GB"/>
        </w:rPr>
        <w:t xml:space="preserve">pices are way too diverse, making it difficult to completely assess contamination risks. </w:t>
      </w:r>
      <w:r>
        <w:rPr>
          <w:lang w:val="en-GB"/>
        </w:rPr>
        <w:t>For the purpose of this report, the</w:t>
      </w:r>
      <w:r w:rsidRPr="003022A5">
        <w:rPr>
          <w:lang w:val="en-GB"/>
        </w:rPr>
        <w:t xml:space="preserve"> </w:t>
      </w:r>
      <w:r>
        <w:rPr>
          <w:lang w:val="en-GB"/>
        </w:rPr>
        <w:t>key</w:t>
      </w:r>
      <w:r w:rsidRPr="003022A5">
        <w:rPr>
          <w:lang w:val="en-GB"/>
        </w:rPr>
        <w:t xml:space="preserve"> spices </w:t>
      </w:r>
      <w:r>
        <w:rPr>
          <w:lang w:val="en-GB"/>
        </w:rPr>
        <w:t>cultivars for exposure risk to be considered are</w:t>
      </w:r>
      <w:r w:rsidRPr="003022A5">
        <w:rPr>
          <w:lang w:val="en-GB"/>
        </w:rPr>
        <w:t xml:space="preserve"> peppers (</w:t>
      </w:r>
      <w:r w:rsidRPr="003022A5">
        <w:rPr>
          <w:i/>
          <w:lang w:val="en-GB"/>
        </w:rPr>
        <w:t>Capsicum</w:t>
      </w:r>
      <w:r w:rsidRPr="003022A5">
        <w:rPr>
          <w:lang w:val="en-GB"/>
        </w:rPr>
        <w:t xml:space="preserve"> spp.), peppercorns (or black or white pepper - </w:t>
      </w:r>
      <w:r w:rsidRPr="003022A5">
        <w:rPr>
          <w:i/>
          <w:lang w:val="en-GB"/>
        </w:rPr>
        <w:t>Piper</w:t>
      </w:r>
      <w:r w:rsidRPr="003022A5">
        <w:rPr>
          <w:lang w:val="en-GB"/>
        </w:rPr>
        <w:t xml:space="preserve"> spp.), nutmeg (</w:t>
      </w:r>
      <w:proofErr w:type="spellStart"/>
      <w:r w:rsidRPr="003022A5">
        <w:rPr>
          <w:i/>
          <w:lang w:val="en-GB"/>
        </w:rPr>
        <w:t>Myristica</w:t>
      </w:r>
      <w:proofErr w:type="spellEnd"/>
      <w:r w:rsidRPr="003022A5">
        <w:rPr>
          <w:lang w:val="en-GB"/>
        </w:rPr>
        <w:t xml:space="preserve"> </w:t>
      </w:r>
      <w:proofErr w:type="spellStart"/>
      <w:r w:rsidRPr="003022A5">
        <w:rPr>
          <w:i/>
          <w:lang w:val="en-GB"/>
        </w:rPr>
        <w:t>fragrans</w:t>
      </w:r>
      <w:proofErr w:type="spellEnd"/>
      <w:r w:rsidRPr="003022A5">
        <w:rPr>
          <w:lang w:val="en-GB"/>
        </w:rPr>
        <w:t>), ginger (</w:t>
      </w:r>
      <w:proofErr w:type="spellStart"/>
      <w:r w:rsidRPr="003022A5">
        <w:rPr>
          <w:i/>
          <w:lang w:val="en-GB"/>
        </w:rPr>
        <w:t>Zingiber</w:t>
      </w:r>
      <w:proofErr w:type="spellEnd"/>
      <w:r w:rsidRPr="003022A5">
        <w:rPr>
          <w:lang w:val="en-GB"/>
        </w:rPr>
        <w:t xml:space="preserve"> </w:t>
      </w:r>
      <w:proofErr w:type="spellStart"/>
      <w:r w:rsidRPr="003022A5">
        <w:rPr>
          <w:i/>
          <w:lang w:val="en-GB"/>
        </w:rPr>
        <w:t>officinale</w:t>
      </w:r>
      <w:proofErr w:type="spellEnd"/>
      <w:r w:rsidRPr="003022A5">
        <w:rPr>
          <w:lang w:val="en-GB"/>
        </w:rPr>
        <w:t>) and turmeric (</w:t>
      </w:r>
      <w:r w:rsidRPr="003022A5">
        <w:rPr>
          <w:i/>
          <w:lang w:val="en-GB"/>
        </w:rPr>
        <w:t>Curcuma</w:t>
      </w:r>
      <w:r w:rsidRPr="003022A5">
        <w:rPr>
          <w:lang w:val="en-GB"/>
        </w:rPr>
        <w:t xml:space="preserve"> </w:t>
      </w:r>
      <w:r w:rsidRPr="003022A5">
        <w:rPr>
          <w:i/>
          <w:lang w:val="en-GB"/>
        </w:rPr>
        <w:t>longa</w:t>
      </w:r>
      <w:r>
        <w:rPr>
          <w:lang w:val="en-GB"/>
        </w:rPr>
        <w:t>). The occurrence of mycotoxins in spices is not very well documented, but the available information makes it possible to conclude on the main mycotoxins occurring and on the co-occurrence.</w:t>
      </w:r>
    </w:p>
    <w:p w:rsidR="00B65630" w:rsidRDefault="00B65630" w:rsidP="00EA346D">
      <w:pPr>
        <w:spacing w:line="276" w:lineRule="auto"/>
        <w:rPr>
          <w:lang w:val="en-GB"/>
        </w:rPr>
      </w:pPr>
      <w:r>
        <w:rPr>
          <w:lang w:val="en-GB"/>
        </w:rPr>
        <w:t xml:space="preserve">As with many other commodities, AFs are the main mycotoxins studied with about 60% of the occurrence data published since 2001. The second most reported mycotoxin is OTA (21%). The fact that both these set of mycotoxins represent about 80% of reported data may be attributed to the fact that they are the ones with EU regulation. Besides the above mentioned toxins, </w:t>
      </w:r>
      <w:proofErr w:type="spellStart"/>
      <w:r w:rsidRPr="008B3DDC">
        <w:rPr>
          <w:i/>
          <w:lang w:val="en-GB"/>
        </w:rPr>
        <w:t>Alternaria</w:t>
      </w:r>
      <w:proofErr w:type="spellEnd"/>
      <w:r>
        <w:rPr>
          <w:lang w:val="en-GB"/>
        </w:rPr>
        <w:t xml:space="preserve"> and </w:t>
      </w:r>
      <w:r w:rsidRPr="008B3DDC">
        <w:rPr>
          <w:i/>
          <w:lang w:val="en-GB"/>
        </w:rPr>
        <w:t>Fusarium</w:t>
      </w:r>
      <w:r>
        <w:rPr>
          <w:lang w:val="en-GB"/>
        </w:rPr>
        <w:t xml:space="preserve"> mycotoxins have occasionally been reported. Also, most of the reports are focused on a single mycotoxin or a set of closely related ones (e.g., AFs). The co-occurrence of mycotoxins in spices is poorly described, and Table 3 summarise the main ones.</w:t>
      </w:r>
    </w:p>
    <w:p w:rsidR="00B65630" w:rsidRDefault="00B65630" w:rsidP="00EA346D">
      <w:pPr>
        <w:spacing w:line="276" w:lineRule="auto"/>
        <w:rPr>
          <w:lang w:val="en-GB"/>
        </w:rPr>
      </w:pPr>
    </w:p>
    <w:p w:rsidR="00E32DC7" w:rsidRDefault="00E32DC7" w:rsidP="00EA346D">
      <w:pPr>
        <w:spacing w:line="276" w:lineRule="auto"/>
        <w:rPr>
          <w:lang w:val="en-GB"/>
        </w:rPr>
      </w:pPr>
    </w:p>
    <w:p w:rsidR="00E32DC7" w:rsidRDefault="00E32DC7" w:rsidP="00EA346D">
      <w:pPr>
        <w:spacing w:line="276" w:lineRule="auto"/>
        <w:rPr>
          <w:lang w:val="en-GB"/>
        </w:rPr>
      </w:pPr>
    </w:p>
    <w:p w:rsidR="00E32DC7" w:rsidRDefault="00E32DC7" w:rsidP="00EA346D">
      <w:pPr>
        <w:spacing w:line="276" w:lineRule="auto"/>
        <w:rPr>
          <w:lang w:val="en-GB"/>
        </w:rPr>
      </w:pPr>
    </w:p>
    <w:p w:rsidR="00B65630" w:rsidRDefault="00B65630" w:rsidP="00B65630">
      <w:pPr>
        <w:pStyle w:val="EFSATabletitle"/>
        <w:numPr>
          <w:ilvl w:val="0"/>
          <w:numId w:val="3"/>
        </w:numPr>
      </w:pPr>
      <w:r>
        <w:t>Co-occurrence of mycotoxins in spices</w:t>
      </w:r>
    </w:p>
    <w:tbl>
      <w:tblPr>
        <w:tblW w:w="8931" w:type="dxa"/>
        <w:jc w:val="center"/>
        <w:tblBorders>
          <w:top w:val="single" w:sz="12" w:space="0" w:color="000000"/>
          <w:bottom w:val="single" w:sz="12" w:space="0" w:color="000000"/>
          <w:insideH w:val="single" w:sz="4" w:space="0" w:color="D9D9D9" w:themeColor="background1" w:themeShade="D9"/>
          <w:insideV w:val="single" w:sz="4" w:space="0" w:color="D9D9D9" w:themeColor="background1" w:themeShade="D9"/>
        </w:tblBorders>
        <w:tblLook w:val="0000" w:firstRow="0" w:lastRow="0" w:firstColumn="0" w:lastColumn="0" w:noHBand="0" w:noVBand="0"/>
      </w:tblPr>
      <w:tblGrid>
        <w:gridCol w:w="1417"/>
        <w:gridCol w:w="1276"/>
        <w:gridCol w:w="4394"/>
        <w:gridCol w:w="1844"/>
      </w:tblGrid>
      <w:tr w:rsidR="00B65630" w:rsidRPr="00EC5F05" w:rsidTr="00E32DC7">
        <w:trPr>
          <w:trHeight w:val="340"/>
          <w:tblHeader/>
          <w:jc w:val="center"/>
        </w:trPr>
        <w:tc>
          <w:tcPr>
            <w:tcW w:w="1417" w:type="dxa"/>
            <w:tcBorders>
              <w:top w:val="single" w:sz="12" w:space="0" w:color="000000"/>
              <w:bottom w:val="single" w:sz="12" w:space="0" w:color="000000"/>
            </w:tcBorders>
            <w:vAlign w:val="center"/>
          </w:tcPr>
          <w:p w:rsidR="00B65630" w:rsidRPr="00EC5F05" w:rsidRDefault="00B65630" w:rsidP="00EA346D">
            <w:pPr>
              <w:overflowPunct w:val="0"/>
              <w:spacing w:after="0" w:line="276" w:lineRule="auto"/>
              <w:jc w:val="center"/>
              <w:textAlignment w:val="baseline"/>
              <w:rPr>
                <w:rFonts w:eastAsia="Times New Roman"/>
                <w:b/>
                <w:sz w:val="18"/>
                <w:szCs w:val="18"/>
              </w:rPr>
            </w:pPr>
            <w:r w:rsidRPr="00EC5F05">
              <w:rPr>
                <w:rFonts w:eastAsia="Times New Roman"/>
                <w:b/>
                <w:sz w:val="18"/>
                <w:szCs w:val="18"/>
              </w:rPr>
              <w:t>Mycotoxin</w:t>
            </w:r>
          </w:p>
        </w:tc>
        <w:tc>
          <w:tcPr>
            <w:tcW w:w="1276" w:type="dxa"/>
            <w:tcBorders>
              <w:top w:val="single" w:sz="12" w:space="0" w:color="000000"/>
              <w:bottom w:val="single" w:sz="12" w:space="0" w:color="000000"/>
            </w:tcBorders>
            <w:vAlign w:val="center"/>
          </w:tcPr>
          <w:p w:rsidR="00B65630" w:rsidRPr="00EC5F05" w:rsidRDefault="00B65630" w:rsidP="00EA346D">
            <w:pPr>
              <w:overflowPunct w:val="0"/>
              <w:spacing w:after="0" w:line="276" w:lineRule="auto"/>
              <w:jc w:val="center"/>
              <w:textAlignment w:val="baseline"/>
              <w:rPr>
                <w:rFonts w:eastAsia="Times New Roman"/>
                <w:b/>
                <w:sz w:val="18"/>
                <w:szCs w:val="18"/>
              </w:rPr>
            </w:pPr>
            <w:r w:rsidRPr="00EC5F05">
              <w:rPr>
                <w:rFonts w:eastAsia="Times New Roman"/>
                <w:b/>
                <w:sz w:val="18"/>
                <w:szCs w:val="18"/>
              </w:rPr>
              <w:t>Commodity</w:t>
            </w:r>
          </w:p>
        </w:tc>
        <w:tc>
          <w:tcPr>
            <w:tcW w:w="4394" w:type="dxa"/>
            <w:tcBorders>
              <w:top w:val="single" w:sz="12" w:space="0" w:color="000000"/>
              <w:bottom w:val="single" w:sz="12" w:space="0" w:color="000000"/>
            </w:tcBorders>
            <w:vAlign w:val="center"/>
          </w:tcPr>
          <w:p w:rsidR="00B65630" w:rsidRPr="00EC5F05" w:rsidRDefault="00B65630" w:rsidP="00EA346D">
            <w:pPr>
              <w:overflowPunct w:val="0"/>
              <w:spacing w:after="0" w:line="276" w:lineRule="auto"/>
              <w:jc w:val="center"/>
              <w:textAlignment w:val="baseline"/>
              <w:rPr>
                <w:rFonts w:eastAsia="Times New Roman"/>
                <w:b/>
                <w:sz w:val="18"/>
                <w:szCs w:val="18"/>
              </w:rPr>
            </w:pPr>
            <w:r w:rsidRPr="00EC5F05">
              <w:rPr>
                <w:rFonts w:eastAsia="Times New Roman"/>
                <w:b/>
                <w:sz w:val="18"/>
                <w:szCs w:val="18"/>
              </w:rPr>
              <w:t>Observation</w:t>
            </w:r>
          </w:p>
        </w:tc>
        <w:tc>
          <w:tcPr>
            <w:tcW w:w="1844" w:type="dxa"/>
            <w:tcBorders>
              <w:top w:val="single" w:sz="12" w:space="0" w:color="000000"/>
              <w:bottom w:val="single" w:sz="12" w:space="0" w:color="000000"/>
            </w:tcBorders>
            <w:vAlign w:val="center"/>
          </w:tcPr>
          <w:p w:rsidR="00B65630" w:rsidRPr="00EC5F05" w:rsidRDefault="00B65630" w:rsidP="00EA346D">
            <w:pPr>
              <w:overflowPunct w:val="0"/>
              <w:spacing w:after="0" w:line="276" w:lineRule="auto"/>
              <w:jc w:val="center"/>
              <w:textAlignment w:val="baseline"/>
              <w:rPr>
                <w:rFonts w:eastAsia="Times New Roman"/>
                <w:b/>
                <w:sz w:val="18"/>
                <w:szCs w:val="18"/>
              </w:rPr>
            </w:pPr>
            <w:r w:rsidRPr="00EC5F05">
              <w:rPr>
                <w:rFonts w:eastAsia="Times New Roman"/>
                <w:b/>
                <w:sz w:val="18"/>
                <w:szCs w:val="18"/>
              </w:rPr>
              <w:t>Reference</w:t>
            </w:r>
          </w:p>
        </w:tc>
      </w:tr>
      <w:tr w:rsidR="00B65630" w:rsidRPr="00EC5F05" w:rsidTr="00E32DC7">
        <w:trPr>
          <w:trHeight w:val="340"/>
          <w:jc w:val="center"/>
        </w:trPr>
        <w:tc>
          <w:tcPr>
            <w:tcW w:w="1417" w:type="dxa"/>
            <w:vMerge w:val="restart"/>
            <w:tcBorders>
              <w:top w:val="single" w:sz="12" w:space="0" w:color="auto"/>
            </w:tcBorders>
            <w:vAlign w:val="center"/>
          </w:tcPr>
          <w:p w:rsidR="00B65630" w:rsidRPr="00EC5F05" w:rsidRDefault="00B65630" w:rsidP="00EA346D">
            <w:pPr>
              <w:overflowPunct w:val="0"/>
              <w:spacing w:after="0" w:line="276" w:lineRule="auto"/>
              <w:jc w:val="left"/>
              <w:textAlignment w:val="baseline"/>
              <w:rPr>
                <w:rFonts w:eastAsia="Times New Roman"/>
                <w:sz w:val="18"/>
                <w:szCs w:val="18"/>
              </w:rPr>
            </w:pPr>
            <w:r w:rsidRPr="00EC5F05">
              <w:rPr>
                <w:rFonts w:eastAsia="Times New Roman"/>
                <w:sz w:val="18"/>
                <w:szCs w:val="18"/>
              </w:rPr>
              <w:t>AF; OTA</w:t>
            </w:r>
          </w:p>
        </w:tc>
        <w:tc>
          <w:tcPr>
            <w:tcW w:w="1276" w:type="dxa"/>
            <w:tcBorders>
              <w:top w:val="single" w:sz="12" w:space="0" w:color="auto"/>
              <w:bottom w:val="single" w:sz="8" w:space="0" w:color="auto"/>
            </w:tcBorders>
            <w:vAlign w:val="center"/>
          </w:tcPr>
          <w:p w:rsidR="00B65630" w:rsidRPr="00EC5F05" w:rsidRDefault="00B65630" w:rsidP="00EA346D">
            <w:pPr>
              <w:overflowPunct w:val="0"/>
              <w:spacing w:after="0" w:line="276" w:lineRule="auto"/>
              <w:jc w:val="left"/>
              <w:textAlignment w:val="baseline"/>
              <w:rPr>
                <w:rFonts w:eastAsia="Times New Roman"/>
                <w:sz w:val="18"/>
                <w:szCs w:val="18"/>
              </w:rPr>
            </w:pPr>
            <w:r w:rsidRPr="00EC5F05">
              <w:rPr>
                <w:rFonts w:eastAsia="Times New Roman"/>
                <w:sz w:val="18"/>
                <w:szCs w:val="18"/>
              </w:rPr>
              <w:t>Red paprika</w:t>
            </w:r>
          </w:p>
        </w:tc>
        <w:tc>
          <w:tcPr>
            <w:tcW w:w="4394" w:type="dxa"/>
            <w:tcBorders>
              <w:top w:val="single" w:sz="12" w:space="0" w:color="auto"/>
              <w:bottom w:val="single" w:sz="8" w:space="0" w:color="auto"/>
            </w:tcBorders>
            <w:vAlign w:val="center"/>
          </w:tcPr>
          <w:p w:rsidR="00B65630" w:rsidRPr="00EC5F05" w:rsidRDefault="00B65630" w:rsidP="00EA346D">
            <w:pPr>
              <w:overflowPunct w:val="0"/>
              <w:spacing w:after="0" w:line="276" w:lineRule="auto"/>
              <w:jc w:val="left"/>
              <w:textAlignment w:val="baseline"/>
              <w:rPr>
                <w:rFonts w:eastAsia="Times New Roman"/>
                <w:sz w:val="18"/>
                <w:szCs w:val="18"/>
              </w:rPr>
            </w:pPr>
            <w:r w:rsidRPr="00EC5F05">
              <w:rPr>
                <w:rFonts w:eastAsia="Times New Roman"/>
                <w:sz w:val="18"/>
                <w:szCs w:val="18"/>
              </w:rPr>
              <w:t>- Co-occurrence in 67% of samples (21 samples)</w:t>
            </w:r>
          </w:p>
        </w:tc>
        <w:tc>
          <w:tcPr>
            <w:tcW w:w="1844" w:type="dxa"/>
            <w:tcBorders>
              <w:top w:val="single" w:sz="12" w:space="0" w:color="auto"/>
              <w:bottom w:val="single" w:sz="8" w:space="0" w:color="auto"/>
            </w:tcBorders>
            <w:vAlign w:val="center"/>
          </w:tcPr>
          <w:p w:rsidR="00B65630" w:rsidRPr="00EC5F05" w:rsidRDefault="00B65630" w:rsidP="00EA346D">
            <w:pPr>
              <w:overflowPunct w:val="0"/>
              <w:spacing w:after="0" w:line="276" w:lineRule="auto"/>
              <w:jc w:val="left"/>
              <w:textAlignment w:val="baseline"/>
              <w:rPr>
                <w:rFonts w:eastAsia="Times New Roman"/>
                <w:sz w:val="18"/>
                <w:szCs w:val="18"/>
              </w:rPr>
            </w:pPr>
            <w:proofErr w:type="spellStart"/>
            <w:r w:rsidRPr="00EC5F05">
              <w:rPr>
                <w:rFonts w:eastAsia="Times New Roman"/>
                <w:sz w:val="18"/>
                <w:szCs w:val="18"/>
              </w:rPr>
              <w:t>Hierro</w:t>
            </w:r>
            <w:proofErr w:type="spellEnd"/>
            <w:r w:rsidRPr="00EC5F05">
              <w:rPr>
                <w:rFonts w:eastAsia="Times New Roman"/>
                <w:sz w:val="18"/>
                <w:szCs w:val="18"/>
              </w:rPr>
              <w:t xml:space="preserve"> et al., 2008</w:t>
            </w:r>
          </w:p>
        </w:tc>
      </w:tr>
      <w:tr w:rsidR="00B65630" w:rsidRPr="00EC5F05" w:rsidTr="00E32DC7">
        <w:trPr>
          <w:trHeight w:val="340"/>
          <w:jc w:val="center"/>
        </w:trPr>
        <w:tc>
          <w:tcPr>
            <w:tcW w:w="1417" w:type="dxa"/>
            <w:vMerge/>
            <w:vAlign w:val="center"/>
          </w:tcPr>
          <w:p w:rsidR="00B65630" w:rsidRPr="00EC5F05" w:rsidRDefault="00B65630" w:rsidP="00EA346D">
            <w:pPr>
              <w:overflowPunct w:val="0"/>
              <w:spacing w:after="0" w:line="276" w:lineRule="auto"/>
              <w:jc w:val="left"/>
              <w:textAlignment w:val="baseline"/>
              <w:rPr>
                <w:rFonts w:eastAsia="Times New Roman"/>
                <w:sz w:val="18"/>
                <w:szCs w:val="18"/>
              </w:rPr>
            </w:pPr>
          </w:p>
        </w:tc>
        <w:tc>
          <w:tcPr>
            <w:tcW w:w="1276" w:type="dxa"/>
            <w:tcBorders>
              <w:top w:val="single" w:sz="8" w:space="0" w:color="auto"/>
              <w:bottom w:val="single" w:sz="8" w:space="0" w:color="auto"/>
            </w:tcBorders>
            <w:vAlign w:val="center"/>
          </w:tcPr>
          <w:p w:rsidR="00B65630" w:rsidRPr="00EC5F05" w:rsidRDefault="00B65630" w:rsidP="00EA346D">
            <w:pPr>
              <w:overflowPunct w:val="0"/>
              <w:spacing w:after="0" w:line="276" w:lineRule="auto"/>
              <w:jc w:val="left"/>
              <w:textAlignment w:val="baseline"/>
              <w:rPr>
                <w:rFonts w:eastAsia="Times New Roman"/>
                <w:sz w:val="18"/>
                <w:szCs w:val="18"/>
              </w:rPr>
            </w:pPr>
            <w:r>
              <w:rPr>
                <w:rFonts w:eastAsia="Times New Roman"/>
                <w:sz w:val="18"/>
                <w:szCs w:val="18"/>
              </w:rPr>
              <w:t>spices</w:t>
            </w:r>
          </w:p>
        </w:tc>
        <w:tc>
          <w:tcPr>
            <w:tcW w:w="4394" w:type="dxa"/>
            <w:tcBorders>
              <w:top w:val="single" w:sz="8" w:space="0" w:color="auto"/>
              <w:bottom w:val="single" w:sz="8" w:space="0" w:color="auto"/>
            </w:tcBorders>
            <w:vAlign w:val="center"/>
          </w:tcPr>
          <w:p w:rsidR="00B65630" w:rsidRPr="00EC5F05" w:rsidRDefault="00B65630" w:rsidP="00EA346D">
            <w:pPr>
              <w:overflowPunct w:val="0"/>
              <w:spacing w:after="0" w:line="276" w:lineRule="auto"/>
              <w:jc w:val="left"/>
              <w:textAlignment w:val="baseline"/>
              <w:rPr>
                <w:rFonts w:eastAsia="Times New Roman"/>
                <w:sz w:val="18"/>
                <w:szCs w:val="18"/>
              </w:rPr>
            </w:pPr>
            <w:r w:rsidRPr="00EC5F05">
              <w:rPr>
                <w:rFonts w:eastAsia="Times New Roman"/>
                <w:sz w:val="18"/>
                <w:szCs w:val="18"/>
              </w:rPr>
              <w:t>-</w:t>
            </w:r>
            <w:r>
              <w:rPr>
                <w:rFonts w:eastAsia="Times New Roman"/>
                <w:sz w:val="18"/>
                <w:szCs w:val="18"/>
              </w:rPr>
              <w:t xml:space="preserve"> </w:t>
            </w:r>
            <w:r w:rsidRPr="00EC5F05">
              <w:rPr>
                <w:rFonts w:eastAsia="Times New Roman"/>
                <w:sz w:val="18"/>
                <w:szCs w:val="18"/>
              </w:rPr>
              <w:t xml:space="preserve">Co-occurrence in </w:t>
            </w:r>
            <w:r>
              <w:rPr>
                <w:rFonts w:eastAsia="Times New Roman"/>
                <w:sz w:val="18"/>
                <w:szCs w:val="18"/>
              </w:rPr>
              <w:t>2</w:t>
            </w:r>
            <w:r w:rsidRPr="00EC5F05">
              <w:rPr>
                <w:rFonts w:eastAsia="Times New Roman"/>
                <w:sz w:val="18"/>
                <w:szCs w:val="18"/>
              </w:rPr>
              <w:t xml:space="preserve"> </w:t>
            </w:r>
            <w:r>
              <w:rPr>
                <w:rFonts w:eastAsia="Times New Roman"/>
                <w:sz w:val="18"/>
                <w:szCs w:val="18"/>
              </w:rPr>
              <w:t xml:space="preserve">of 11 samples (one </w:t>
            </w:r>
            <w:proofErr w:type="spellStart"/>
            <w:r>
              <w:rPr>
                <w:rFonts w:eastAsia="Times New Roman"/>
                <w:sz w:val="18"/>
                <w:szCs w:val="18"/>
              </w:rPr>
              <w:t>chilli</w:t>
            </w:r>
            <w:proofErr w:type="spellEnd"/>
            <w:r>
              <w:rPr>
                <w:rFonts w:eastAsia="Times New Roman"/>
                <w:sz w:val="18"/>
                <w:szCs w:val="18"/>
              </w:rPr>
              <w:t xml:space="preserve"> and one paprika)</w:t>
            </w:r>
          </w:p>
        </w:tc>
        <w:tc>
          <w:tcPr>
            <w:tcW w:w="1844" w:type="dxa"/>
            <w:tcBorders>
              <w:top w:val="single" w:sz="8" w:space="0" w:color="auto"/>
              <w:bottom w:val="single" w:sz="8" w:space="0" w:color="auto"/>
            </w:tcBorders>
            <w:vAlign w:val="center"/>
          </w:tcPr>
          <w:p w:rsidR="00B65630" w:rsidRPr="00EC5F05" w:rsidRDefault="00B65630" w:rsidP="00EA346D">
            <w:pPr>
              <w:overflowPunct w:val="0"/>
              <w:spacing w:after="0" w:line="276" w:lineRule="auto"/>
              <w:jc w:val="left"/>
              <w:textAlignment w:val="baseline"/>
              <w:rPr>
                <w:rFonts w:eastAsia="Times New Roman"/>
                <w:sz w:val="18"/>
                <w:szCs w:val="18"/>
              </w:rPr>
            </w:pPr>
            <w:proofErr w:type="spellStart"/>
            <w:r>
              <w:rPr>
                <w:rFonts w:eastAsia="Times New Roman"/>
                <w:sz w:val="18"/>
                <w:szCs w:val="18"/>
              </w:rPr>
              <w:t>Tančinová</w:t>
            </w:r>
            <w:proofErr w:type="spellEnd"/>
            <w:r>
              <w:rPr>
                <w:rFonts w:eastAsia="Times New Roman"/>
                <w:sz w:val="18"/>
                <w:szCs w:val="18"/>
              </w:rPr>
              <w:t xml:space="preserve"> et al., 2014</w:t>
            </w:r>
          </w:p>
        </w:tc>
      </w:tr>
      <w:tr w:rsidR="00B65630" w:rsidRPr="00EC5F05" w:rsidTr="00E32DC7">
        <w:trPr>
          <w:trHeight w:val="340"/>
          <w:jc w:val="center"/>
        </w:trPr>
        <w:tc>
          <w:tcPr>
            <w:tcW w:w="1417" w:type="dxa"/>
            <w:vMerge/>
            <w:tcBorders>
              <w:bottom w:val="single" w:sz="8" w:space="0" w:color="auto"/>
            </w:tcBorders>
            <w:vAlign w:val="center"/>
          </w:tcPr>
          <w:p w:rsidR="00B65630" w:rsidRPr="00EC5F05" w:rsidRDefault="00B65630" w:rsidP="00EA346D">
            <w:pPr>
              <w:overflowPunct w:val="0"/>
              <w:spacing w:after="0" w:line="276" w:lineRule="auto"/>
              <w:jc w:val="left"/>
              <w:textAlignment w:val="baseline"/>
              <w:rPr>
                <w:rFonts w:eastAsia="Times New Roman"/>
                <w:sz w:val="18"/>
                <w:szCs w:val="18"/>
              </w:rPr>
            </w:pPr>
          </w:p>
        </w:tc>
        <w:tc>
          <w:tcPr>
            <w:tcW w:w="1276" w:type="dxa"/>
            <w:tcBorders>
              <w:top w:val="single" w:sz="8" w:space="0" w:color="auto"/>
              <w:bottom w:val="single" w:sz="8" w:space="0" w:color="auto"/>
            </w:tcBorders>
            <w:vAlign w:val="center"/>
          </w:tcPr>
          <w:p w:rsidR="00B65630" w:rsidRPr="00EC5F05" w:rsidRDefault="00B65630" w:rsidP="00EA346D">
            <w:pPr>
              <w:overflowPunct w:val="0"/>
              <w:spacing w:after="0" w:line="276" w:lineRule="auto"/>
              <w:jc w:val="left"/>
              <w:textAlignment w:val="baseline"/>
              <w:rPr>
                <w:rFonts w:eastAsia="Times New Roman"/>
                <w:sz w:val="18"/>
                <w:szCs w:val="18"/>
              </w:rPr>
            </w:pPr>
            <w:r>
              <w:rPr>
                <w:rFonts w:eastAsia="Times New Roman"/>
                <w:sz w:val="18"/>
                <w:szCs w:val="18"/>
              </w:rPr>
              <w:t>Red pepper</w:t>
            </w:r>
          </w:p>
        </w:tc>
        <w:tc>
          <w:tcPr>
            <w:tcW w:w="4394" w:type="dxa"/>
            <w:tcBorders>
              <w:top w:val="single" w:sz="8" w:space="0" w:color="auto"/>
              <w:bottom w:val="single" w:sz="4" w:space="0" w:color="auto"/>
            </w:tcBorders>
            <w:vAlign w:val="center"/>
          </w:tcPr>
          <w:p w:rsidR="00B65630" w:rsidRPr="00EC5F05" w:rsidRDefault="00B65630" w:rsidP="00EA346D">
            <w:pPr>
              <w:overflowPunct w:val="0"/>
              <w:spacing w:after="0" w:line="276" w:lineRule="auto"/>
              <w:jc w:val="left"/>
              <w:textAlignment w:val="baseline"/>
              <w:rPr>
                <w:rFonts w:eastAsia="Times New Roman"/>
                <w:sz w:val="18"/>
                <w:szCs w:val="18"/>
              </w:rPr>
            </w:pPr>
            <w:r w:rsidRPr="00EC5F05">
              <w:rPr>
                <w:rFonts w:eastAsia="Times New Roman"/>
                <w:sz w:val="18"/>
                <w:szCs w:val="18"/>
              </w:rPr>
              <w:t>-</w:t>
            </w:r>
            <w:r>
              <w:rPr>
                <w:rFonts w:eastAsia="Times New Roman"/>
                <w:sz w:val="18"/>
                <w:szCs w:val="18"/>
              </w:rPr>
              <w:t xml:space="preserve"> </w:t>
            </w:r>
            <w:r w:rsidRPr="00EC5F05">
              <w:rPr>
                <w:rFonts w:eastAsia="Times New Roman"/>
                <w:sz w:val="18"/>
                <w:szCs w:val="18"/>
              </w:rPr>
              <w:t>Strong evidence of co-occurrence</w:t>
            </w:r>
          </w:p>
        </w:tc>
        <w:tc>
          <w:tcPr>
            <w:tcW w:w="1844" w:type="dxa"/>
            <w:tcBorders>
              <w:top w:val="single" w:sz="8" w:space="0" w:color="auto"/>
              <w:bottom w:val="single" w:sz="4" w:space="0" w:color="auto"/>
            </w:tcBorders>
            <w:vAlign w:val="center"/>
          </w:tcPr>
          <w:p w:rsidR="00B65630" w:rsidRPr="00EC5F05" w:rsidRDefault="00B65630" w:rsidP="00EA346D">
            <w:pPr>
              <w:overflowPunct w:val="0"/>
              <w:spacing w:after="0" w:line="276" w:lineRule="auto"/>
              <w:jc w:val="left"/>
              <w:textAlignment w:val="baseline"/>
              <w:rPr>
                <w:rFonts w:eastAsia="Times New Roman"/>
                <w:sz w:val="18"/>
                <w:szCs w:val="18"/>
              </w:rPr>
            </w:pPr>
            <w:proofErr w:type="spellStart"/>
            <w:r>
              <w:rPr>
                <w:rFonts w:eastAsia="Times New Roman"/>
                <w:sz w:val="18"/>
                <w:szCs w:val="18"/>
              </w:rPr>
              <w:t>Fazekas</w:t>
            </w:r>
            <w:proofErr w:type="spellEnd"/>
            <w:r>
              <w:rPr>
                <w:rFonts w:eastAsia="Times New Roman"/>
                <w:sz w:val="18"/>
                <w:szCs w:val="18"/>
              </w:rPr>
              <w:t xml:space="preserve"> et al, 2014</w:t>
            </w:r>
          </w:p>
        </w:tc>
      </w:tr>
      <w:tr w:rsidR="00B65630" w:rsidRPr="00EC5F05" w:rsidTr="00E32DC7">
        <w:trPr>
          <w:trHeight w:val="340"/>
          <w:jc w:val="center"/>
        </w:trPr>
        <w:tc>
          <w:tcPr>
            <w:tcW w:w="1417" w:type="dxa"/>
            <w:tcBorders>
              <w:top w:val="single" w:sz="8" w:space="0" w:color="auto"/>
              <w:bottom w:val="single" w:sz="8" w:space="0" w:color="auto"/>
            </w:tcBorders>
            <w:vAlign w:val="center"/>
          </w:tcPr>
          <w:p w:rsidR="00B65630" w:rsidRPr="00EC5F05" w:rsidRDefault="00B65630" w:rsidP="00EA346D">
            <w:pPr>
              <w:overflowPunct w:val="0"/>
              <w:spacing w:after="0" w:line="276" w:lineRule="auto"/>
              <w:jc w:val="left"/>
              <w:textAlignment w:val="baseline"/>
              <w:rPr>
                <w:rFonts w:eastAsia="Times New Roman"/>
                <w:sz w:val="18"/>
                <w:szCs w:val="18"/>
              </w:rPr>
            </w:pPr>
            <w:r>
              <w:rPr>
                <w:sz w:val="18"/>
                <w:szCs w:val="18"/>
              </w:rPr>
              <w:t>AF; OTA; ZEN;</w:t>
            </w:r>
            <w:r w:rsidRPr="00EC5F05">
              <w:rPr>
                <w:sz w:val="18"/>
                <w:szCs w:val="18"/>
              </w:rPr>
              <w:t xml:space="preserve"> DON</w:t>
            </w:r>
            <w:r>
              <w:rPr>
                <w:sz w:val="18"/>
                <w:szCs w:val="18"/>
              </w:rPr>
              <w:t>;</w:t>
            </w:r>
            <w:r w:rsidRPr="00EC5F05">
              <w:rPr>
                <w:sz w:val="18"/>
                <w:szCs w:val="18"/>
              </w:rPr>
              <w:t xml:space="preserve"> T2</w:t>
            </w:r>
          </w:p>
        </w:tc>
        <w:tc>
          <w:tcPr>
            <w:tcW w:w="1276" w:type="dxa"/>
            <w:tcBorders>
              <w:top w:val="single" w:sz="8" w:space="0" w:color="auto"/>
              <w:bottom w:val="single" w:sz="8" w:space="0" w:color="auto"/>
            </w:tcBorders>
            <w:vAlign w:val="center"/>
          </w:tcPr>
          <w:p w:rsidR="00B65630" w:rsidRPr="00EC5F05" w:rsidRDefault="00B65630" w:rsidP="00EA346D">
            <w:pPr>
              <w:overflowPunct w:val="0"/>
              <w:spacing w:after="0" w:line="276" w:lineRule="auto"/>
              <w:jc w:val="left"/>
              <w:textAlignment w:val="baseline"/>
              <w:rPr>
                <w:rFonts w:eastAsia="Times New Roman"/>
                <w:sz w:val="18"/>
                <w:szCs w:val="18"/>
              </w:rPr>
            </w:pPr>
            <w:r w:rsidRPr="00EC5F05">
              <w:rPr>
                <w:rFonts w:eastAsia="Times New Roman"/>
                <w:sz w:val="18"/>
                <w:szCs w:val="18"/>
              </w:rPr>
              <w:t xml:space="preserve">Paprika, smoked paprika and </w:t>
            </w:r>
            <w:proofErr w:type="spellStart"/>
            <w:r w:rsidRPr="00EC5F05">
              <w:rPr>
                <w:rFonts w:eastAsia="Times New Roman"/>
                <w:sz w:val="18"/>
                <w:szCs w:val="18"/>
              </w:rPr>
              <w:t>chilli</w:t>
            </w:r>
            <w:proofErr w:type="spellEnd"/>
            <w:r w:rsidRPr="00EC5F05">
              <w:rPr>
                <w:rFonts w:eastAsia="Times New Roman"/>
                <w:sz w:val="18"/>
                <w:szCs w:val="18"/>
              </w:rPr>
              <w:t xml:space="preserve"> </w:t>
            </w:r>
          </w:p>
        </w:tc>
        <w:tc>
          <w:tcPr>
            <w:tcW w:w="4394" w:type="dxa"/>
            <w:tcBorders>
              <w:top w:val="single" w:sz="4" w:space="0" w:color="auto"/>
              <w:bottom w:val="single" w:sz="8" w:space="0" w:color="auto"/>
            </w:tcBorders>
            <w:vAlign w:val="center"/>
          </w:tcPr>
          <w:p w:rsidR="00B65630" w:rsidRPr="00EC5F05" w:rsidRDefault="00B65630" w:rsidP="00EA346D">
            <w:pPr>
              <w:overflowPunct w:val="0"/>
              <w:spacing w:after="0" w:line="276" w:lineRule="auto"/>
              <w:jc w:val="left"/>
              <w:textAlignment w:val="baseline"/>
              <w:rPr>
                <w:rFonts w:eastAsia="Times New Roman"/>
                <w:sz w:val="18"/>
                <w:szCs w:val="18"/>
              </w:rPr>
            </w:pPr>
            <w:r w:rsidRPr="00EC5F05">
              <w:rPr>
                <w:rFonts w:eastAsia="Times New Roman"/>
                <w:sz w:val="18"/>
                <w:szCs w:val="18"/>
              </w:rPr>
              <w:t>- co-occurrence of AF and OTA in all smoked paprika samples</w:t>
            </w:r>
          </w:p>
          <w:p w:rsidR="00B65630" w:rsidRPr="00EC5F05" w:rsidRDefault="00B65630" w:rsidP="00EA346D">
            <w:pPr>
              <w:overflowPunct w:val="0"/>
              <w:spacing w:after="0" w:line="276" w:lineRule="auto"/>
              <w:jc w:val="left"/>
              <w:textAlignment w:val="baseline"/>
              <w:rPr>
                <w:rFonts w:eastAsia="Times New Roman"/>
                <w:sz w:val="18"/>
                <w:szCs w:val="18"/>
                <w:lang w:val="en-GB"/>
              </w:rPr>
            </w:pPr>
            <w:r w:rsidRPr="00EC5F05">
              <w:rPr>
                <w:rFonts w:eastAsia="Times New Roman"/>
                <w:sz w:val="18"/>
                <w:szCs w:val="18"/>
              </w:rPr>
              <w:t xml:space="preserve">- co-occurrence of at least two mycotoxins in </w:t>
            </w:r>
            <w:r w:rsidRPr="00EC5F05">
              <w:rPr>
                <w:rFonts w:eastAsia="Times New Roman"/>
                <w:sz w:val="18"/>
                <w:szCs w:val="18"/>
                <w:lang w:val="en-GB"/>
              </w:rPr>
              <w:t>82% of paprika and 55% of chilli samples</w:t>
            </w:r>
          </w:p>
          <w:p w:rsidR="00B65630" w:rsidRPr="00EC5F05" w:rsidRDefault="00B65630" w:rsidP="00EA346D">
            <w:pPr>
              <w:overflowPunct w:val="0"/>
              <w:spacing w:after="0" w:line="276" w:lineRule="auto"/>
              <w:jc w:val="left"/>
              <w:textAlignment w:val="baseline"/>
              <w:rPr>
                <w:rFonts w:eastAsia="Times New Roman"/>
                <w:sz w:val="18"/>
                <w:szCs w:val="18"/>
                <w:lang w:val="en-GB"/>
              </w:rPr>
            </w:pPr>
            <w:r w:rsidRPr="00EC5F05">
              <w:rPr>
                <w:rFonts w:eastAsia="Times New Roman"/>
                <w:sz w:val="18"/>
                <w:szCs w:val="18"/>
                <w:lang w:val="en-GB"/>
              </w:rPr>
              <w:t>- few of the paprika samples were simultaneously contaminated with AF, OTA, ZEA and DON</w:t>
            </w:r>
          </w:p>
          <w:p w:rsidR="00B65630" w:rsidRPr="00EC5F05" w:rsidRDefault="00B65630" w:rsidP="00EA346D">
            <w:pPr>
              <w:overflowPunct w:val="0"/>
              <w:spacing w:after="0" w:line="276" w:lineRule="auto"/>
              <w:jc w:val="left"/>
              <w:textAlignment w:val="baseline"/>
              <w:rPr>
                <w:rFonts w:eastAsia="Times New Roman"/>
                <w:sz w:val="18"/>
                <w:szCs w:val="18"/>
                <w:lang w:val="en-GB"/>
              </w:rPr>
            </w:pPr>
            <w:r w:rsidRPr="00EC5F05">
              <w:rPr>
                <w:rFonts w:eastAsia="Times New Roman"/>
                <w:sz w:val="18"/>
                <w:szCs w:val="18"/>
                <w:lang w:val="en-GB"/>
              </w:rPr>
              <w:t>- few of the chilli samples were simultaneously contaminated with AF, OTA, ZEA, DON and T2</w:t>
            </w:r>
          </w:p>
        </w:tc>
        <w:tc>
          <w:tcPr>
            <w:tcW w:w="1844" w:type="dxa"/>
            <w:tcBorders>
              <w:top w:val="single" w:sz="4" w:space="0" w:color="auto"/>
              <w:bottom w:val="single" w:sz="8" w:space="0" w:color="auto"/>
            </w:tcBorders>
            <w:vAlign w:val="center"/>
          </w:tcPr>
          <w:p w:rsidR="00B65630" w:rsidRPr="00EC5F05" w:rsidRDefault="00B65630" w:rsidP="00EA346D">
            <w:pPr>
              <w:overflowPunct w:val="0"/>
              <w:spacing w:after="0" w:line="276" w:lineRule="auto"/>
              <w:jc w:val="left"/>
              <w:textAlignment w:val="baseline"/>
              <w:rPr>
                <w:rFonts w:eastAsia="Times New Roman"/>
                <w:sz w:val="18"/>
                <w:szCs w:val="18"/>
                <w:lang w:val="en-GB"/>
              </w:rPr>
            </w:pPr>
            <w:r w:rsidRPr="00EC5F05">
              <w:rPr>
                <w:rFonts w:eastAsia="Times New Roman"/>
                <w:sz w:val="18"/>
                <w:szCs w:val="18"/>
                <w:lang w:val="en-GB"/>
              </w:rPr>
              <w:t>Santos et al, 2011</w:t>
            </w:r>
          </w:p>
        </w:tc>
      </w:tr>
    </w:tbl>
    <w:p w:rsidR="00B65630" w:rsidRDefault="00B65630" w:rsidP="00EA346D">
      <w:pPr>
        <w:spacing w:line="276" w:lineRule="auto"/>
        <w:rPr>
          <w:lang w:val="en-GB"/>
        </w:rPr>
      </w:pPr>
    </w:p>
    <w:p w:rsidR="00B65630" w:rsidRPr="003022A5" w:rsidRDefault="00B65630" w:rsidP="00EA346D">
      <w:pPr>
        <w:spacing w:line="276" w:lineRule="auto"/>
        <w:rPr>
          <w:lang w:val="en-GB"/>
        </w:rPr>
      </w:pPr>
    </w:p>
    <w:p w:rsidR="00B65630" w:rsidRPr="003022A5" w:rsidRDefault="00B65630" w:rsidP="00B65630">
      <w:pPr>
        <w:pStyle w:val="EFSAHeading3"/>
        <w:numPr>
          <w:ilvl w:val="2"/>
          <w:numId w:val="1"/>
        </w:numPr>
      </w:pPr>
      <w:bookmarkStart w:id="31" w:name="_Toc738744"/>
      <w:r w:rsidRPr="003022A5">
        <w:t>Storage management</w:t>
      </w:r>
      <w:bookmarkEnd w:id="31"/>
    </w:p>
    <w:p w:rsidR="00B65630" w:rsidRPr="003022A5" w:rsidRDefault="00B65630" w:rsidP="00EA346D">
      <w:pPr>
        <w:spacing w:line="276" w:lineRule="auto"/>
        <w:rPr>
          <w:lang w:val="en-GB"/>
        </w:rPr>
      </w:pPr>
      <w:r w:rsidRPr="003022A5">
        <w:rPr>
          <w:lang w:val="en-GB"/>
        </w:rPr>
        <w:t>After harvest, control strategies are mandatory, in order to continue to protect products from fungal development. Washing, drying and sorting can be necessary and these practices should be applied as soon as possible to avoid conditions that lead to fungal growth and mycotoxin production</w:t>
      </w:r>
      <w:r>
        <w:rPr>
          <w:lang w:val="en-GB"/>
        </w:rPr>
        <w:t xml:space="preserve"> </w:t>
      </w:r>
      <w:r>
        <w:rPr>
          <w:noProof/>
          <w:lang w:val="en-GB"/>
        </w:rPr>
        <w:t>(Manda et al., 2016)</w:t>
      </w:r>
      <w:r w:rsidRPr="003022A5">
        <w:rPr>
          <w:lang w:val="en-GB"/>
        </w:rPr>
        <w:t>.</w:t>
      </w:r>
    </w:p>
    <w:p w:rsidR="00B65630" w:rsidRPr="003022A5" w:rsidRDefault="00B65630" w:rsidP="00EA346D">
      <w:pPr>
        <w:spacing w:line="276" w:lineRule="auto"/>
        <w:rPr>
          <w:lang w:val="en-GB"/>
        </w:rPr>
      </w:pPr>
      <w:r>
        <w:rPr>
          <w:lang w:val="en-GB"/>
        </w:rPr>
        <w:t>If subsequent processing steps take place, relative humidity (</w:t>
      </w:r>
      <w:r w:rsidRPr="004A61DC">
        <w:rPr>
          <w:lang w:val="en-GB"/>
        </w:rPr>
        <w:t>RH</w:t>
      </w:r>
      <w:r>
        <w:rPr>
          <w:lang w:val="en-GB"/>
        </w:rPr>
        <w:t>) must be controlled during storage, since dried samples can suffer rehydration at this phase. In addition, if fungal populations are mycotoxin-producers, these conductive conditions can lead to this biosynthesis and compromise the safety of the productive chain. In a Spanish study, during the traditional smoked paprika production</w:t>
      </w:r>
      <w:r w:rsidRPr="00E02904">
        <w:rPr>
          <w:lang w:val="en-GB"/>
        </w:rPr>
        <w:t xml:space="preserve">, the </w:t>
      </w:r>
      <w:r>
        <w:rPr>
          <w:lang w:val="en-GB"/>
        </w:rPr>
        <w:t>synthesis</w:t>
      </w:r>
      <w:r w:rsidRPr="00E02904">
        <w:rPr>
          <w:lang w:val="en-GB"/>
        </w:rPr>
        <w:t xml:space="preserve"> of </w:t>
      </w:r>
      <w:proofErr w:type="spellStart"/>
      <w:r w:rsidRPr="00E02904">
        <w:rPr>
          <w:lang w:val="en-GB"/>
        </w:rPr>
        <w:t>penicillic</w:t>
      </w:r>
      <w:proofErr w:type="spellEnd"/>
      <w:r w:rsidRPr="00E02904">
        <w:rPr>
          <w:lang w:val="en-GB"/>
        </w:rPr>
        <w:t xml:space="preserve"> acid and AFs by isolates of </w:t>
      </w:r>
      <w:proofErr w:type="spellStart"/>
      <w:r w:rsidRPr="00E02904">
        <w:rPr>
          <w:i/>
          <w:lang w:val="en-GB"/>
        </w:rPr>
        <w:t>Penicillium</w:t>
      </w:r>
      <w:proofErr w:type="spellEnd"/>
      <w:r w:rsidRPr="00E02904">
        <w:rPr>
          <w:lang w:val="en-GB"/>
        </w:rPr>
        <w:t xml:space="preserve"> and </w:t>
      </w:r>
      <w:r w:rsidRPr="00E02904">
        <w:rPr>
          <w:i/>
          <w:lang w:val="en-GB"/>
        </w:rPr>
        <w:t>Aspergillus</w:t>
      </w:r>
      <w:r w:rsidRPr="00E02904">
        <w:rPr>
          <w:lang w:val="en-GB"/>
        </w:rPr>
        <w:t xml:space="preserve"> species previously isolated from dried peppers was detected</w:t>
      </w:r>
      <w:r>
        <w:rPr>
          <w:lang w:val="en-GB"/>
        </w:rPr>
        <w:t>,</w:t>
      </w:r>
      <w:r w:rsidRPr="00E02904">
        <w:rPr>
          <w:lang w:val="en-GB"/>
        </w:rPr>
        <w:t xml:space="preserve"> at a RH ranging from 91 to 97 %</w:t>
      </w:r>
      <w:r>
        <w:rPr>
          <w:lang w:val="en-GB"/>
        </w:rPr>
        <w:t xml:space="preserve"> </w:t>
      </w:r>
      <w:r>
        <w:rPr>
          <w:noProof/>
          <w:lang w:val="en-GB"/>
        </w:rPr>
        <w:t>(Casquete et al., 2017)</w:t>
      </w:r>
      <w:r>
        <w:rPr>
          <w:lang w:val="en-GB"/>
        </w:rPr>
        <w:t>.</w:t>
      </w:r>
    </w:p>
    <w:p w:rsidR="00B65630" w:rsidRPr="003022A5" w:rsidRDefault="00B65630" w:rsidP="00EA346D">
      <w:pPr>
        <w:spacing w:line="276" w:lineRule="auto"/>
        <w:rPr>
          <w:lang w:val="en-GB"/>
        </w:rPr>
      </w:pPr>
      <w:r w:rsidRPr="003022A5">
        <w:rPr>
          <w:lang w:val="en-GB"/>
        </w:rPr>
        <w:t>A study in Benin</w:t>
      </w:r>
      <w:r>
        <w:rPr>
          <w:lang w:val="en-GB"/>
        </w:rPr>
        <w:t xml:space="preserve"> </w:t>
      </w:r>
      <w:r>
        <w:rPr>
          <w:noProof/>
          <w:lang w:val="en-GB"/>
        </w:rPr>
        <w:t>(Akpo-Djenontin, Gbaguidi, Soumanou, &amp; Anihouvi, 2018)</w:t>
      </w:r>
      <w:r w:rsidRPr="003022A5">
        <w:rPr>
          <w:lang w:val="en-GB"/>
        </w:rPr>
        <w:t xml:space="preserve"> evaluated the presence of fungi and AFs in spices and </w:t>
      </w:r>
      <w:r>
        <w:rPr>
          <w:lang w:val="en-GB"/>
        </w:rPr>
        <w:t>aromatic herb</w:t>
      </w:r>
      <w:r w:rsidRPr="003022A5">
        <w:rPr>
          <w:lang w:val="en-GB"/>
        </w:rPr>
        <w:t xml:space="preserve"> powders collected in markets, supermarkets and at processing plants. When analysed, market samples had the highest total fungal counts and </w:t>
      </w:r>
      <w:r>
        <w:rPr>
          <w:lang w:val="en-GB"/>
        </w:rPr>
        <w:t xml:space="preserve">the </w:t>
      </w:r>
      <w:r w:rsidRPr="003022A5">
        <w:rPr>
          <w:lang w:val="en-GB"/>
        </w:rPr>
        <w:t>highe</w:t>
      </w:r>
      <w:r>
        <w:rPr>
          <w:lang w:val="en-GB"/>
        </w:rPr>
        <w:t>st</w:t>
      </w:r>
      <w:r w:rsidRPr="003022A5">
        <w:rPr>
          <w:lang w:val="en-GB"/>
        </w:rPr>
        <w:t xml:space="preserve"> levels of the sum of AFs. The effect of storage time was also evaluated, and samples with more than 3 months had higher total </w:t>
      </w:r>
      <w:r w:rsidRPr="004439B7">
        <w:rPr>
          <w:lang w:val="en-GB"/>
        </w:rPr>
        <w:t>fungal counts than the ones with a shorter storage time. However, the influence of this parameter was not as clear in the samples from supermarkets and processing sites, compared to th</w:t>
      </w:r>
      <w:r>
        <w:rPr>
          <w:lang w:val="en-GB"/>
        </w:rPr>
        <w:t>ose</w:t>
      </w:r>
      <w:r w:rsidRPr="004439B7">
        <w:rPr>
          <w:lang w:val="en-GB"/>
        </w:rPr>
        <w:t xml:space="preserve"> collected at markets </w:t>
      </w:r>
      <w:r>
        <w:rPr>
          <w:noProof/>
          <w:lang w:val="en-GB"/>
        </w:rPr>
        <w:t>(Akpo-Djenontin et al., 2018)</w:t>
      </w:r>
      <w:r w:rsidRPr="004439B7">
        <w:rPr>
          <w:lang w:val="en-GB"/>
        </w:rPr>
        <w:t>. Interestingly, in this study with different mixtures, containing, among others, garlic, ginger, clove, nutmeg, chilli, cumin, curry and pepper, a relationship</w:t>
      </w:r>
      <w:r w:rsidRPr="003022A5">
        <w:rPr>
          <w:lang w:val="en-GB"/>
        </w:rPr>
        <w:t xml:space="preserve"> was not found between </w:t>
      </w:r>
      <w:r>
        <w:rPr>
          <w:lang w:val="en-GB"/>
        </w:rPr>
        <w:t xml:space="preserve">the </w:t>
      </w:r>
      <w:r w:rsidRPr="003022A5">
        <w:rPr>
          <w:lang w:val="en-GB"/>
        </w:rPr>
        <w:t>a</w:t>
      </w:r>
      <w:r w:rsidRPr="003022A5">
        <w:rPr>
          <w:vertAlign w:val="subscript"/>
          <w:lang w:val="en-GB"/>
        </w:rPr>
        <w:t>w</w:t>
      </w:r>
      <w:r>
        <w:rPr>
          <w:lang w:val="en-GB"/>
        </w:rPr>
        <w:t xml:space="preserve"> of the final products</w:t>
      </w:r>
      <w:r w:rsidRPr="003022A5">
        <w:rPr>
          <w:lang w:val="en-GB"/>
        </w:rPr>
        <w:t xml:space="preserve"> and </w:t>
      </w:r>
      <w:r>
        <w:rPr>
          <w:lang w:val="en-GB"/>
        </w:rPr>
        <w:t xml:space="preserve">both </w:t>
      </w:r>
      <w:r w:rsidRPr="003022A5">
        <w:rPr>
          <w:lang w:val="en-GB"/>
        </w:rPr>
        <w:t>fungal counts and AFs levels.</w:t>
      </w:r>
      <w:r>
        <w:rPr>
          <w:lang w:val="en-GB"/>
        </w:rPr>
        <w:t xml:space="preserve"> However, the latter finding could be attributed to the low </w:t>
      </w:r>
      <w:r w:rsidRPr="004A61DC">
        <w:rPr>
          <w:lang w:val="en-GB"/>
        </w:rPr>
        <w:t>a</w:t>
      </w:r>
      <w:r w:rsidRPr="004A61DC">
        <w:rPr>
          <w:vertAlign w:val="subscript"/>
          <w:lang w:val="en-GB"/>
        </w:rPr>
        <w:t>w</w:t>
      </w:r>
      <w:r>
        <w:rPr>
          <w:lang w:val="en-GB"/>
        </w:rPr>
        <w:t xml:space="preserve"> (below 0.55) reported for the samples (meaning that storage was performed under controlled and safe conditions).</w:t>
      </w:r>
    </w:p>
    <w:p w:rsidR="00B65630" w:rsidRDefault="00B65630" w:rsidP="00EA346D">
      <w:pPr>
        <w:spacing w:line="276" w:lineRule="auto"/>
        <w:rPr>
          <w:lang w:val="en-GB"/>
        </w:rPr>
      </w:pPr>
      <w:r w:rsidRPr="003022A5">
        <w:rPr>
          <w:lang w:val="en-GB"/>
        </w:rPr>
        <w:t>During storage, more specific techniques can be applied to avoid deterioration</w:t>
      </w:r>
      <w:r w:rsidRPr="00603536">
        <w:rPr>
          <w:lang w:val="en-GB"/>
        </w:rPr>
        <w:t xml:space="preserve"> </w:t>
      </w:r>
      <w:r>
        <w:rPr>
          <w:lang w:val="en-GB"/>
        </w:rPr>
        <w:t xml:space="preserve">caused by </w:t>
      </w:r>
      <w:r w:rsidRPr="003022A5">
        <w:rPr>
          <w:lang w:val="en-GB"/>
        </w:rPr>
        <w:t>fung</w:t>
      </w:r>
      <w:r>
        <w:rPr>
          <w:lang w:val="en-GB"/>
        </w:rPr>
        <w:t>i</w:t>
      </w:r>
      <w:r w:rsidRPr="003022A5">
        <w:rPr>
          <w:lang w:val="en-GB"/>
        </w:rPr>
        <w:t xml:space="preserve">. </w:t>
      </w:r>
      <w:r>
        <w:rPr>
          <w:noProof/>
          <w:lang w:val="en-GB"/>
        </w:rPr>
        <w:t>Glowacz and Rees (2016)</w:t>
      </w:r>
      <w:r w:rsidRPr="003022A5">
        <w:rPr>
          <w:lang w:val="en-GB"/>
        </w:rPr>
        <w:t xml:space="preserve"> studied the efficacy of </w:t>
      </w:r>
      <w:r w:rsidRPr="002F0CED">
        <w:rPr>
          <w:b/>
          <w:lang w:val="en-GB"/>
        </w:rPr>
        <w:t>ozone treatment</w:t>
      </w:r>
      <w:r w:rsidRPr="003022A5">
        <w:rPr>
          <w:lang w:val="en-GB"/>
        </w:rPr>
        <w:t xml:space="preserve"> in chilli peppers and found that</w:t>
      </w:r>
      <w:r>
        <w:rPr>
          <w:lang w:val="en-GB"/>
        </w:rPr>
        <w:t>,</w:t>
      </w:r>
      <w:r w:rsidRPr="003022A5">
        <w:rPr>
          <w:lang w:val="en-GB"/>
        </w:rPr>
        <w:t xml:space="preserve"> after 14 days of storage, </w:t>
      </w:r>
      <w:r w:rsidRPr="00E02904">
        <w:rPr>
          <w:lang w:val="en-GB"/>
        </w:rPr>
        <w:t>doses of 0.45 and 0.9 µ</w:t>
      </w:r>
      <w:proofErr w:type="spellStart"/>
      <w:r w:rsidRPr="00E02904">
        <w:rPr>
          <w:lang w:val="en-GB"/>
        </w:rPr>
        <w:t>mol</w:t>
      </w:r>
      <w:proofErr w:type="spellEnd"/>
      <w:r w:rsidRPr="00E02904">
        <w:rPr>
          <w:lang w:val="en-GB"/>
        </w:rPr>
        <w:t>/</w:t>
      </w:r>
      <w:proofErr w:type="spellStart"/>
      <w:r w:rsidRPr="00E02904">
        <w:rPr>
          <w:lang w:val="en-GB"/>
        </w:rPr>
        <w:t>mol</w:t>
      </w:r>
      <w:proofErr w:type="spellEnd"/>
      <w:r w:rsidRPr="00E02904">
        <w:rPr>
          <w:lang w:val="en-GB"/>
        </w:rPr>
        <w:t xml:space="preserve"> had a more significant effect in </w:t>
      </w:r>
      <w:r w:rsidRPr="00E02904">
        <w:rPr>
          <w:lang w:val="en-GB"/>
        </w:rPr>
        <w:lastRenderedPageBreak/>
        <w:t>decreasing microbial spoilage, than 2 µ</w:t>
      </w:r>
      <w:proofErr w:type="spellStart"/>
      <w:r w:rsidRPr="00E02904">
        <w:rPr>
          <w:lang w:val="en-GB"/>
        </w:rPr>
        <w:t>mol</w:t>
      </w:r>
      <w:proofErr w:type="spellEnd"/>
      <w:r w:rsidRPr="00E02904">
        <w:rPr>
          <w:lang w:val="en-GB"/>
        </w:rPr>
        <w:t>/</w:t>
      </w:r>
      <w:proofErr w:type="spellStart"/>
      <w:r w:rsidRPr="00E02904">
        <w:rPr>
          <w:lang w:val="en-GB"/>
        </w:rPr>
        <w:t>mol</w:t>
      </w:r>
      <w:proofErr w:type="spellEnd"/>
      <w:r w:rsidRPr="00E02904">
        <w:rPr>
          <w:lang w:val="en-GB"/>
        </w:rPr>
        <w:t xml:space="preserve"> (probably as a result of damages in the skin). Also, considering other quality parameters like colour bleaching and antioxidant activity, 0.9 µ</w:t>
      </w:r>
      <w:proofErr w:type="spellStart"/>
      <w:r w:rsidRPr="00E02904">
        <w:rPr>
          <w:lang w:val="en-GB"/>
        </w:rPr>
        <w:t>mol</w:t>
      </w:r>
      <w:proofErr w:type="spellEnd"/>
      <w:r w:rsidRPr="00E02904">
        <w:rPr>
          <w:lang w:val="en-GB"/>
        </w:rPr>
        <w:t>/</w:t>
      </w:r>
      <w:proofErr w:type="spellStart"/>
      <w:r w:rsidRPr="00E02904">
        <w:rPr>
          <w:lang w:val="en-GB"/>
        </w:rPr>
        <w:t>mol</w:t>
      </w:r>
      <w:proofErr w:type="spellEnd"/>
      <w:r w:rsidRPr="00E02904">
        <w:rPr>
          <w:lang w:val="en-GB"/>
        </w:rPr>
        <w:t xml:space="preserve"> was the best dose to preserve chillies, with minor negative effects detected in red chilli peppers, when comparing with the green ones</w:t>
      </w:r>
      <w:r>
        <w:rPr>
          <w:lang w:val="en-GB"/>
        </w:rPr>
        <w:t xml:space="preserve"> </w:t>
      </w:r>
      <w:r>
        <w:rPr>
          <w:noProof/>
          <w:lang w:val="en-GB"/>
        </w:rPr>
        <w:t>(Glowacz &amp; Rees, 2016)</w:t>
      </w:r>
      <w:r w:rsidRPr="00AF04D8">
        <w:rPr>
          <w:lang w:val="en-GB"/>
        </w:rPr>
        <w:t>.</w:t>
      </w:r>
    </w:p>
    <w:p w:rsidR="00B65630" w:rsidRDefault="00B65630" w:rsidP="00EA346D">
      <w:pPr>
        <w:spacing w:line="276" w:lineRule="auto"/>
        <w:rPr>
          <w:lang w:val="en-GB"/>
        </w:rPr>
      </w:pPr>
      <w:r>
        <w:rPr>
          <w:lang w:val="en-GB"/>
        </w:rPr>
        <w:t xml:space="preserve">With regards to naturally-based compounds, </w:t>
      </w:r>
      <w:r w:rsidRPr="002F0CED">
        <w:rPr>
          <w:b/>
          <w:lang w:val="en-GB"/>
        </w:rPr>
        <w:t>essential oils</w:t>
      </w:r>
      <w:r>
        <w:rPr>
          <w:lang w:val="en-GB"/>
        </w:rPr>
        <w:t xml:space="preserve"> can also be an alternative in postharvest phases to avoid fungal deterioration. </w:t>
      </w:r>
      <w:proofErr w:type="gramStart"/>
      <w:r>
        <w:rPr>
          <w:lang w:val="en-GB"/>
        </w:rPr>
        <w:t>Cinnamon (</w:t>
      </w:r>
      <w:proofErr w:type="spellStart"/>
      <w:r w:rsidRPr="002E03EC">
        <w:rPr>
          <w:i/>
          <w:lang w:val="en-GB"/>
        </w:rPr>
        <w:t>Cinnamomum</w:t>
      </w:r>
      <w:proofErr w:type="spellEnd"/>
      <w:r w:rsidRPr="002E03EC">
        <w:rPr>
          <w:lang w:val="en-GB"/>
        </w:rPr>
        <w:t xml:space="preserve"> </w:t>
      </w:r>
      <w:proofErr w:type="spellStart"/>
      <w:r w:rsidRPr="002E03EC">
        <w:rPr>
          <w:i/>
          <w:lang w:val="en-GB"/>
        </w:rPr>
        <w:t>zeylanicum</w:t>
      </w:r>
      <w:proofErr w:type="spellEnd"/>
      <w:r>
        <w:rPr>
          <w:lang w:val="en-GB"/>
        </w:rPr>
        <w:t xml:space="preserve">) and </w:t>
      </w:r>
      <w:proofErr w:type="spellStart"/>
      <w:r w:rsidRPr="002E03EC">
        <w:rPr>
          <w:i/>
          <w:lang w:val="en-GB"/>
        </w:rPr>
        <w:t>Zanthoxylum</w:t>
      </w:r>
      <w:proofErr w:type="spellEnd"/>
      <w:r w:rsidRPr="002E03EC">
        <w:rPr>
          <w:lang w:val="en-GB"/>
        </w:rPr>
        <w:t xml:space="preserve"> </w:t>
      </w:r>
      <w:proofErr w:type="spellStart"/>
      <w:r w:rsidRPr="002E03EC">
        <w:rPr>
          <w:i/>
          <w:lang w:val="en-GB"/>
        </w:rPr>
        <w:t>alatum</w:t>
      </w:r>
      <w:proofErr w:type="spellEnd"/>
      <w:r w:rsidRPr="002E03EC">
        <w:rPr>
          <w:lang w:val="en-GB"/>
        </w:rPr>
        <w:t xml:space="preserve"> </w:t>
      </w:r>
      <w:proofErr w:type="spellStart"/>
      <w:r w:rsidRPr="002E03EC">
        <w:rPr>
          <w:lang w:val="en-GB"/>
        </w:rPr>
        <w:t>Roxb</w:t>
      </w:r>
      <w:proofErr w:type="spellEnd"/>
      <w:r w:rsidRPr="002E03EC">
        <w:rPr>
          <w:lang w:val="en-GB"/>
        </w:rPr>
        <w:t>.</w:t>
      </w:r>
      <w:proofErr w:type="gramEnd"/>
      <w:r w:rsidRPr="002E03EC">
        <w:rPr>
          <w:lang w:val="en-GB"/>
        </w:rPr>
        <w:t xml:space="preserve"> </w:t>
      </w:r>
      <w:proofErr w:type="gramStart"/>
      <w:r w:rsidRPr="002E03EC">
        <w:rPr>
          <w:lang w:val="en-GB"/>
        </w:rPr>
        <w:t>essential</w:t>
      </w:r>
      <w:proofErr w:type="gramEnd"/>
      <w:r w:rsidRPr="002E03EC">
        <w:rPr>
          <w:lang w:val="en-GB"/>
        </w:rPr>
        <w:t xml:space="preserve"> oil</w:t>
      </w:r>
      <w:r>
        <w:rPr>
          <w:lang w:val="en-GB"/>
        </w:rPr>
        <w:t xml:space="preserve">s have shown promising results in baby ginger and </w:t>
      </w:r>
      <w:r w:rsidRPr="002E03EC">
        <w:rPr>
          <w:i/>
          <w:lang w:val="en-GB"/>
        </w:rPr>
        <w:t>Piper</w:t>
      </w:r>
      <w:r>
        <w:rPr>
          <w:lang w:val="en-GB"/>
        </w:rPr>
        <w:t xml:space="preserve"> </w:t>
      </w:r>
      <w:proofErr w:type="spellStart"/>
      <w:r w:rsidRPr="00841069">
        <w:rPr>
          <w:i/>
          <w:lang w:val="en-GB"/>
        </w:rPr>
        <w:t>nigrum</w:t>
      </w:r>
      <w:proofErr w:type="spellEnd"/>
      <w:r w:rsidRPr="00841069">
        <w:rPr>
          <w:lang w:val="en-GB"/>
        </w:rPr>
        <w:t xml:space="preserve"> L. fruits, </w:t>
      </w:r>
      <w:r w:rsidRPr="00047915">
        <w:rPr>
          <w:lang w:val="en-GB"/>
        </w:rPr>
        <w:t xml:space="preserve">respectively </w:t>
      </w:r>
      <w:r w:rsidRPr="00047915">
        <w:rPr>
          <w:noProof/>
          <w:lang w:val="en-GB"/>
        </w:rPr>
        <w:t>(</w:t>
      </w:r>
      <w:r w:rsidR="00FA73EF">
        <w:t xml:space="preserve">Prakash, Singh, </w:t>
      </w:r>
      <w:r w:rsidR="00FA73EF" w:rsidRPr="00FA6A7B">
        <w:t xml:space="preserve">Mishra, &amp; Dubey, </w:t>
      </w:r>
      <w:r w:rsidRPr="00047915">
        <w:rPr>
          <w:noProof/>
          <w:lang w:val="en-GB"/>
        </w:rPr>
        <w:t>2012; J. Liu et al., 2014)</w:t>
      </w:r>
      <w:r w:rsidRPr="00047915">
        <w:rPr>
          <w:lang w:val="en-GB"/>
        </w:rPr>
        <w:t>. Alternatively, a study</w:t>
      </w:r>
      <w:r w:rsidRPr="00841069">
        <w:rPr>
          <w:lang w:val="en-GB"/>
        </w:rPr>
        <w:t xml:space="preserve"> with chitosan and </w:t>
      </w:r>
      <w:proofErr w:type="spellStart"/>
      <w:r w:rsidRPr="00841069">
        <w:rPr>
          <w:lang w:val="en-GB"/>
        </w:rPr>
        <w:t>oligochitosan</w:t>
      </w:r>
      <w:proofErr w:type="spellEnd"/>
      <w:r w:rsidRPr="00841069">
        <w:rPr>
          <w:lang w:val="en-GB"/>
        </w:rPr>
        <w:t xml:space="preserve"> also found reductions of deterioration rates, in this case caused by </w:t>
      </w:r>
      <w:r w:rsidRPr="00841069">
        <w:rPr>
          <w:i/>
          <w:lang w:val="en-GB"/>
        </w:rPr>
        <w:t>F</w:t>
      </w:r>
      <w:r w:rsidRPr="00841069">
        <w:rPr>
          <w:lang w:val="en-GB"/>
        </w:rPr>
        <w:t xml:space="preserve">. </w:t>
      </w:r>
      <w:proofErr w:type="spellStart"/>
      <w:r w:rsidRPr="00841069">
        <w:rPr>
          <w:i/>
          <w:lang w:val="en-GB"/>
        </w:rPr>
        <w:t>oxysporum</w:t>
      </w:r>
      <w:proofErr w:type="spellEnd"/>
      <w:r w:rsidRPr="00841069">
        <w:rPr>
          <w:lang w:val="en-GB"/>
        </w:rPr>
        <w:t xml:space="preserve"> in </w:t>
      </w:r>
      <w:proofErr w:type="spellStart"/>
      <w:r w:rsidRPr="00841069">
        <w:rPr>
          <w:i/>
          <w:lang w:val="en-GB"/>
        </w:rPr>
        <w:t>Zingiber</w:t>
      </w:r>
      <w:proofErr w:type="spellEnd"/>
      <w:r w:rsidRPr="00841069">
        <w:rPr>
          <w:lang w:val="en-GB"/>
        </w:rPr>
        <w:t xml:space="preserve"> </w:t>
      </w:r>
      <w:proofErr w:type="spellStart"/>
      <w:r w:rsidRPr="00841069">
        <w:rPr>
          <w:i/>
          <w:lang w:val="en-GB"/>
        </w:rPr>
        <w:t>officinale</w:t>
      </w:r>
      <w:proofErr w:type="spellEnd"/>
      <w:r w:rsidRPr="00841069">
        <w:rPr>
          <w:lang w:val="en-GB"/>
        </w:rPr>
        <w:t xml:space="preserve"> harvested samples, by individually applying each </w:t>
      </w:r>
      <w:r>
        <w:rPr>
          <w:lang w:val="en-GB"/>
        </w:rPr>
        <w:t xml:space="preserve">of </w:t>
      </w:r>
      <w:r w:rsidRPr="00841069">
        <w:rPr>
          <w:lang w:val="en-GB"/>
        </w:rPr>
        <w:t xml:space="preserve">the compounds at </w:t>
      </w:r>
      <w:r>
        <w:rPr>
          <w:lang w:val="en-GB"/>
        </w:rPr>
        <w:t xml:space="preserve">both </w:t>
      </w:r>
      <w:r w:rsidRPr="00841069">
        <w:rPr>
          <w:lang w:val="en-GB"/>
        </w:rPr>
        <w:t>1 and 5 g/</w:t>
      </w:r>
      <w:r w:rsidRPr="004439B7">
        <w:rPr>
          <w:lang w:val="en-GB"/>
        </w:rPr>
        <w:t xml:space="preserve">L, in which the higher dose caused a higher </w:t>
      </w:r>
      <w:r w:rsidRPr="00345430">
        <w:rPr>
          <w:lang w:val="en-GB"/>
        </w:rPr>
        <w:t xml:space="preserve">reduction </w:t>
      </w:r>
      <w:r w:rsidRPr="00345430">
        <w:rPr>
          <w:noProof/>
          <w:lang w:val="en-GB"/>
        </w:rPr>
        <w:t>(Y. Liu et al., 2016)</w:t>
      </w:r>
      <w:r w:rsidRPr="00345430">
        <w:rPr>
          <w:lang w:val="en-GB"/>
        </w:rPr>
        <w:t>. Simultaneously,</w:t>
      </w:r>
      <w:r>
        <w:rPr>
          <w:lang w:val="en-GB"/>
        </w:rPr>
        <w:t xml:space="preserve"> at 5 g/L</w:t>
      </w:r>
      <w:r w:rsidRPr="00345430">
        <w:rPr>
          <w:lang w:val="en-GB"/>
        </w:rPr>
        <w:t xml:space="preserve"> the enzyme activity of ginger was induced and the analysed quality parameters indicate favourable effects by these compounds </w:t>
      </w:r>
      <w:r w:rsidRPr="00345430">
        <w:rPr>
          <w:noProof/>
          <w:lang w:val="en-GB"/>
        </w:rPr>
        <w:t>(Y. Liu et al., 2016)</w:t>
      </w:r>
      <w:r w:rsidRPr="00345430">
        <w:rPr>
          <w:lang w:val="en-GB"/>
        </w:rPr>
        <w:t>. Based on these results, it was hypothesized that the efficacy of chitosan and its derivative is</w:t>
      </w:r>
      <w:r w:rsidRPr="00841069">
        <w:rPr>
          <w:lang w:val="en-GB"/>
        </w:rPr>
        <w:t xml:space="preserve"> likely to rely on the act</w:t>
      </w:r>
      <w:r>
        <w:rPr>
          <w:lang w:val="en-GB"/>
        </w:rPr>
        <w:t>ivation of defence mechanisms in</w:t>
      </w:r>
      <w:r w:rsidRPr="00841069">
        <w:rPr>
          <w:lang w:val="en-GB"/>
        </w:rPr>
        <w:t xml:space="preserve"> ginger.</w:t>
      </w:r>
    </w:p>
    <w:p w:rsidR="00B65630" w:rsidRPr="003022A5" w:rsidRDefault="00B65630" w:rsidP="00EA346D">
      <w:pPr>
        <w:spacing w:line="276" w:lineRule="auto"/>
        <w:rPr>
          <w:lang w:val="en-GB"/>
        </w:rPr>
      </w:pPr>
    </w:p>
    <w:p w:rsidR="00B65630" w:rsidRPr="003022A5" w:rsidRDefault="00B65630" w:rsidP="00B65630">
      <w:pPr>
        <w:pStyle w:val="EFSAHeading3"/>
        <w:numPr>
          <w:ilvl w:val="2"/>
          <w:numId w:val="1"/>
        </w:numPr>
      </w:pPr>
      <w:bookmarkStart w:id="32" w:name="_Toc738745"/>
      <w:r w:rsidRPr="003022A5">
        <w:t>Processing and decontamination</w:t>
      </w:r>
      <w:bookmarkEnd w:id="32"/>
    </w:p>
    <w:p w:rsidR="00B65630" w:rsidRPr="003022A5" w:rsidRDefault="00B65630" w:rsidP="00EA346D">
      <w:pPr>
        <w:spacing w:line="276" w:lineRule="auto"/>
        <w:rPr>
          <w:lang w:val="en-GB"/>
        </w:rPr>
      </w:pPr>
      <w:r w:rsidRPr="003022A5">
        <w:rPr>
          <w:lang w:val="en-GB"/>
        </w:rPr>
        <w:t xml:space="preserve">Processing steps can influence fungal contamination and mycotoxin levels. In Sri Lankan chilli samples, powders and flakes were found to have higher mycotoxin co-occurrence frequency when compared to whole pods </w:t>
      </w:r>
      <w:r>
        <w:rPr>
          <w:noProof/>
          <w:lang w:val="en-GB"/>
        </w:rPr>
        <w:t>(Yogendrarajah et al., 2014)</w:t>
      </w:r>
      <w:r w:rsidRPr="003022A5">
        <w:rPr>
          <w:lang w:val="en-GB"/>
        </w:rPr>
        <w:t xml:space="preserve">. This fact was also observed in </w:t>
      </w:r>
      <w:r>
        <w:rPr>
          <w:noProof/>
          <w:lang w:val="en-GB"/>
        </w:rPr>
        <w:t>Khan et al. (2014)</w:t>
      </w:r>
      <w:r w:rsidRPr="003022A5">
        <w:rPr>
          <w:lang w:val="en-GB"/>
        </w:rPr>
        <w:t xml:space="preserve">, with higher levels of AFs in powdered and crushed chillies. These findings can be explained by the use of low quality products in processing or by the high </w:t>
      </w:r>
      <w:proofErr w:type="spellStart"/>
      <w:r w:rsidRPr="003022A5">
        <w:rPr>
          <w:lang w:val="en-GB"/>
        </w:rPr>
        <w:t>hygroscopicity</w:t>
      </w:r>
      <w:proofErr w:type="spellEnd"/>
      <w:r w:rsidRPr="003022A5">
        <w:rPr>
          <w:lang w:val="en-GB"/>
        </w:rPr>
        <w:t xml:space="preserve"> of these products when compared to the whole ones, which enables a higher a</w:t>
      </w:r>
      <w:r>
        <w:rPr>
          <w:lang w:val="en-GB"/>
        </w:rPr>
        <w:t>b</w:t>
      </w:r>
      <w:r w:rsidRPr="003022A5">
        <w:rPr>
          <w:lang w:val="en-GB"/>
        </w:rPr>
        <w:t>sorption of air moisture, favouring contamination</w:t>
      </w:r>
      <w:r>
        <w:rPr>
          <w:lang w:val="en-GB"/>
        </w:rPr>
        <w:t xml:space="preserve"> </w:t>
      </w:r>
      <w:r>
        <w:rPr>
          <w:noProof/>
          <w:lang w:val="en-GB"/>
        </w:rPr>
        <w:t>(Yogendrarajah et al., 2014)</w:t>
      </w:r>
      <w:r w:rsidRPr="003022A5">
        <w:rPr>
          <w:lang w:val="en-GB"/>
        </w:rPr>
        <w:t>.</w:t>
      </w:r>
    </w:p>
    <w:p w:rsidR="00B65630" w:rsidRPr="003022A5" w:rsidRDefault="00B65630" w:rsidP="00EA346D">
      <w:pPr>
        <w:spacing w:line="276" w:lineRule="auto"/>
        <w:rPr>
          <w:lang w:val="en-GB"/>
        </w:rPr>
      </w:pPr>
      <w:r w:rsidRPr="003022A5">
        <w:rPr>
          <w:lang w:val="en-GB"/>
        </w:rPr>
        <w:t xml:space="preserve">The effect of the particular </w:t>
      </w:r>
      <w:r w:rsidRPr="002F0CED">
        <w:rPr>
          <w:b/>
          <w:lang w:val="en-GB"/>
        </w:rPr>
        <w:t>matrix characteristics</w:t>
      </w:r>
      <w:r w:rsidRPr="003022A5">
        <w:rPr>
          <w:lang w:val="en-GB"/>
        </w:rPr>
        <w:t xml:space="preserve"> is also relevant. In pepper powder, the high </w:t>
      </w:r>
      <w:proofErr w:type="spellStart"/>
      <w:r w:rsidRPr="003022A5">
        <w:rPr>
          <w:lang w:val="en-GB"/>
        </w:rPr>
        <w:t>NaCl</w:t>
      </w:r>
      <w:proofErr w:type="spellEnd"/>
      <w:r w:rsidRPr="003022A5">
        <w:rPr>
          <w:lang w:val="en-GB"/>
        </w:rPr>
        <w:t xml:space="preserve"> concentrations can inhibit some fungal genera because of the low a</w:t>
      </w:r>
      <w:r w:rsidRPr="003022A5">
        <w:rPr>
          <w:vertAlign w:val="subscript"/>
          <w:lang w:val="en-GB"/>
        </w:rPr>
        <w:t>w</w:t>
      </w:r>
      <w:r w:rsidRPr="003022A5">
        <w:rPr>
          <w:lang w:val="en-GB"/>
        </w:rPr>
        <w:t xml:space="preserve">, and this can be an advantage to </w:t>
      </w:r>
      <w:r w:rsidRPr="003022A5">
        <w:rPr>
          <w:i/>
          <w:lang w:val="en-GB"/>
        </w:rPr>
        <w:t>Aspergillus</w:t>
      </w:r>
      <w:r w:rsidRPr="003022A5">
        <w:rPr>
          <w:lang w:val="en-GB"/>
        </w:rPr>
        <w:t xml:space="preserve"> and </w:t>
      </w:r>
      <w:proofErr w:type="spellStart"/>
      <w:r w:rsidRPr="003022A5">
        <w:rPr>
          <w:i/>
          <w:lang w:val="en-GB"/>
        </w:rPr>
        <w:t>Penicillium</w:t>
      </w:r>
      <w:proofErr w:type="spellEnd"/>
      <w:r w:rsidRPr="003022A5">
        <w:rPr>
          <w:lang w:val="en-GB"/>
        </w:rPr>
        <w:t xml:space="preserve"> species, with the latter being prevalent at lower temperatures</w:t>
      </w:r>
      <w:r>
        <w:rPr>
          <w:lang w:val="en-GB"/>
        </w:rPr>
        <w:t xml:space="preserve"> </w:t>
      </w:r>
      <w:r>
        <w:rPr>
          <w:noProof/>
          <w:lang w:val="en-GB"/>
        </w:rPr>
        <w:t>(Costa et al., 2019)</w:t>
      </w:r>
      <w:r w:rsidRPr="003022A5">
        <w:rPr>
          <w:lang w:val="en-GB"/>
        </w:rPr>
        <w:t>.</w:t>
      </w:r>
    </w:p>
    <w:p w:rsidR="00B65630" w:rsidRPr="003022A5" w:rsidRDefault="00B65630" w:rsidP="00EA346D">
      <w:pPr>
        <w:spacing w:line="276" w:lineRule="auto"/>
        <w:rPr>
          <w:lang w:val="en-GB"/>
        </w:rPr>
      </w:pPr>
      <w:r w:rsidRPr="003022A5">
        <w:rPr>
          <w:lang w:val="en-GB"/>
        </w:rPr>
        <w:t xml:space="preserve">In some regions, condiments can be obtained by fermenting raw materials. In some cases, advantage can be taken from </w:t>
      </w:r>
      <w:r w:rsidRPr="002F0CED">
        <w:rPr>
          <w:b/>
          <w:lang w:val="en-GB"/>
        </w:rPr>
        <w:t>fungal activity</w:t>
      </w:r>
      <w:r w:rsidRPr="003022A5">
        <w:rPr>
          <w:lang w:val="en-GB"/>
        </w:rPr>
        <w:t xml:space="preserve">, as it is when </w:t>
      </w:r>
      <w:r w:rsidRPr="003022A5">
        <w:rPr>
          <w:i/>
          <w:lang w:val="en-GB"/>
        </w:rPr>
        <w:t>A</w:t>
      </w:r>
      <w:r w:rsidRPr="003022A5">
        <w:rPr>
          <w:lang w:val="en-GB"/>
        </w:rPr>
        <w:t xml:space="preserve">. </w:t>
      </w:r>
      <w:proofErr w:type="spellStart"/>
      <w:proofErr w:type="gramStart"/>
      <w:r w:rsidRPr="003022A5">
        <w:rPr>
          <w:i/>
          <w:lang w:val="en-GB"/>
        </w:rPr>
        <w:t>niger</w:t>
      </w:r>
      <w:proofErr w:type="spellEnd"/>
      <w:proofErr w:type="gramEnd"/>
      <w:r w:rsidRPr="003022A5">
        <w:rPr>
          <w:lang w:val="en-GB"/>
        </w:rPr>
        <w:t xml:space="preserve"> strains are applied to perform the solid-state fermentation of peppercorns to obtain good quality white pepper</w:t>
      </w:r>
      <w:r>
        <w:rPr>
          <w:lang w:val="en-GB"/>
        </w:rPr>
        <w:t xml:space="preserve"> </w:t>
      </w:r>
      <w:r>
        <w:rPr>
          <w:noProof/>
          <w:lang w:val="en-GB"/>
        </w:rPr>
        <w:t>(Hu, Zhang, Xu, Li, &amp; Liu, 2017)</w:t>
      </w:r>
      <w:r w:rsidRPr="003022A5">
        <w:rPr>
          <w:lang w:val="en-GB"/>
        </w:rPr>
        <w:t>. In this case, the dominance of this fungus and the association with some bacterial populations is beneficial to achieve an optimum enzyme activity that ensures a proper peeling</w:t>
      </w:r>
      <w:r>
        <w:rPr>
          <w:lang w:val="en-GB"/>
        </w:rPr>
        <w:t xml:space="preserve"> </w:t>
      </w:r>
      <w:r>
        <w:rPr>
          <w:noProof/>
          <w:lang w:val="en-GB"/>
        </w:rPr>
        <w:t>(Hu et al., 2017)</w:t>
      </w:r>
      <w:r w:rsidRPr="003022A5">
        <w:rPr>
          <w:lang w:val="en-GB"/>
        </w:rPr>
        <w:t>.</w:t>
      </w:r>
      <w:r>
        <w:rPr>
          <w:lang w:val="en-GB"/>
        </w:rPr>
        <w:t xml:space="preserve"> Besides preserving the products,</w:t>
      </w:r>
      <w:r w:rsidRPr="003022A5">
        <w:rPr>
          <w:lang w:val="en-GB"/>
        </w:rPr>
        <w:t xml:space="preserve"> </w:t>
      </w:r>
      <w:r>
        <w:rPr>
          <w:b/>
          <w:lang w:val="en-GB"/>
        </w:rPr>
        <w:t>f</w:t>
      </w:r>
      <w:r w:rsidRPr="002F0CED">
        <w:rPr>
          <w:b/>
          <w:lang w:val="en-GB"/>
        </w:rPr>
        <w:t>ermentation</w:t>
      </w:r>
      <w:r w:rsidRPr="003022A5">
        <w:rPr>
          <w:lang w:val="en-GB"/>
        </w:rPr>
        <w:t xml:space="preserve"> </w:t>
      </w:r>
      <w:r>
        <w:rPr>
          <w:lang w:val="en-GB"/>
        </w:rPr>
        <w:t>also</w:t>
      </w:r>
      <w:r w:rsidRPr="003022A5">
        <w:rPr>
          <w:lang w:val="en-GB"/>
        </w:rPr>
        <w:t xml:space="preserve"> influence</w:t>
      </w:r>
      <w:r>
        <w:rPr>
          <w:lang w:val="en-GB"/>
        </w:rPr>
        <w:t>s</w:t>
      </w:r>
      <w:r w:rsidRPr="003022A5">
        <w:rPr>
          <w:lang w:val="en-GB"/>
        </w:rPr>
        <w:t xml:space="preserve"> contamination levels.</w:t>
      </w:r>
      <w:r>
        <w:rPr>
          <w:lang w:val="en-GB"/>
        </w:rPr>
        <w:t xml:space="preserve"> </w:t>
      </w:r>
      <w:r>
        <w:rPr>
          <w:noProof/>
          <w:lang w:val="en-GB"/>
        </w:rPr>
        <w:t>Chilaka, De Boevre, Atanda, and De Saeger (2018)</w:t>
      </w:r>
      <w:r>
        <w:rPr>
          <w:lang w:val="en-GB"/>
        </w:rPr>
        <w:t xml:space="preserve"> </w:t>
      </w:r>
      <w:r w:rsidRPr="003022A5">
        <w:rPr>
          <w:lang w:val="en-GB"/>
        </w:rPr>
        <w:t xml:space="preserve">evaluated the effect of boiling, hull extraction and fermentation steps of three spices traditionally produced in Nigeria from the locally named “African locust bean”, “African castor bean” (which does not include hulls extraction after boiling) and “African mesquite bean” to obtain </w:t>
      </w:r>
      <w:proofErr w:type="spellStart"/>
      <w:r w:rsidRPr="003022A5">
        <w:rPr>
          <w:lang w:val="en-GB"/>
        </w:rPr>
        <w:t>dawadawa</w:t>
      </w:r>
      <w:proofErr w:type="spellEnd"/>
      <w:r w:rsidRPr="003022A5">
        <w:rPr>
          <w:lang w:val="en-GB"/>
        </w:rPr>
        <w:t xml:space="preserve">, </w:t>
      </w:r>
      <w:proofErr w:type="spellStart"/>
      <w:r w:rsidRPr="003022A5">
        <w:rPr>
          <w:lang w:val="en-GB"/>
        </w:rPr>
        <w:t>ogiri</w:t>
      </w:r>
      <w:proofErr w:type="spellEnd"/>
      <w:r w:rsidRPr="003022A5">
        <w:rPr>
          <w:lang w:val="en-GB"/>
        </w:rPr>
        <w:t xml:space="preserve">, and </w:t>
      </w:r>
      <w:proofErr w:type="spellStart"/>
      <w:r w:rsidRPr="003022A5">
        <w:rPr>
          <w:lang w:val="en-GB"/>
        </w:rPr>
        <w:t>okpehe</w:t>
      </w:r>
      <w:proofErr w:type="spellEnd"/>
      <w:r w:rsidRPr="003022A5">
        <w:rPr>
          <w:lang w:val="en-GB"/>
        </w:rPr>
        <w:t xml:space="preserve">. Despite being specific products, the results can influence the application of other processing approaches, and even for different spices. It was observed that, for the studied mycotoxins </w:t>
      </w:r>
      <w:r>
        <w:rPr>
          <w:lang w:val="en-GB"/>
        </w:rPr>
        <w:t>-</w:t>
      </w:r>
      <w:r w:rsidRPr="003022A5">
        <w:rPr>
          <w:lang w:val="en-GB"/>
        </w:rPr>
        <w:t xml:space="preserve"> </w:t>
      </w:r>
      <w:proofErr w:type="spellStart"/>
      <w:r w:rsidRPr="003022A5">
        <w:rPr>
          <w:lang w:val="en-GB"/>
        </w:rPr>
        <w:t>deoxynivalenol</w:t>
      </w:r>
      <w:proofErr w:type="spellEnd"/>
      <w:r w:rsidRPr="003022A5">
        <w:rPr>
          <w:lang w:val="en-GB"/>
        </w:rPr>
        <w:t xml:space="preserve"> (</w:t>
      </w:r>
      <w:r w:rsidRPr="004A61DC">
        <w:rPr>
          <w:lang w:val="en-GB"/>
        </w:rPr>
        <w:t xml:space="preserve">DON), </w:t>
      </w:r>
      <w:proofErr w:type="spellStart"/>
      <w:r w:rsidRPr="004A61DC">
        <w:rPr>
          <w:lang w:val="en-GB"/>
        </w:rPr>
        <w:t>fumonisin</w:t>
      </w:r>
      <w:proofErr w:type="spellEnd"/>
      <w:r w:rsidRPr="004A61DC">
        <w:rPr>
          <w:lang w:val="en-GB"/>
        </w:rPr>
        <w:t xml:space="preserve"> B1 (FB1), T-2 toxin and </w:t>
      </w:r>
      <w:proofErr w:type="spellStart"/>
      <w:r w:rsidRPr="004A61DC">
        <w:rPr>
          <w:lang w:val="en-GB"/>
        </w:rPr>
        <w:t>zearalenone</w:t>
      </w:r>
      <w:proofErr w:type="spellEnd"/>
      <w:r w:rsidRPr="004A61DC">
        <w:rPr>
          <w:lang w:val="en-GB"/>
        </w:rPr>
        <w:t xml:space="preserve"> (ZEN</w:t>
      </w:r>
      <w:r w:rsidRPr="003022A5">
        <w:rPr>
          <w:lang w:val="en-GB"/>
        </w:rPr>
        <w:t>) -, processing of the first spice reduced the toxins from 85 % (ZEN) to 98 % (DON and FB1), the second from 57 % (ZEN) to 81 % (DON), and the last one from 86 % (ZEN) to 100 % (DON)</w:t>
      </w:r>
      <w:r>
        <w:rPr>
          <w:lang w:val="en-GB"/>
        </w:rPr>
        <w:t xml:space="preserve"> </w:t>
      </w:r>
      <w:r>
        <w:rPr>
          <w:noProof/>
          <w:lang w:val="en-GB"/>
        </w:rPr>
        <w:t>(Chilaka et al., 2018)</w:t>
      </w:r>
      <w:r w:rsidRPr="003022A5">
        <w:rPr>
          <w:lang w:val="en-GB"/>
        </w:rPr>
        <w:t>. The differences on mycotoxins reduction can be associated to the different times of fermentation and the inclusion of hull removal.</w:t>
      </w:r>
    </w:p>
    <w:p w:rsidR="00B65630" w:rsidRPr="003022A5" w:rsidRDefault="00B65630" w:rsidP="003C692F">
      <w:pPr>
        <w:rPr>
          <w:lang w:val="en-GB"/>
        </w:rPr>
      </w:pPr>
      <w:r w:rsidRPr="003022A5">
        <w:rPr>
          <w:lang w:val="en-GB"/>
        </w:rPr>
        <w:lastRenderedPageBreak/>
        <w:t xml:space="preserve">Changes in processing steps can be explored considering mycotoxins’ risks, so that the adopted conditions lead not only to the required final product, but to a safer consumption. In this line, specific operations can be included. </w:t>
      </w:r>
      <w:r>
        <w:rPr>
          <w:noProof/>
          <w:lang w:val="en-GB"/>
        </w:rPr>
        <w:t>Farawahida, Jinap, Nor-Khaizura, and Samsudin (2017)</w:t>
      </w:r>
      <w:r>
        <w:rPr>
          <w:lang w:val="en-GB"/>
        </w:rPr>
        <w:t xml:space="preserve"> </w:t>
      </w:r>
      <w:r w:rsidRPr="003022A5">
        <w:rPr>
          <w:lang w:val="en-GB"/>
        </w:rPr>
        <w:t xml:space="preserve">evaluated the effect of including oil-less </w:t>
      </w:r>
      <w:r w:rsidRPr="003C692F">
        <w:rPr>
          <w:b/>
          <w:lang w:val="en-GB"/>
        </w:rPr>
        <w:t>frying</w:t>
      </w:r>
      <w:r w:rsidRPr="003022A5">
        <w:rPr>
          <w:lang w:val="en-GB"/>
        </w:rPr>
        <w:t xml:space="preserve"> of the used chili powder, </w:t>
      </w:r>
      <w:r w:rsidRPr="003C692F">
        <w:rPr>
          <w:b/>
          <w:lang w:val="en-GB"/>
        </w:rPr>
        <w:t>retort processing</w:t>
      </w:r>
      <w:r w:rsidRPr="003022A5">
        <w:rPr>
          <w:lang w:val="en-GB"/>
        </w:rPr>
        <w:t xml:space="preserve"> of the final product, and both combined, in the peanut sauce processing chain, and concluded that AFs and counts of </w:t>
      </w:r>
      <w:r w:rsidRPr="003022A5">
        <w:rPr>
          <w:i/>
          <w:lang w:val="en-GB"/>
        </w:rPr>
        <w:t>A</w:t>
      </w:r>
      <w:r w:rsidRPr="003022A5">
        <w:rPr>
          <w:lang w:val="en-GB"/>
        </w:rPr>
        <w:t xml:space="preserve">. </w:t>
      </w:r>
      <w:proofErr w:type="spellStart"/>
      <w:r w:rsidRPr="003022A5">
        <w:rPr>
          <w:i/>
          <w:lang w:val="en-GB"/>
        </w:rPr>
        <w:t>flavus</w:t>
      </w:r>
      <w:proofErr w:type="spellEnd"/>
      <w:r w:rsidRPr="003022A5">
        <w:rPr>
          <w:lang w:val="en-GB"/>
        </w:rPr>
        <w:t xml:space="preserve"> and </w:t>
      </w:r>
      <w:r w:rsidRPr="003022A5">
        <w:rPr>
          <w:i/>
          <w:lang w:val="en-GB"/>
        </w:rPr>
        <w:t>A</w:t>
      </w:r>
      <w:r w:rsidRPr="003022A5">
        <w:rPr>
          <w:lang w:val="en-GB"/>
        </w:rPr>
        <w:t xml:space="preserve">. </w:t>
      </w:r>
      <w:proofErr w:type="spellStart"/>
      <w:r w:rsidRPr="003022A5">
        <w:rPr>
          <w:i/>
          <w:lang w:val="en-GB"/>
        </w:rPr>
        <w:t>parasiticus</w:t>
      </w:r>
      <w:proofErr w:type="spellEnd"/>
      <w:r w:rsidRPr="003022A5">
        <w:rPr>
          <w:lang w:val="en-GB"/>
        </w:rPr>
        <w:t xml:space="preserve"> were reduced by the introduced methods. The greatest result was observed when both oil-less frying of chilli powder and retort processing of the final product were applied, with a final reduction of total AFs of 57 % </w:t>
      </w:r>
      <w:r>
        <w:rPr>
          <w:noProof/>
          <w:lang w:val="en-GB"/>
        </w:rPr>
        <w:t>(Farawahida et al., 2017)</w:t>
      </w:r>
      <w:r w:rsidRPr="003022A5">
        <w:rPr>
          <w:lang w:val="en-GB"/>
        </w:rPr>
        <w:t>.</w:t>
      </w:r>
    </w:p>
    <w:p w:rsidR="00B65630" w:rsidRPr="003022A5" w:rsidRDefault="00B65630" w:rsidP="00EA346D">
      <w:pPr>
        <w:spacing w:line="276" w:lineRule="auto"/>
        <w:rPr>
          <w:lang w:val="en-GB"/>
        </w:rPr>
      </w:pPr>
      <w:r w:rsidRPr="003022A5">
        <w:rPr>
          <w:lang w:val="en-GB"/>
        </w:rPr>
        <w:t xml:space="preserve">Specific decontamination techniques that can be included in processing are diverse, but the use of </w:t>
      </w:r>
      <w:r w:rsidRPr="002F0CED">
        <w:rPr>
          <w:b/>
          <w:lang w:val="en-GB"/>
        </w:rPr>
        <w:t>radiation</w:t>
      </w:r>
      <w:r w:rsidRPr="003022A5">
        <w:rPr>
          <w:lang w:val="en-GB"/>
        </w:rPr>
        <w:t xml:space="preserve"> is usually exploited as postharvest treatment to overcome deterioration problems. </w:t>
      </w:r>
      <w:r>
        <w:rPr>
          <w:noProof/>
          <w:lang w:val="en-GB"/>
        </w:rPr>
        <w:t>Ahn et al. (2010)</w:t>
      </w:r>
      <w:r w:rsidRPr="003022A5">
        <w:rPr>
          <w:lang w:val="en-GB"/>
        </w:rPr>
        <w:t xml:space="preserve"> confirmed the sterilization ability of</w:t>
      </w:r>
      <w:r>
        <w:rPr>
          <w:lang w:val="en-GB"/>
        </w:rPr>
        <w:t xml:space="preserve"> </w:t>
      </w:r>
      <w:r w:rsidRPr="00797B3E">
        <w:rPr>
          <w:lang w:val="en-GB"/>
        </w:rPr>
        <w:t>ultraviolet</w:t>
      </w:r>
      <w:r>
        <w:rPr>
          <w:lang w:val="en-GB"/>
        </w:rPr>
        <w:t xml:space="preserve"> radiation</w:t>
      </w:r>
      <w:r w:rsidRPr="003022A5">
        <w:rPr>
          <w:lang w:val="en-GB"/>
        </w:rPr>
        <w:t xml:space="preserve"> </w:t>
      </w:r>
      <w:r>
        <w:rPr>
          <w:lang w:val="en-GB"/>
        </w:rPr>
        <w:t>(</w:t>
      </w:r>
      <w:r w:rsidRPr="004A61DC">
        <w:rPr>
          <w:lang w:val="en-GB"/>
        </w:rPr>
        <w:t>UV</w:t>
      </w:r>
      <w:r>
        <w:rPr>
          <w:lang w:val="en-GB"/>
        </w:rPr>
        <w:t>),</w:t>
      </w:r>
      <w:r w:rsidRPr="003022A5">
        <w:rPr>
          <w:lang w:val="en-GB"/>
        </w:rPr>
        <w:t xml:space="preserve"> </w:t>
      </w:r>
      <w:r>
        <w:rPr>
          <w:lang w:val="en-GB"/>
        </w:rPr>
        <w:t>with</w:t>
      </w:r>
      <w:r w:rsidRPr="003022A5">
        <w:rPr>
          <w:lang w:val="en-GB"/>
        </w:rPr>
        <w:t xml:space="preserve"> </w:t>
      </w:r>
      <w:r w:rsidRPr="003022A5">
        <w:rPr>
          <w:i/>
          <w:lang w:val="en-GB"/>
        </w:rPr>
        <w:t>A</w:t>
      </w:r>
      <w:r>
        <w:rPr>
          <w:i/>
          <w:lang w:val="en-GB"/>
        </w:rPr>
        <w:t>spergillus</w:t>
      </w:r>
      <w:r w:rsidRPr="003022A5">
        <w:rPr>
          <w:lang w:val="en-GB"/>
        </w:rPr>
        <w:t xml:space="preserve"> </w:t>
      </w:r>
      <w:proofErr w:type="spellStart"/>
      <w:r w:rsidRPr="003022A5">
        <w:rPr>
          <w:i/>
          <w:lang w:val="en-GB"/>
        </w:rPr>
        <w:t>ochraceus</w:t>
      </w:r>
      <w:proofErr w:type="spellEnd"/>
      <w:r w:rsidRPr="003022A5">
        <w:rPr>
          <w:lang w:val="en-GB"/>
        </w:rPr>
        <w:t xml:space="preserve"> </w:t>
      </w:r>
      <w:r w:rsidRPr="003022A5">
        <w:rPr>
          <w:i/>
          <w:lang w:val="en-GB"/>
        </w:rPr>
        <w:t>in</w:t>
      </w:r>
      <w:r w:rsidRPr="003022A5">
        <w:rPr>
          <w:lang w:val="en-GB"/>
        </w:rPr>
        <w:t xml:space="preserve"> </w:t>
      </w:r>
      <w:r w:rsidRPr="003022A5">
        <w:rPr>
          <w:i/>
          <w:lang w:val="en-GB"/>
        </w:rPr>
        <w:t>vitro</w:t>
      </w:r>
      <w:r>
        <w:rPr>
          <w:lang w:val="en-GB"/>
        </w:rPr>
        <w:t>. R</w:t>
      </w:r>
      <w:r w:rsidRPr="003022A5">
        <w:rPr>
          <w:lang w:val="en-GB"/>
        </w:rPr>
        <w:t>esults from other study showed UV-C efficacy in reducing deterioration and microbial counts in green bell pepper, although raising some issues on the different effects of the applied doses in the inner and outer parts</w:t>
      </w:r>
      <w:r>
        <w:rPr>
          <w:lang w:val="en-GB"/>
        </w:rPr>
        <w:t xml:space="preserve"> </w:t>
      </w:r>
      <w:r>
        <w:rPr>
          <w:noProof/>
          <w:lang w:val="en-GB"/>
        </w:rPr>
        <w:t>(Rodoni, Concellón, Chaves, &amp; Vicente, 2012)</w:t>
      </w:r>
      <w:r w:rsidRPr="003022A5">
        <w:rPr>
          <w:lang w:val="en-GB"/>
        </w:rPr>
        <w:t xml:space="preserve">. Particularly for moulds, after 12 days, control and treated peppers presented similar counts, possibly indicating that inhibition of visual deterioration could be related to the activation of defence mechanisms that are not directly related to fungal attacks </w:t>
      </w:r>
      <w:r>
        <w:rPr>
          <w:noProof/>
          <w:lang w:val="en-GB"/>
        </w:rPr>
        <w:t>(Rodoni et al., 2012)</w:t>
      </w:r>
      <w:r w:rsidRPr="003022A5">
        <w:rPr>
          <w:lang w:val="en-GB"/>
        </w:rPr>
        <w:t>.</w:t>
      </w:r>
    </w:p>
    <w:p w:rsidR="00B65630" w:rsidRPr="003022A5" w:rsidRDefault="00B65630" w:rsidP="00EA346D">
      <w:pPr>
        <w:spacing w:line="276" w:lineRule="auto"/>
        <w:rPr>
          <w:lang w:val="en-GB"/>
        </w:rPr>
      </w:pPr>
      <w:r w:rsidRPr="003022A5">
        <w:rPr>
          <w:lang w:val="en-GB"/>
        </w:rPr>
        <w:t xml:space="preserve">By applying different doses of </w:t>
      </w:r>
      <w:r>
        <w:rPr>
          <w:lang w:val="en-GB"/>
        </w:rPr>
        <w:t xml:space="preserve">gamma </w:t>
      </w:r>
      <w:r w:rsidRPr="003022A5">
        <w:rPr>
          <w:lang w:val="en-GB"/>
        </w:rPr>
        <w:t xml:space="preserve">radiation (2, 4 and 6 </w:t>
      </w:r>
      <w:proofErr w:type="spellStart"/>
      <w:r w:rsidRPr="003022A5">
        <w:rPr>
          <w:lang w:val="en-GB"/>
        </w:rPr>
        <w:t>kGy</w:t>
      </w:r>
      <w:proofErr w:type="spellEnd"/>
      <w:r w:rsidRPr="003022A5">
        <w:rPr>
          <w:lang w:val="en-GB"/>
        </w:rPr>
        <w:t>),</w:t>
      </w:r>
      <w:r>
        <w:rPr>
          <w:lang w:val="en-GB"/>
        </w:rPr>
        <w:t xml:space="preserve"> </w:t>
      </w:r>
      <w:r>
        <w:rPr>
          <w:noProof/>
          <w:lang w:val="en-GB"/>
        </w:rPr>
        <w:t>Iqbal, Amjad, Asi, and Arino (2012)</w:t>
      </w:r>
      <w:r>
        <w:rPr>
          <w:lang w:val="en-GB"/>
        </w:rPr>
        <w:t xml:space="preserve"> </w:t>
      </w:r>
      <w:r w:rsidRPr="003022A5">
        <w:rPr>
          <w:lang w:val="en-GB"/>
        </w:rPr>
        <w:t xml:space="preserve">and </w:t>
      </w:r>
      <w:r w:rsidR="002B017A">
        <w:rPr>
          <w:noProof/>
          <w:lang w:val="en-GB"/>
        </w:rPr>
        <w:t>Abrar, Anjum, Zahoor, and Nawaz</w:t>
      </w:r>
      <w:r>
        <w:rPr>
          <w:noProof/>
          <w:lang w:val="en-GB"/>
        </w:rPr>
        <w:t xml:space="preserve"> (2009)</w:t>
      </w:r>
      <w:r w:rsidRPr="003022A5">
        <w:rPr>
          <w:lang w:val="en-GB"/>
        </w:rPr>
        <w:t xml:space="preserve"> did not found significant variations in the moisture content of hot and red pepper samples. The effect on mould contamination showed that the highe</w:t>
      </w:r>
      <w:r>
        <w:rPr>
          <w:lang w:val="en-GB"/>
        </w:rPr>
        <w:t>st</w:t>
      </w:r>
      <w:r w:rsidRPr="003022A5">
        <w:rPr>
          <w:lang w:val="en-GB"/>
        </w:rPr>
        <w:t xml:space="preserve"> dose reduced the counts to untraceable values, and these were kept during </w:t>
      </w:r>
      <w:proofErr w:type="gramStart"/>
      <w:r w:rsidRPr="003022A5">
        <w:rPr>
          <w:lang w:val="en-GB"/>
        </w:rPr>
        <w:t>a storage</w:t>
      </w:r>
      <w:proofErr w:type="gramEnd"/>
      <w:r w:rsidRPr="003022A5">
        <w:rPr>
          <w:lang w:val="en-GB"/>
        </w:rPr>
        <w:t xml:space="preserve"> of 3 months, while for the lowe</w:t>
      </w:r>
      <w:r>
        <w:rPr>
          <w:lang w:val="en-GB"/>
        </w:rPr>
        <w:t>st</w:t>
      </w:r>
      <w:r w:rsidRPr="003022A5">
        <w:rPr>
          <w:lang w:val="en-GB"/>
        </w:rPr>
        <w:t xml:space="preserve"> </w:t>
      </w:r>
      <w:r>
        <w:rPr>
          <w:lang w:val="en-GB"/>
        </w:rPr>
        <w:t>dose the control of moulds</w:t>
      </w:r>
      <w:r w:rsidRPr="003022A5">
        <w:rPr>
          <w:lang w:val="en-GB"/>
        </w:rPr>
        <w:t xml:space="preserve"> </w:t>
      </w:r>
      <w:r>
        <w:rPr>
          <w:lang w:val="en-GB"/>
        </w:rPr>
        <w:t xml:space="preserve">was not achieved. </w:t>
      </w:r>
      <w:r w:rsidRPr="003022A5">
        <w:rPr>
          <w:i/>
          <w:lang w:val="en-GB"/>
        </w:rPr>
        <w:t>Aspergillus</w:t>
      </w:r>
      <w:r w:rsidRPr="003022A5">
        <w:rPr>
          <w:lang w:val="en-GB"/>
        </w:rPr>
        <w:t xml:space="preserve"> species</w:t>
      </w:r>
      <w:r>
        <w:rPr>
          <w:lang w:val="en-GB"/>
        </w:rPr>
        <w:t xml:space="preserve"> were found to be more resistant than other fungi</w:t>
      </w:r>
      <w:r w:rsidRPr="003022A5">
        <w:rPr>
          <w:lang w:val="en-GB"/>
        </w:rPr>
        <w:t xml:space="preserve">, </w:t>
      </w:r>
      <w:r>
        <w:rPr>
          <w:lang w:val="en-GB"/>
        </w:rPr>
        <w:t>and their counts increased significantly more with time</w:t>
      </w:r>
      <w:r w:rsidR="00E528C1">
        <w:rPr>
          <w:lang w:val="en-GB"/>
        </w:rPr>
        <w:t xml:space="preserve">, </w:t>
      </w:r>
      <w:r w:rsidR="00E528C1" w:rsidRPr="00192FA1">
        <w:rPr>
          <w:lang w:val="en-GB"/>
        </w:rPr>
        <w:t>during the 3 months</w:t>
      </w:r>
      <w:r>
        <w:rPr>
          <w:lang w:val="en-GB"/>
        </w:rPr>
        <w:t>, which could</w:t>
      </w:r>
      <w:r w:rsidRPr="003022A5">
        <w:rPr>
          <w:lang w:val="en-GB"/>
        </w:rPr>
        <w:t xml:space="preserve"> be a result of the elimination of the competing populations </w:t>
      </w:r>
      <w:r>
        <w:rPr>
          <w:noProof/>
          <w:lang w:val="en-GB"/>
        </w:rPr>
        <w:t>(Iqbal et al., 2012)</w:t>
      </w:r>
      <w:r w:rsidRPr="003022A5">
        <w:rPr>
          <w:lang w:val="en-GB"/>
        </w:rPr>
        <w:t xml:space="preserve">. At the same time, no significant reductions were obtained in the AFs levels, and this was attributed to the fact that irradiation effectiveness is </w:t>
      </w:r>
      <w:r>
        <w:rPr>
          <w:lang w:val="en-GB"/>
        </w:rPr>
        <w:t>higher in larger molecules - as DNA</w:t>
      </w:r>
      <w:r w:rsidRPr="003022A5">
        <w:rPr>
          <w:lang w:val="en-GB"/>
        </w:rPr>
        <w:t xml:space="preserve">, </w:t>
      </w:r>
      <w:r>
        <w:rPr>
          <w:lang w:val="en-GB"/>
        </w:rPr>
        <w:t xml:space="preserve">compared to smaller molecules; </w:t>
      </w:r>
      <w:r w:rsidRPr="003022A5">
        <w:rPr>
          <w:lang w:val="en-GB"/>
        </w:rPr>
        <w:t>so microorganisms are more susceptible than mycotoxins</w:t>
      </w:r>
      <w:r>
        <w:rPr>
          <w:lang w:val="en-GB"/>
        </w:rPr>
        <w:t xml:space="preserve"> </w:t>
      </w:r>
      <w:r w:rsidRPr="00647387">
        <w:rPr>
          <w:noProof/>
          <w:lang w:val="en-GB"/>
        </w:rPr>
        <w:t>(</w:t>
      </w:r>
      <w:proofErr w:type="spellStart"/>
      <w:r w:rsidRPr="00647387">
        <w:rPr>
          <w:lang w:val="en-GB"/>
        </w:rPr>
        <w:t>Calado</w:t>
      </w:r>
      <w:proofErr w:type="spellEnd"/>
      <w:r w:rsidRPr="00647387">
        <w:rPr>
          <w:lang w:val="en-GB"/>
        </w:rPr>
        <w:t xml:space="preserve">, </w:t>
      </w:r>
      <w:proofErr w:type="spellStart"/>
      <w:r w:rsidRPr="00647387">
        <w:rPr>
          <w:lang w:val="en-GB"/>
        </w:rPr>
        <w:t>Venâncio</w:t>
      </w:r>
      <w:proofErr w:type="spellEnd"/>
      <w:r w:rsidRPr="00647387">
        <w:rPr>
          <w:lang w:val="en-GB"/>
        </w:rPr>
        <w:t xml:space="preserve"> and </w:t>
      </w:r>
      <w:proofErr w:type="spellStart"/>
      <w:r w:rsidRPr="00647387">
        <w:rPr>
          <w:lang w:val="en-GB"/>
        </w:rPr>
        <w:t>Abrunhosa</w:t>
      </w:r>
      <w:proofErr w:type="spellEnd"/>
      <w:r w:rsidRPr="00647387">
        <w:rPr>
          <w:lang w:val="en-GB"/>
        </w:rPr>
        <w:t xml:space="preserve"> 2014;</w:t>
      </w:r>
      <w:r w:rsidRPr="003A23BA">
        <w:rPr>
          <w:lang w:val="en-GB"/>
        </w:rPr>
        <w:t xml:space="preserve"> </w:t>
      </w:r>
      <w:r>
        <w:rPr>
          <w:noProof/>
          <w:lang w:val="en-GB"/>
        </w:rPr>
        <w:t>Iqbal et al., 2012)</w:t>
      </w:r>
      <w:r w:rsidRPr="003022A5">
        <w:rPr>
          <w:lang w:val="en-GB"/>
        </w:rPr>
        <w:t xml:space="preserve">. This conclusion is corroborated by a previous study, in which reduction of AFs by the same irradiation doses was also </w:t>
      </w:r>
      <w:r>
        <w:rPr>
          <w:lang w:val="en-GB"/>
        </w:rPr>
        <w:t xml:space="preserve">small </w:t>
      </w:r>
      <w:r>
        <w:rPr>
          <w:noProof/>
          <w:lang w:val="en-GB"/>
        </w:rPr>
        <w:t>(Abrar et al., 2009)</w:t>
      </w:r>
      <w:r w:rsidRPr="003022A5">
        <w:rPr>
          <w:lang w:val="en-GB"/>
        </w:rPr>
        <w:t>.</w:t>
      </w:r>
    </w:p>
    <w:p w:rsidR="00B65630" w:rsidRPr="003022A5" w:rsidRDefault="00B65630" w:rsidP="00EA346D">
      <w:pPr>
        <w:spacing w:line="276" w:lineRule="auto"/>
        <w:rPr>
          <w:lang w:val="en-GB"/>
        </w:rPr>
      </w:pPr>
      <w:r w:rsidRPr="003022A5">
        <w:rPr>
          <w:lang w:val="en-GB"/>
        </w:rPr>
        <w:t xml:space="preserve">The effect of </w:t>
      </w:r>
      <w:r w:rsidRPr="008A3CA8">
        <w:rPr>
          <w:b/>
          <w:lang w:val="en-GB"/>
        </w:rPr>
        <w:t>microwave cold plasma</w:t>
      </w:r>
      <w:r w:rsidRPr="003022A5">
        <w:rPr>
          <w:lang w:val="en-GB"/>
        </w:rPr>
        <w:t xml:space="preserve"> treatments has already been studied in red pepper powder and flakes</w:t>
      </w:r>
      <w:r>
        <w:rPr>
          <w:lang w:val="en-GB"/>
        </w:rPr>
        <w:t xml:space="preserve"> </w:t>
      </w:r>
      <w:r>
        <w:rPr>
          <w:noProof/>
          <w:lang w:val="en-GB"/>
        </w:rPr>
        <w:t>(Farawahida et al., 2017; Kim, Lee, &amp; Min, 2014)</w:t>
      </w:r>
      <w:r w:rsidRPr="003022A5">
        <w:rPr>
          <w:lang w:val="en-GB"/>
        </w:rPr>
        <w:t xml:space="preserve">. </w:t>
      </w:r>
      <w:r w:rsidRPr="003022A5">
        <w:rPr>
          <w:i/>
          <w:lang w:val="en-GB"/>
        </w:rPr>
        <w:t>A</w:t>
      </w:r>
      <w:r w:rsidRPr="003022A5">
        <w:rPr>
          <w:lang w:val="en-GB"/>
        </w:rPr>
        <w:t xml:space="preserve">. </w:t>
      </w:r>
      <w:proofErr w:type="spellStart"/>
      <w:r w:rsidRPr="003022A5">
        <w:rPr>
          <w:i/>
          <w:lang w:val="en-GB"/>
        </w:rPr>
        <w:t>flavus</w:t>
      </w:r>
      <w:proofErr w:type="spellEnd"/>
      <w:r w:rsidRPr="003022A5">
        <w:rPr>
          <w:lang w:val="en-GB"/>
        </w:rPr>
        <w:t xml:space="preserve"> was inhibited in the powder when submitted to microwave-powdered plasma at 900 W for 20 minutes at a constant pressure of 667 Pa, by 2.5 ± 0.3, 2.0 ± 0.3, 0.4 ± 0.1, and 0.3 ± 0.1 log spores per g, with N</w:t>
      </w:r>
      <w:r w:rsidRPr="003022A5">
        <w:rPr>
          <w:vertAlign w:val="subscript"/>
          <w:lang w:val="en-GB"/>
        </w:rPr>
        <w:t>2</w:t>
      </w:r>
      <w:r w:rsidRPr="003022A5">
        <w:rPr>
          <w:lang w:val="en-GB"/>
        </w:rPr>
        <w:t>, He, N</w:t>
      </w:r>
      <w:r w:rsidRPr="003022A5">
        <w:rPr>
          <w:vertAlign w:val="subscript"/>
          <w:lang w:val="en-GB"/>
        </w:rPr>
        <w:t>2</w:t>
      </w:r>
      <w:r w:rsidRPr="003022A5">
        <w:rPr>
          <w:lang w:val="en-GB"/>
        </w:rPr>
        <w:t>-O</w:t>
      </w:r>
      <w:r w:rsidRPr="003022A5">
        <w:rPr>
          <w:vertAlign w:val="subscript"/>
          <w:lang w:val="en-GB"/>
        </w:rPr>
        <w:t>2</w:t>
      </w:r>
      <w:r w:rsidRPr="003022A5">
        <w:rPr>
          <w:lang w:val="en-GB"/>
        </w:rPr>
        <w:t xml:space="preserve"> mixture and He-O</w:t>
      </w:r>
      <w:r w:rsidRPr="003022A5">
        <w:rPr>
          <w:vertAlign w:val="subscript"/>
          <w:lang w:val="en-GB"/>
        </w:rPr>
        <w:t>2</w:t>
      </w:r>
      <w:r w:rsidRPr="003022A5">
        <w:rPr>
          <w:lang w:val="en-GB"/>
        </w:rPr>
        <w:t xml:space="preserve"> mixture, respectively. The treatment was proven to cause a reduction on a</w:t>
      </w:r>
      <w:r w:rsidRPr="003022A5">
        <w:rPr>
          <w:vertAlign w:val="subscript"/>
          <w:lang w:val="en-GB"/>
        </w:rPr>
        <w:t>w</w:t>
      </w:r>
      <w:r w:rsidRPr="003022A5">
        <w:rPr>
          <w:lang w:val="en-GB"/>
        </w:rPr>
        <w:t xml:space="preserve"> levels and its efficacy increased with applied power and time</w:t>
      </w:r>
      <w:r>
        <w:rPr>
          <w:lang w:val="en-GB"/>
        </w:rPr>
        <w:t xml:space="preserve"> </w:t>
      </w:r>
      <w:r>
        <w:rPr>
          <w:noProof/>
          <w:lang w:val="en-GB"/>
        </w:rPr>
        <w:t>(Kim et al., 2014)</w:t>
      </w:r>
      <w:r w:rsidRPr="003022A5">
        <w:rPr>
          <w:lang w:val="en-GB"/>
        </w:rPr>
        <w:t xml:space="preserve">. In red pepper flakes, a treatment with microwave-combined cold plasma, using the same power and application time, was proven successful in reducing </w:t>
      </w:r>
      <w:r w:rsidRPr="003022A5">
        <w:rPr>
          <w:i/>
          <w:lang w:val="en-GB"/>
        </w:rPr>
        <w:t>A</w:t>
      </w:r>
      <w:r w:rsidRPr="003022A5">
        <w:rPr>
          <w:lang w:val="en-GB"/>
        </w:rPr>
        <w:t xml:space="preserve">. </w:t>
      </w:r>
      <w:proofErr w:type="spellStart"/>
      <w:r w:rsidRPr="003022A5">
        <w:rPr>
          <w:i/>
          <w:lang w:val="en-GB"/>
        </w:rPr>
        <w:t>flavus</w:t>
      </w:r>
      <w:proofErr w:type="spellEnd"/>
      <w:r w:rsidRPr="003022A5">
        <w:rPr>
          <w:lang w:val="en-GB"/>
        </w:rPr>
        <w:t xml:space="preserve"> </w:t>
      </w:r>
      <w:r w:rsidRPr="00743F8F">
        <w:rPr>
          <w:lang w:val="en-GB"/>
        </w:rPr>
        <w:t xml:space="preserve">and </w:t>
      </w:r>
      <w:r w:rsidRPr="00743F8F">
        <w:rPr>
          <w:i/>
          <w:lang w:val="en-GB"/>
        </w:rPr>
        <w:t>Bacillus</w:t>
      </w:r>
      <w:r w:rsidRPr="00743F8F">
        <w:rPr>
          <w:lang w:val="en-GB"/>
        </w:rPr>
        <w:t xml:space="preserve"> </w:t>
      </w:r>
      <w:r w:rsidRPr="00743F8F">
        <w:rPr>
          <w:i/>
          <w:lang w:val="en-GB"/>
        </w:rPr>
        <w:t>cereus</w:t>
      </w:r>
      <w:r w:rsidRPr="00743F8F">
        <w:rPr>
          <w:lang w:val="en-GB"/>
        </w:rPr>
        <w:t xml:space="preserve"> contaminations</w:t>
      </w:r>
      <w:r w:rsidRPr="003022A5">
        <w:rPr>
          <w:lang w:val="en-GB"/>
        </w:rPr>
        <w:t xml:space="preserve">, with </w:t>
      </w:r>
      <w:r>
        <w:rPr>
          <w:lang w:val="en-GB"/>
        </w:rPr>
        <w:t xml:space="preserve">the </w:t>
      </w:r>
      <w:r w:rsidRPr="003022A5">
        <w:rPr>
          <w:lang w:val="en-GB"/>
        </w:rPr>
        <w:t>highe</w:t>
      </w:r>
      <w:r>
        <w:rPr>
          <w:lang w:val="en-GB"/>
        </w:rPr>
        <w:t>st</w:t>
      </w:r>
      <w:r w:rsidRPr="003022A5">
        <w:rPr>
          <w:lang w:val="en-GB"/>
        </w:rPr>
        <w:t xml:space="preserve"> power densities causing </w:t>
      </w:r>
      <w:r>
        <w:rPr>
          <w:lang w:val="en-GB"/>
        </w:rPr>
        <w:t xml:space="preserve">the </w:t>
      </w:r>
      <w:r w:rsidRPr="003022A5">
        <w:rPr>
          <w:lang w:val="en-GB"/>
        </w:rPr>
        <w:t>greate</w:t>
      </w:r>
      <w:r>
        <w:rPr>
          <w:lang w:val="en-GB"/>
        </w:rPr>
        <w:t>st</w:t>
      </w:r>
      <w:r w:rsidRPr="003022A5">
        <w:rPr>
          <w:lang w:val="en-GB"/>
        </w:rPr>
        <w:t xml:space="preserve"> reductions</w:t>
      </w:r>
      <w:r>
        <w:rPr>
          <w:lang w:val="en-GB"/>
        </w:rPr>
        <w:t xml:space="preserve"> </w:t>
      </w:r>
      <w:r>
        <w:rPr>
          <w:noProof/>
          <w:lang w:val="en-GB"/>
        </w:rPr>
        <w:t>(Farawahida et al., 2017)</w:t>
      </w:r>
      <w:r w:rsidRPr="003022A5">
        <w:rPr>
          <w:lang w:val="en-GB"/>
        </w:rPr>
        <w:t>. In both cases, colour and antioxidant activity were also analysed and no substantial effects were detected, which indicates that this can be an alternative when storing these products</w:t>
      </w:r>
      <w:r>
        <w:rPr>
          <w:lang w:val="en-GB"/>
        </w:rPr>
        <w:t xml:space="preserve"> </w:t>
      </w:r>
      <w:r>
        <w:rPr>
          <w:noProof/>
          <w:lang w:val="en-GB"/>
        </w:rPr>
        <w:t>(Farawahida et al., 2017; Kim et al., 2014)</w:t>
      </w:r>
      <w:r w:rsidRPr="003022A5">
        <w:rPr>
          <w:lang w:val="en-GB"/>
        </w:rPr>
        <w:t>.</w:t>
      </w:r>
    </w:p>
    <w:p w:rsidR="00B65630" w:rsidRDefault="00B65630" w:rsidP="00EA346D">
      <w:pPr>
        <w:spacing w:line="276" w:lineRule="auto"/>
        <w:rPr>
          <w:lang w:val="en-GB"/>
        </w:rPr>
      </w:pPr>
      <w:r>
        <w:rPr>
          <w:noProof/>
          <w:lang w:val="en-GB"/>
        </w:rPr>
        <w:t>Feroz et al. (2016)</w:t>
      </w:r>
      <w:r w:rsidRPr="003022A5">
        <w:rPr>
          <w:lang w:val="en-GB"/>
        </w:rPr>
        <w:t xml:space="preserve"> studied the effect of </w:t>
      </w:r>
      <w:r w:rsidRPr="008A3CA8">
        <w:rPr>
          <w:b/>
          <w:lang w:val="en-GB"/>
        </w:rPr>
        <w:t>heat treatment</w:t>
      </w:r>
      <w:r w:rsidRPr="003022A5">
        <w:rPr>
          <w:lang w:val="en-GB"/>
        </w:rPr>
        <w:t xml:space="preserve"> at 60 °C on naturally contaminated samples of different types of food, while also applying </w:t>
      </w:r>
      <w:r w:rsidRPr="008A3CA8">
        <w:rPr>
          <w:b/>
          <w:lang w:val="en-GB"/>
        </w:rPr>
        <w:t>low-pressure plasma</w:t>
      </w:r>
      <w:r w:rsidRPr="003022A5">
        <w:rPr>
          <w:lang w:val="en-GB"/>
        </w:rPr>
        <w:t xml:space="preserve"> on seven dried food samples among those. The heat treatment was applied to 23 different spices, which after analysis, were deemed to be the least susceptible type of food - after 2 hours of treatment, the highest reduction of fungal growth in the studied spices was in turmeric (3.55 log) and the </w:t>
      </w:r>
      <w:r w:rsidRPr="003022A5">
        <w:rPr>
          <w:lang w:val="en-GB"/>
        </w:rPr>
        <w:lastRenderedPageBreak/>
        <w:t>lowest in coriander powder (of 0.27 log). When applying the plasma treatment, after 40 minutes, ginger had the highest reduction among spices (5.91 log), and cumin powder the lowest (2.15 log)</w:t>
      </w:r>
      <w:r>
        <w:rPr>
          <w:lang w:val="en-GB"/>
        </w:rPr>
        <w:t xml:space="preserve"> </w:t>
      </w:r>
      <w:r>
        <w:rPr>
          <w:noProof/>
          <w:lang w:val="en-GB"/>
        </w:rPr>
        <w:t>(Feroz et al., 2016)</w:t>
      </w:r>
      <w:r w:rsidRPr="003022A5">
        <w:rPr>
          <w:lang w:val="en-GB"/>
        </w:rPr>
        <w:t>.</w:t>
      </w:r>
    </w:p>
    <w:p w:rsidR="00B65630" w:rsidRPr="003022A5" w:rsidRDefault="00B65630" w:rsidP="00EA346D">
      <w:pPr>
        <w:spacing w:line="276" w:lineRule="auto"/>
        <w:rPr>
          <w:lang w:val="en-GB"/>
        </w:rPr>
      </w:pPr>
      <w:r w:rsidRPr="003022A5">
        <w:rPr>
          <w:lang w:val="en-GB"/>
        </w:rPr>
        <w:t>A study with chilli and nutmeg samples imported and packaged in Italy provided data on the effect of a steam treatment at 100 °C in moulds and AFs levels, showing that the treated samples had significantly less mould infection and that nutmeg contaminations (which had higher counts) had an increased reduction using this process</w:t>
      </w:r>
      <w:r>
        <w:rPr>
          <w:lang w:val="en-GB"/>
        </w:rPr>
        <w:t xml:space="preserve"> </w:t>
      </w:r>
      <w:r>
        <w:rPr>
          <w:noProof/>
          <w:lang w:val="en-GB"/>
        </w:rPr>
        <w:t>(Pesavento et al., 2016)</w:t>
      </w:r>
      <w:r w:rsidRPr="003022A5">
        <w:rPr>
          <w:lang w:val="en-GB"/>
        </w:rPr>
        <w:t>. Contrarily, the levels of AFs were higher in the heat-treated samples, possibly indicating a response of the surviving fungi to the stressing conditions</w:t>
      </w:r>
      <w:r>
        <w:rPr>
          <w:lang w:val="en-GB"/>
        </w:rPr>
        <w:t xml:space="preserve"> </w:t>
      </w:r>
      <w:r>
        <w:rPr>
          <w:noProof/>
          <w:lang w:val="en-GB"/>
        </w:rPr>
        <w:t>(Pesavento et al., 2016)</w:t>
      </w:r>
      <w:r w:rsidRPr="003022A5">
        <w:rPr>
          <w:lang w:val="en-GB"/>
        </w:rPr>
        <w:t>.</w:t>
      </w:r>
    </w:p>
    <w:p w:rsidR="00B65630" w:rsidRDefault="00B65630" w:rsidP="00EA346D">
      <w:pPr>
        <w:spacing w:line="276" w:lineRule="auto"/>
        <w:rPr>
          <w:lang w:val="en-GB"/>
        </w:rPr>
      </w:pPr>
      <w:r w:rsidRPr="00B3105E">
        <w:rPr>
          <w:b/>
          <w:lang w:val="en-GB"/>
        </w:rPr>
        <w:t>Packaging</w:t>
      </w:r>
      <w:r w:rsidRPr="003022A5">
        <w:rPr>
          <w:lang w:val="en-GB"/>
        </w:rPr>
        <w:t xml:space="preserve"> is essential to achieve a safe storage and the products must be rapidly dried until safe moisture levels are reached. For red chilli, a moisture content under 10 % </w:t>
      </w:r>
      <w:r>
        <w:rPr>
          <w:lang w:val="en-GB"/>
        </w:rPr>
        <w:t xml:space="preserve">(w/w) </w:t>
      </w:r>
      <w:r w:rsidRPr="003022A5">
        <w:rPr>
          <w:lang w:val="en-GB"/>
        </w:rPr>
        <w:t xml:space="preserve">can </w:t>
      </w:r>
      <w:r>
        <w:rPr>
          <w:lang w:val="en-GB"/>
        </w:rPr>
        <w:t xml:space="preserve">provide </w:t>
      </w:r>
      <w:r w:rsidRPr="003022A5">
        <w:rPr>
          <w:lang w:val="en-GB"/>
        </w:rPr>
        <w:t>protect</w:t>
      </w:r>
      <w:r>
        <w:rPr>
          <w:lang w:val="en-GB"/>
        </w:rPr>
        <w:t>ion</w:t>
      </w:r>
      <w:r w:rsidRPr="003022A5">
        <w:rPr>
          <w:lang w:val="en-GB"/>
        </w:rPr>
        <w:t xml:space="preserve"> from fungal contamination; however, it has to be complemented with the choice of a suitable packaging material, which is essential to avoid further moisture increases, since chilli can a</w:t>
      </w:r>
      <w:r>
        <w:rPr>
          <w:lang w:val="en-GB"/>
        </w:rPr>
        <w:t>b</w:t>
      </w:r>
      <w:r w:rsidRPr="003022A5">
        <w:rPr>
          <w:lang w:val="en-GB"/>
        </w:rPr>
        <w:t>sorb water from air</w:t>
      </w:r>
      <w:r>
        <w:rPr>
          <w:lang w:val="en-GB"/>
        </w:rPr>
        <w:t xml:space="preserve"> </w:t>
      </w:r>
      <w:r>
        <w:rPr>
          <w:noProof/>
          <w:lang w:val="en-GB"/>
        </w:rPr>
        <w:t>(Yogendrarajah et al., 2014)</w:t>
      </w:r>
      <w:r w:rsidRPr="003022A5">
        <w:rPr>
          <w:lang w:val="en-GB"/>
        </w:rPr>
        <w:t>. If an effective drying take</w:t>
      </w:r>
      <w:r>
        <w:rPr>
          <w:lang w:val="en-GB"/>
        </w:rPr>
        <w:t>s</w:t>
      </w:r>
      <w:r w:rsidRPr="003022A5">
        <w:rPr>
          <w:lang w:val="en-GB"/>
        </w:rPr>
        <w:t xml:space="preserve"> place, polyethylene bags can successfully protect products from fungal development and mycotoxin production; otherwise, this</w:t>
      </w:r>
      <w:r>
        <w:rPr>
          <w:lang w:val="en-GB"/>
        </w:rPr>
        <w:t xml:space="preserve"> material can promote </w:t>
      </w:r>
      <w:r w:rsidRPr="00E02904">
        <w:rPr>
          <w:lang w:val="en-GB"/>
        </w:rPr>
        <w:t xml:space="preserve">spoilage due to </w:t>
      </w:r>
      <w:r>
        <w:rPr>
          <w:lang w:val="en-GB"/>
        </w:rPr>
        <w:t>the maintenance of</w:t>
      </w:r>
      <w:r w:rsidRPr="00E02904">
        <w:rPr>
          <w:lang w:val="en-GB"/>
        </w:rPr>
        <w:t xml:space="preserve"> the</w:t>
      </w:r>
      <w:r w:rsidRPr="003022A5">
        <w:rPr>
          <w:lang w:val="en-GB"/>
        </w:rPr>
        <w:t xml:space="preserve"> initial moisture content</w:t>
      </w:r>
      <w:r>
        <w:rPr>
          <w:lang w:val="en-GB"/>
        </w:rPr>
        <w:t>, which enables fungal</w:t>
      </w:r>
      <w:r w:rsidRPr="003022A5">
        <w:rPr>
          <w:lang w:val="en-GB"/>
        </w:rPr>
        <w:t xml:space="preserve"> growth. </w:t>
      </w:r>
      <w:r>
        <w:rPr>
          <w:noProof/>
          <w:lang w:val="en-GB"/>
        </w:rPr>
        <w:t>Iqbal, Amjad, Asi, and Arino (2011)</w:t>
      </w:r>
      <w:r>
        <w:rPr>
          <w:lang w:val="en-GB"/>
        </w:rPr>
        <w:t xml:space="preserve"> have studied packaging aspects, by stor</w:t>
      </w:r>
      <w:r w:rsidRPr="003022A5">
        <w:rPr>
          <w:lang w:val="en-GB"/>
        </w:rPr>
        <w:t xml:space="preserve">ing dried hot peppers in polyethylene and jute bags, </w:t>
      </w:r>
      <w:r>
        <w:rPr>
          <w:lang w:val="en-GB"/>
        </w:rPr>
        <w:t>reporting in</w:t>
      </w:r>
      <w:r w:rsidRPr="003022A5">
        <w:rPr>
          <w:lang w:val="en-GB"/>
        </w:rPr>
        <w:t xml:space="preserve"> the first ones</w:t>
      </w:r>
      <w:r>
        <w:rPr>
          <w:lang w:val="en-GB"/>
        </w:rPr>
        <w:t xml:space="preserve"> a trend towards</w:t>
      </w:r>
      <w:r w:rsidRPr="003022A5">
        <w:rPr>
          <w:lang w:val="en-GB"/>
        </w:rPr>
        <w:t xml:space="preserve"> lower mould counts, including </w:t>
      </w:r>
      <w:r w:rsidRPr="003022A5">
        <w:rPr>
          <w:i/>
          <w:lang w:val="en-GB"/>
        </w:rPr>
        <w:t>Aspergillus</w:t>
      </w:r>
      <w:r w:rsidRPr="003022A5">
        <w:rPr>
          <w:lang w:val="en-GB"/>
        </w:rPr>
        <w:t xml:space="preserve"> spe</w:t>
      </w:r>
      <w:r>
        <w:rPr>
          <w:lang w:val="en-GB"/>
        </w:rPr>
        <w:t>cies, and AFs level</w:t>
      </w:r>
      <w:r w:rsidRPr="00C333CB">
        <w:rPr>
          <w:lang w:val="en-GB"/>
        </w:rPr>
        <w:t>s.</w:t>
      </w:r>
      <w:r w:rsidRPr="003022A5">
        <w:rPr>
          <w:lang w:val="en-GB"/>
        </w:rPr>
        <w:t xml:space="preserve"> They have associated this to</w:t>
      </w:r>
      <w:r>
        <w:rPr>
          <w:lang w:val="en-GB"/>
        </w:rPr>
        <w:t xml:space="preserve"> </w:t>
      </w:r>
      <w:r w:rsidRPr="00C333CB">
        <w:rPr>
          <w:lang w:val="en-GB"/>
        </w:rPr>
        <w:t>water</w:t>
      </w:r>
      <w:r>
        <w:rPr>
          <w:lang w:val="en-GB"/>
        </w:rPr>
        <w:t xml:space="preserve"> ab</w:t>
      </w:r>
      <w:r w:rsidRPr="00C333CB">
        <w:rPr>
          <w:lang w:val="en-GB"/>
        </w:rPr>
        <w:t xml:space="preserve">sorption </w:t>
      </w:r>
      <w:r w:rsidRPr="003022A5">
        <w:rPr>
          <w:lang w:val="en-GB"/>
        </w:rPr>
        <w:t>and aeration properties of jute bags. By</w:t>
      </w:r>
      <w:r>
        <w:rPr>
          <w:lang w:val="en-GB"/>
        </w:rPr>
        <w:t xml:space="preserve"> also evaluating </w:t>
      </w:r>
      <w:r w:rsidRPr="003022A5">
        <w:rPr>
          <w:lang w:val="en-GB"/>
        </w:rPr>
        <w:t>the effect of storage time and temperature, it was found that both the AFs levels and fungal contamination increased</w:t>
      </w:r>
      <w:r>
        <w:rPr>
          <w:lang w:val="en-GB"/>
        </w:rPr>
        <w:t>, not only wi</w:t>
      </w:r>
      <w:r w:rsidRPr="003022A5">
        <w:rPr>
          <w:lang w:val="en-GB"/>
        </w:rPr>
        <w:t>th tempe</w:t>
      </w:r>
      <w:r>
        <w:rPr>
          <w:lang w:val="en-GB"/>
        </w:rPr>
        <w:t>ratures higher than 20 °C (25</w:t>
      </w:r>
      <w:r w:rsidRPr="003022A5">
        <w:rPr>
          <w:lang w:val="en-GB"/>
        </w:rPr>
        <w:t xml:space="preserve"> or 30 °C), </w:t>
      </w:r>
      <w:r>
        <w:rPr>
          <w:lang w:val="en-GB"/>
        </w:rPr>
        <w:t>but also</w:t>
      </w:r>
      <w:r w:rsidRPr="003022A5">
        <w:rPr>
          <w:lang w:val="en-GB"/>
        </w:rPr>
        <w:t xml:space="preserve"> with time</w:t>
      </w:r>
      <w:r>
        <w:rPr>
          <w:lang w:val="en-GB"/>
        </w:rPr>
        <w:t xml:space="preserve"> </w:t>
      </w:r>
      <w:r>
        <w:rPr>
          <w:noProof/>
          <w:lang w:val="en-GB"/>
        </w:rPr>
        <w:t>(Iqbal et al., 2011)</w:t>
      </w:r>
      <w:r w:rsidRPr="003022A5">
        <w:rPr>
          <w:lang w:val="en-GB"/>
        </w:rPr>
        <w:t>.</w:t>
      </w:r>
    </w:p>
    <w:p w:rsidR="00B65630" w:rsidRDefault="00B65630" w:rsidP="00EA346D">
      <w:pPr>
        <w:autoSpaceDE/>
        <w:autoSpaceDN/>
        <w:adjustRightInd/>
        <w:spacing w:after="160" w:line="276" w:lineRule="auto"/>
        <w:jc w:val="left"/>
        <w:rPr>
          <w:lang w:val="en-GB"/>
        </w:rPr>
      </w:pPr>
    </w:p>
    <w:p w:rsidR="00B65630" w:rsidRPr="003022A5" w:rsidRDefault="00B65630" w:rsidP="00EA346D">
      <w:pPr>
        <w:autoSpaceDE/>
        <w:autoSpaceDN/>
        <w:adjustRightInd/>
        <w:spacing w:after="160" w:line="276" w:lineRule="auto"/>
        <w:jc w:val="left"/>
        <w:rPr>
          <w:lang w:val="en-GB"/>
        </w:rPr>
      </w:pPr>
      <w:r>
        <w:rPr>
          <w:lang w:val="en-GB"/>
        </w:rPr>
        <w:t xml:space="preserve"> </w:t>
      </w:r>
      <w:r w:rsidRPr="003022A5">
        <w:rPr>
          <w:lang w:val="en-GB"/>
        </w:rPr>
        <w:br w:type="page"/>
      </w:r>
    </w:p>
    <w:p w:rsidR="00B65630" w:rsidRPr="003022A5" w:rsidRDefault="00B65630" w:rsidP="00EA346D">
      <w:pPr>
        <w:spacing w:line="276" w:lineRule="auto"/>
        <w:rPr>
          <w:lang w:val="en-GB"/>
        </w:rPr>
      </w:pPr>
    </w:p>
    <w:p w:rsidR="00B65630" w:rsidRPr="003022A5" w:rsidRDefault="00B65630" w:rsidP="00EA346D">
      <w:pPr>
        <w:pStyle w:val="EFSAHeading1nonumber"/>
        <w:spacing w:line="276" w:lineRule="auto"/>
      </w:pPr>
      <w:bookmarkStart w:id="33" w:name="_Toc738746"/>
      <w:r w:rsidRPr="003022A5">
        <w:t>Abbreviations</w:t>
      </w:r>
      <w:bookmarkEnd w:id="33"/>
    </w:p>
    <w:p w:rsidR="00B65630" w:rsidRPr="003022A5" w:rsidRDefault="00B65630" w:rsidP="00EA346D">
      <w:pPr>
        <w:pStyle w:val="EndNoteBibliography"/>
        <w:spacing w:after="0" w:line="276" w:lineRule="auto"/>
        <w:rPr>
          <w:b/>
          <w:lang w:val="en-GB"/>
        </w:rPr>
      </w:pPr>
    </w:p>
    <w:tbl>
      <w:tblPr>
        <w:tblStyle w:val="TableGrid"/>
        <w:tblW w:w="0" w:type="auto"/>
        <w:tblLook w:val="04A0" w:firstRow="1" w:lastRow="0" w:firstColumn="1" w:lastColumn="0" w:noHBand="0" w:noVBand="1"/>
      </w:tblPr>
      <w:tblGrid>
        <w:gridCol w:w="1384"/>
        <w:gridCol w:w="5103"/>
      </w:tblGrid>
      <w:tr w:rsidR="00B65630" w:rsidRPr="003022A5" w:rsidTr="006671B4">
        <w:trPr>
          <w:trHeight w:val="296"/>
        </w:trPr>
        <w:tc>
          <w:tcPr>
            <w:tcW w:w="1384" w:type="dxa"/>
          </w:tcPr>
          <w:p w:rsidR="00B65630" w:rsidRPr="003022A5" w:rsidRDefault="00B65630" w:rsidP="00EA346D">
            <w:pPr>
              <w:spacing w:line="276" w:lineRule="auto"/>
              <w:rPr>
                <w:lang w:val="en-GB"/>
              </w:rPr>
            </w:pPr>
            <w:r>
              <w:rPr>
                <w:lang w:val="en-GB"/>
              </w:rPr>
              <w:t>AFB1</w:t>
            </w:r>
          </w:p>
        </w:tc>
        <w:tc>
          <w:tcPr>
            <w:tcW w:w="5103" w:type="dxa"/>
          </w:tcPr>
          <w:p w:rsidR="00B65630" w:rsidRPr="003022A5" w:rsidRDefault="00B65630" w:rsidP="00EA346D">
            <w:pPr>
              <w:spacing w:line="276" w:lineRule="auto"/>
              <w:rPr>
                <w:lang w:val="en-GB"/>
              </w:rPr>
            </w:pPr>
            <w:r>
              <w:rPr>
                <w:lang w:val="en-GB"/>
              </w:rPr>
              <w:t>Aflatoxin B1</w:t>
            </w:r>
          </w:p>
        </w:tc>
      </w:tr>
      <w:tr w:rsidR="00B65630" w:rsidRPr="003022A5" w:rsidTr="006671B4">
        <w:trPr>
          <w:trHeight w:val="281"/>
        </w:trPr>
        <w:tc>
          <w:tcPr>
            <w:tcW w:w="1384" w:type="dxa"/>
          </w:tcPr>
          <w:p w:rsidR="00B65630" w:rsidRPr="003022A5" w:rsidRDefault="00B65630" w:rsidP="00EA346D">
            <w:pPr>
              <w:spacing w:line="276" w:lineRule="auto"/>
              <w:rPr>
                <w:lang w:val="en-GB"/>
              </w:rPr>
            </w:pPr>
            <w:r>
              <w:rPr>
                <w:lang w:val="en-GB"/>
              </w:rPr>
              <w:t>AFB2</w:t>
            </w:r>
          </w:p>
        </w:tc>
        <w:tc>
          <w:tcPr>
            <w:tcW w:w="5103" w:type="dxa"/>
          </w:tcPr>
          <w:p w:rsidR="00B65630" w:rsidRPr="003022A5" w:rsidRDefault="00B65630" w:rsidP="00EA346D">
            <w:pPr>
              <w:spacing w:line="276" w:lineRule="auto"/>
              <w:rPr>
                <w:lang w:val="en-GB"/>
              </w:rPr>
            </w:pPr>
            <w:r>
              <w:rPr>
                <w:lang w:val="en-GB"/>
              </w:rPr>
              <w:t>Aflatoxin B2</w:t>
            </w:r>
          </w:p>
        </w:tc>
      </w:tr>
      <w:tr w:rsidR="00B65630" w:rsidRPr="003022A5" w:rsidTr="006671B4">
        <w:trPr>
          <w:trHeight w:val="296"/>
        </w:trPr>
        <w:tc>
          <w:tcPr>
            <w:tcW w:w="1384" w:type="dxa"/>
          </w:tcPr>
          <w:p w:rsidR="00B65630" w:rsidRPr="003022A5" w:rsidRDefault="00B65630" w:rsidP="00EA346D">
            <w:pPr>
              <w:spacing w:line="276" w:lineRule="auto"/>
              <w:rPr>
                <w:lang w:val="en-GB"/>
              </w:rPr>
            </w:pPr>
            <w:r>
              <w:rPr>
                <w:lang w:val="en-GB"/>
              </w:rPr>
              <w:t>AFs</w:t>
            </w:r>
          </w:p>
        </w:tc>
        <w:tc>
          <w:tcPr>
            <w:tcW w:w="5103" w:type="dxa"/>
          </w:tcPr>
          <w:p w:rsidR="00B65630" w:rsidRPr="003022A5" w:rsidRDefault="00B65630" w:rsidP="00EA346D">
            <w:pPr>
              <w:spacing w:line="276" w:lineRule="auto"/>
              <w:rPr>
                <w:lang w:val="en-GB"/>
              </w:rPr>
            </w:pPr>
            <w:r>
              <w:rPr>
                <w:lang w:val="en-GB"/>
              </w:rPr>
              <w:t>Aflatoxins</w:t>
            </w:r>
          </w:p>
        </w:tc>
      </w:tr>
      <w:tr w:rsidR="00B65630" w:rsidRPr="003022A5" w:rsidTr="006671B4">
        <w:trPr>
          <w:trHeight w:val="296"/>
        </w:trPr>
        <w:tc>
          <w:tcPr>
            <w:tcW w:w="1384" w:type="dxa"/>
          </w:tcPr>
          <w:p w:rsidR="00B65630" w:rsidRPr="003022A5" w:rsidRDefault="00B65630" w:rsidP="00EA346D">
            <w:pPr>
              <w:spacing w:line="276" w:lineRule="auto"/>
              <w:rPr>
                <w:lang w:val="en-GB"/>
              </w:rPr>
            </w:pPr>
            <w:r>
              <w:rPr>
                <w:lang w:val="en-GB"/>
              </w:rPr>
              <w:t>a</w:t>
            </w:r>
            <w:r w:rsidRPr="00AF70B3">
              <w:rPr>
                <w:vertAlign w:val="subscript"/>
                <w:lang w:val="en-GB"/>
              </w:rPr>
              <w:t>w</w:t>
            </w:r>
          </w:p>
        </w:tc>
        <w:tc>
          <w:tcPr>
            <w:tcW w:w="5103" w:type="dxa"/>
          </w:tcPr>
          <w:p w:rsidR="00B65630" w:rsidRPr="003022A5" w:rsidRDefault="00B65630" w:rsidP="00EA346D">
            <w:pPr>
              <w:spacing w:line="276" w:lineRule="auto"/>
              <w:rPr>
                <w:lang w:val="en-GB" w:eastAsia="it-IT" w:bidi="mr-IN"/>
              </w:rPr>
            </w:pPr>
            <w:r>
              <w:rPr>
                <w:lang w:val="en-GB" w:eastAsia="it-IT" w:bidi="mr-IN"/>
              </w:rPr>
              <w:t>Water activity</w:t>
            </w:r>
          </w:p>
        </w:tc>
      </w:tr>
      <w:tr w:rsidR="00B65630" w:rsidRPr="003022A5" w:rsidTr="006671B4">
        <w:trPr>
          <w:trHeight w:val="296"/>
        </w:trPr>
        <w:tc>
          <w:tcPr>
            <w:tcW w:w="1384" w:type="dxa"/>
          </w:tcPr>
          <w:p w:rsidR="00B65630" w:rsidRPr="003022A5" w:rsidRDefault="00B65630" w:rsidP="00EA346D">
            <w:pPr>
              <w:spacing w:line="276" w:lineRule="auto"/>
              <w:rPr>
                <w:lang w:val="en-GB"/>
              </w:rPr>
            </w:pPr>
            <w:r>
              <w:rPr>
                <w:lang w:val="en-GB"/>
              </w:rPr>
              <w:t>DON</w:t>
            </w:r>
          </w:p>
        </w:tc>
        <w:tc>
          <w:tcPr>
            <w:tcW w:w="5103" w:type="dxa"/>
          </w:tcPr>
          <w:p w:rsidR="00B65630" w:rsidRPr="003022A5" w:rsidRDefault="00B65630" w:rsidP="00EA346D">
            <w:pPr>
              <w:spacing w:line="276" w:lineRule="auto"/>
              <w:rPr>
                <w:lang w:val="en-GB"/>
              </w:rPr>
            </w:pPr>
            <w:proofErr w:type="spellStart"/>
            <w:r>
              <w:rPr>
                <w:lang w:val="en-GB"/>
              </w:rPr>
              <w:t>Deoxynivalenol</w:t>
            </w:r>
            <w:proofErr w:type="spellEnd"/>
          </w:p>
        </w:tc>
      </w:tr>
      <w:tr w:rsidR="00B65630" w:rsidRPr="003022A5" w:rsidTr="006671B4">
        <w:trPr>
          <w:trHeight w:val="296"/>
        </w:trPr>
        <w:tc>
          <w:tcPr>
            <w:tcW w:w="1384" w:type="dxa"/>
          </w:tcPr>
          <w:p w:rsidR="00B65630" w:rsidRPr="003022A5" w:rsidRDefault="00B65630" w:rsidP="00EA346D">
            <w:pPr>
              <w:spacing w:line="276" w:lineRule="auto"/>
              <w:rPr>
                <w:lang w:val="en-GB"/>
              </w:rPr>
            </w:pPr>
            <w:r>
              <w:rPr>
                <w:lang w:val="en-GB"/>
              </w:rPr>
              <w:t>FB1</w:t>
            </w:r>
          </w:p>
        </w:tc>
        <w:tc>
          <w:tcPr>
            <w:tcW w:w="5103" w:type="dxa"/>
          </w:tcPr>
          <w:p w:rsidR="00B65630" w:rsidRPr="003022A5" w:rsidRDefault="00B65630" w:rsidP="00EA346D">
            <w:pPr>
              <w:spacing w:line="276" w:lineRule="auto"/>
              <w:rPr>
                <w:lang w:val="en-GB"/>
              </w:rPr>
            </w:pPr>
            <w:proofErr w:type="spellStart"/>
            <w:r>
              <w:rPr>
                <w:lang w:val="en-GB"/>
              </w:rPr>
              <w:t>Fumonisin</w:t>
            </w:r>
            <w:proofErr w:type="spellEnd"/>
            <w:r>
              <w:rPr>
                <w:lang w:val="en-GB"/>
              </w:rPr>
              <w:t xml:space="preserve"> B1</w:t>
            </w:r>
          </w:p>
        </w:tc>
      </w:tr>
      <w:tr w:rsidR="00B65630" w:rsidRPr="003022A5" w:rsidTr="006671B4">
        <w:trPr>
          <w:trHeight w:val="281"/>
        </w:trPr>
        <w:tc>
          <w:tcPr>
            <w:tcW w:w="1384" w:type="dxa"/>
          </w:tcPr>
          <w:p w:rsidR="00B65630" w:rsidRPr="003022A5" w:rsidRDefault="00B65630" w:rsidP="00EA346D">
            <w:pPr>
              <w:spacing w:line="276" w:lineRule="auto"/>
              <w:rPr>
                <w:lang w:val="en-GB"/>
              </w:rPr>
            </w:pPr>
            <w:r>
              <w:rPr>
                <w:lang w:val="en-GB"/>
              </w:rPr>
              <w:t>OTA</w:t>
            </w:r>
          </w:p>
        </w:tc>
        <w:tc>
          <w:tcPr>
            <w:tcW w:w="5103" w:type="dxa"/>
          </w:tcPr>
          <w:p w:rsidR="00B65630" w:rsidRPr="003022A5" w:rsidRDefault="00B65630" w:rsidP="00EA346D">
            <w:pPr>
              <w:spacing w:line="276" w:lineRule="auto"/>
              <w:rPr>
                <w:lang w:val="en-GB"/>
              </w:rPr>
            </w:pPr>
            <w:proofErr w:type="spellStart"/>
            <w:r>
              <w:rPr>
                <w:lang w:val="en-GB"/>
              </w:rPr>
              <w:t>Ochratoxin</w:t>
            </w:r>
            <w:proofErr w:type="spellEnd"/>
            <w:r>
              <w:rPr>
                <w:lang w:val="en-GB"/>
              </w:rPr>
              <w:t xml:space="preserve"> A</w:t>
            </w:r>
          </w:p>
        </w:tc>
      </w:tr>
      <w:tr w:rsidR="00B65630" w:rsidRPr="003022A5" w:rsidTr="006671B4">
        <w:trPr>
          <w:trHeight w:val="281"/>
        </w:trPr>
        <w:tc>
          <w:tcPr>
            <w:tcW w:w="1384" w:type="dxa"/>
          </w:tcPr>
          <w:p w:rsidR="00B65630" w:rsidRPr="003022A5" w:rsidRDefault="00B65630" w:rsidP="00EA346D">
            <w:pPr>
              <w:spacing w:line="276" w:lineRule="auto"/>
              <w:rPr>
                <w:lang w:val="en-GB"/>
              </w:rPr>
            </w:pPr>
            <w:r>
              <w:rPr>
                <w:lang w:val="en-GB"/>
              </w:rPr>
              <w:t>RASFF</w:t>
            </w:r>
          </w:p>
        </w:tc>
        <w:tc>
          <w:tcPr>
            <w:tcW w:w="5103" w:type="dxa"/>
          </w:tcPr>
          <w:p w:rsidR="00B65630" w:rsidRPr="003022A5" w:rsidRDefault="00B65630" w:rsidP="00EA346D">
            <w:pPr>
              <w:spacing w:line="276" w:lineRule="auto"/>
              <w:rPr>
                <w:lang w:val="en-GB"/>
              </w:rPr>
            </w:pPr>
            <w:r w:rsidRPr="00F57E25">
              <w:rPr>
                <w:lang w:val="en-GB"/>
              </w:rPr>
              <w:t>Rapid Alert System for Food and Feed</w:t>
            </w:r>
          </w:p>
        </w:tc>
      </w:tr>
      <w:tr w:rsidR="00B65630" w:rsidRPr="003022A5" w:rsidTr="006671B4">
        <w:trPr>
          <w:trHeight w:val="296"/>
        </w:trPr>
        <w:tc>
          <w:tcPr>
            <w:tcW w:w="1384" w:type="dxa"/>
          </w:tcPr>
          <w:p w:rsidR="00B65630" w:rsidRPr="003022A5" w:rsidRDefault="00B65630" w:rsidP="00EA346D">
            <w:pPr>
              <w:spacing w:line="276" w:lineRule="auto"/>
              <w:rPr>
                <w:lang w:val="en-GB"/>
              </w:rPr>
            </w:pPr>
            <w:r>
              <w:rPr>
                <w:lang w:val="en-GB"/>
              </w:rPr>
              <w:t>RH</w:t>
            </w:r>
          </w:p>
        </w:tc>
        <w:tc>
          <w:tcPr>
            <w:tcW w:w="5103" w:type="dxa"/>
          </w:tcPr>
          <w:p w:rsidR="00B65630" w:rsidRPr="003022A5" w:rsidRDefault="00B65630" w:rsidP="00EA346D">
            <w:pPr>
              <w:spacing w:line="276" w:lineRule="auto"/>
              <w:rPr>
                <w:lang w:val="en-GB" w:eastAsia="it-IT" w:bidi="mr-IN"/>
              </w:rPr>
            </w:pPr>
            <w:r>
              <w:rPr>
                <w:lang w:val="en-GB" w:eastAsia="it-IT" w:bidi="mr-IN"/>
              </w:rPr>
              <w:t>Relative humidity</w:t>
            </w:r>
          </w:p>
        </w:tc>
      </w:tr>
      <w:tr w:rsidR="00B65630" w:rsidRPr="003022A5" w:rsidTr="006671B4">
        <w:trPr>
          <w:trHeight w:val="296"/>
        </w:trPr>
        <w:tc>
          <w:tcPr>
            <w:tcW w:w="1384" w:type="dxa"/>
          </w:tcPr>
          <w:p w:rsidR="00B65630" w:rsidRPr="003022A5" w:rsidRDefault="00B65630" w:rsidP="00EA346D">
            <w:pPr>
              <w:spacing w:line="276" w:lineRule="auto"/>
              <w:rPr>
                <w:lang w:val="en-GB"/>
              </w:rPr>
            </w:pPr>
            <w:r>
              <w:rPr>
                <w:lang w:val="en-GB"/>
              </w:rPr>
              <w:t>STER</w:t>
            </w:r>
          </w:p>
        </w:tc>
        <w:tc>
          <w:tcPr>
            <w:tcW w:w="5103" w:type="dxa"/>
          </w:tcPr>
          <w:p w:rsidR="00B65630" w:rsidRPr="003022A5" w:rsidRDefault="00B65630" w:rsidP="00EA346D">
            <w:pPr>
              <w:spacing w:line="276" w:lineRule="auto"/>
              <w:rPr>
                <w:lang w:val="en-GB" w:eastAsia="it-IT" w:bidi="mr-IN"/>
              </w:rPr>
            </w:pPr>
            <w:proofErr w:type="spellStart"/>
            <w:r>
              <w:rPr>
                <w:lang w:val="en-GB" w:eastAsia="it-IT" w:bidi="mr-IN"/>
              </w:rPr>
              <w:t>S</w:t>
            </w:r>
            <w:r w:rsidRPr="00F57E25">
              <w:rPr>
                <w:lang w:val="en-GB" w:eastAsia="it-IT" w:bidi="mr-IN"/>
              </w:rPr>
              <w:t>terigmatocystin</w:t>
            </w:r>
            <w:proofErr w:type="spellEnd"/>
          </w:p>
        </w:tc>
      </w:tr>
      <w:tr w:rsidR="00B65630" w:rsidRPr="003022A5" w:rsidTr="006671B4">
        <w:trPr>
          <w:trHeight w:val="296"/>
        </w:trPr>
        <w:tc>
          <w:tcPr>
            <w:tcW w:w="1384" w:type="dxa"/>
          </w:tcPr>
          <w:p w:rsidR="00B65630" w:rsidRDefault="00B65630" w:rsidP="00EA346D">
            <w:pPr>
              <w:spacing w:line="276" w:lineRule="auto"/>
              <w:rPr>
                <w:lang w:val="en-GB"/>
              </w:rPr>
            </w:pPr>
            <w:r>
              <w:rPr>
                <w:lang w:val="en-GB"/>
              </w:rPr>
              <w:t>T2</w:t>
            </w:r>
          </w:p>
        </w:tc>
        <w:tc>
          <w:tcPr>
            <w:tcW w:w="5103" w:type="dxa"/>
          </w:tcPr>
          <w:p w:rsidR="00B65630" w:rsidRDefault="00B65630" w:rsidP="00EA346D">
            <w:pPr>
              <w:spacing w:line="276" w:lineRule="auto"/>
              <w:rPr>
                <w:lang w:val="en-GB" w:eastAsia="it-IT" w:bidi="mr-IN"/>
              </w:rPr>
            </w:pPr>
            <w:r>
              <w:rPr>
                <w:lang w:val="en-GB" w:eastAsia="it-IT" w:bidi="mr-IN"/>
              </w:rPr>
              <w:t>T2 toxin</w:t>
            </w:r>
          </w:p>
        </w:tc>
      </w:tr>
      <w:tr w:rsidR="00192FA1" w:rsidRPr="003022A5" w:rsidTr="006671B4">
        <w:trPr>
          <w:trHeight w:val="296"/>
        </w:trPr>
        <w:tc>
          <w:tcPr>
            <w:tcW w:w="1384" w:type="dxa"/>
          </w:tcPr>
          <w:p w:rsidR="00192FA1" w:rsidRDefault="00192FA1" w:rsidP="00EA346D">
            <w:pPr>
              <w:spacing w:line="276" w:lineRule="auto"/>
              <w:rPr>
                <w:lang w:val="en-GB"/>
              </w:rPr>
            </w:pPr>
            <w:r>
              <w:rPr>
                <w:lang w:val="en-GB"/>
              </w:rPr>
              <w:t>TEN</w:t>
            </w:r>
          </w:p>
        </w:tc>
        <w:tc>
          <w:tcPr>
            <w:tcW w:w="5103" w:type="dxa"/>
          </w:tcPr>
          <w:p w:rsidR="00192FA1" w:rsidRDefault="00192FA1" w:rsidP="00EA346D">
            <w:pPr>
              <w:spacing w:line="276" w:lineRule="auto"/>
              <w:rPr>
                <w:lang w:val="en-GB" w:eastAsia="it-IT" w:bidi="mr-IN"/>
              </w:rPr>
            </w:pPr>
            <w:proofErr w:type="spellStart"/>
            <w:r>
              <w:rPr>
                <w:lang w:val="en-GB" w:eastAsia="it-IT" w:bidi="mr-IN"/>
              </w:rPr>
              <w:t>Tentotoxin</w:t>
            </w:r>
            <w:proofErr w:type="spellEnd"/>
          </w:p>
        </w:tc>
      </w:tr>
      <w:tr w:rsidR="00B65630" w:rsidRPr="003022A5" w:rsidTr="006671B4">
        <w:trPr>
          <w:trHeight w:val="296"/>
        </w:trPr>
        <w:tc>
          <w:tcPr>
            <w:tcW w:w="1384" w:type="dxa"/>
          </w:tcPr>
          <w:p w:rsidR="00B65630" w:rsidRPr="003022A5" w:rsidRDefault="00B65630" w:rsidP="00EA346D">
            <w:pPr>
              <w:spacing w:line="276" w:lineRule="auto"/>
              <w:rPr>
                <w:lang w:val="en-GB"/>
              </w:rPr>
            </w:pPr>
            <w:r>
              <w:rPr>
                <w:lang w:val="en-GB"/>
              </w:rPr>
              <w:t>UV</w:t>
            </w:r>
          </w:p>
        </w:tc>
        <w:tc>
          <w:tcPr>
            <w:tcW w:w="5103" w:type="dxa"/>
          </w:tcPr>
          <w:p w:rsidR="00B65630" w:rsidRPr="003022A5" w:rsidRDefault="00B65630" w:rsidP="00EA346D">
            <w:pPr>
              <w:spacing w:line="276" w:lineRule="auto"/>
              <w:rPr>
                <w:lang w:val="en-GB" w:eastAsia="it-IT" w:bidi="mr-IN"/>
              </w:rPr>
            </w:pPr>
            <w:r>
              <w:rPr>
                <w:lang w:val="en-GB" w:eastAsia="it-IT" w:bidi="mr-IN"/>
              </w:rPr>
              <w:t>U</w:t>
            </w:r>
            <w:r w:rsidRPr="002D070D">
              <w:rPr>
                <w:lang w:val="en-GB" w:eastAsia="it-IT" w:bidi="mr-IN"/>
              </w:rPr>
              <w:t>ltraviolet</w:t>
            </w:r>
          </w:p>
        </w:tc>
      </w:tr>
      <w:tr w:rsidR="00B65630" w:rsidRPr="003022A5" w:rsidTr="006671B4">
        <w:trPr>
          <w:trHeight w:val="281"/>
        </w:trPr>
        <w:tc>
          <w:tcPr>
            <w:tcW w:w="1384" w:type="dxa"/>
          </w:tcPr>
          <w:p w:rsidR="00B65630" w:rsidRPr="003022A5" w:rsidRDefault="00B65630" w:rsidP="00EA346D">
            <w:pPr>
              <w:spacing w:line="276" w:lineRule="auto"/>
              <w:rPr>
                <w:lang w:val="en-GB"/>
              </w:rPr>
            </w:pPr>
            <w:r>
              <w:rPr>
                <w:lang w:val="en-GB"/>
              </w:rPr>
              <w:t>ZEN</w:t>
            </w:r>
          </w:p>
        </w:tc>
        <w:tc>
          <w:tcPr>
            <w:tcW w:w="5103" w:type="dxa"/>
          </w:tcPr>
          <w:p w:rsidR="00B65630" w:rsidRPr="003022A5" w:rsidRDefault="00B65630" w:rsidP="00EA346D">
            <w:pPr>
              <w:spacing w:line="276" w:lineRule="auto"/>
              <w:rPr>
                <w:lang w:val="en-GB"/>
              </w:rPr>
            </w:pPr>
            <w:proofErr w:type="spellStart"/>
            <w:r w:rsidRPr="00AF70B3">
              <w:rPr>
                <w:lang w:val="en-GB"/>
              </w:rPr>
              <w:t>Zearalenone</w:t>
            </w:r>
            <w:proofErr w:type="spellEnd"/>
          </w:p>
        </w:tc>
      </w:tr>
    </w:tbl>
    <w:p w:rsidR="00B65630" w:rsidRPr="003022A5" w:rsidRDefault="00B65630" w:rsidP="00EA346D">
      <w:pPr>
        <w:spacing w:line="276" w:lineRule="auto"/>
        <w:rPr>
          <w:b/>
          <w:lang w:val="en-GB"/>
        </w:rPr>
      </w:pPr>
      <w:r w:rsidRPr="003022A5">
        <w:rPr>
          <w:lang w:val="en-GB"/>
        </w:rPr>
        <w:br w:type="page"/>
      </w:r>
    </w:p>
    <w:p w:rsidR="00B65630" w:rsidRPr="003022A5" w:rsidRDefault="00B65630" w:rsidP="00EA346D">
      <w:pPr>
        <w:pStyle w:val="EFSAHeading1nonumber"/>
        <w:spacing w:line="276" w:lineRule="auto"/>
        <w:rPr>
          <w:rFonts w:cs="Tahoma"/>
        </w:rPr>
      </w:pPr>
      <w:bookmarkStart w:id="34" w:name="_Toc738747"/>
      <w:r w:rsidRPr="003022A5">
        <w:rPr>
          <w:rFonts w:cs="Tahoma"/>
        </w:rPr>
        <w:lastRenderedPageBreak/>
        <w:t>References</w:t>
      </w:r>
      <w:bookmarkEnd w:id="34"/>
    </w:p>
    <w:p w:rsidR="00B65630" w:rsidRPr="00FA6A7B" w:rsidRDefault="00B65630" w:rsidP="008B506B">
      <w:pPr>
        <w:pStyle w:val="EndNoteBibliography"/>
        <w:spacing w:after="0" w:line="276" w:lineRule="auto"/>
        <w:ind w:left="720" w:hanging="720"/>
        <w:jc w:val="left"/>
      </w:pPr>
      <w:r w:rsidRPr="002B017A">
        <w:rPr>
          <w:lang w:val="pt-PT"/>
        </w:rPr>
        <w:t>Abrar, M</w:t>
      </w:r>
      <w:r w:rsidR="002B017A" w:rsidRPr="002B017A">
        <w:rPr>
          <w:lang w:val="pt-PT"/>
        </w:rPr>
        <w:t>., Anjum, F., Zahoor, T., &amp; Nawaz, H</w:t>
      </w:r>
      <w:r w:rsidRPr="002B017A">
        <w:rPr>
          <w:lang w:val="pt-PT"/>
        </w:rPr>
        <w:t>. (2009).</w:t>
      </w:r>
      <w:r w:rsidR="002B017A" w:rsidRPr="002B017A">
        <w:rPr>
          <w:lang w:val="pt-PT"/>
        </w:rPr>
        <w:t xml:space="preserve"> </w:t>
      </w:r>
      <w:r w:rsidR="002B017A" w:rsidRPr="00192FA1">
        <w:rPr>
          <w:lang w:val="en-GB"/>
        </w:rPr>
        <w:t xml:space="preserve">Effect of Storage Period and Irradiation Doses on Red Chillies. </w:t>
      </w:r>
      <w:r w:rsidR="002B017A" w:rsidRPr="00192FA1">
        <w:rPr>
          <w:i/>
          <w:lang w:val="en-GB"/>
        </w:rPr>
        <w:t>Pakistan Journal of Nutrition, 8</w:t>
      </w:r>
      <w:r w:rsidR="002B017A" w:rsidRPr="00192FA1">
        <w:rPr>
          <w:lang w:val="en-GB"/>
        </w:rPr>
        <w:t>(8), 1287-1291.</w:t>
      </w:r>
    </w:p>
    <w:p w:rsidR="00B65630" w:rsidRPr="00192FA1" w:rsidRDefault="00B65630" w:rsidP="008B506B">
      <w:pPr>
        <w:pStyle w:val="EndNoteBibliography"/>
        <w:spacing w:after="0" w:line="276" w:lineRule="auto"/>
        <w:ind w:left="720" w:hanging="720"/>
        <w:jc w:val="left"/>
        <w:rPr>
          <w:lang w:val="en-GB"/>
        </w:rPr>
      </w:pPr>
      <w:r w:rsidRPr="00FA6A7B">
        <w:t>Ahn, J., Kim, D., Jang, H. S., Kim, Y., Shim, W. B., &amp; Chung, D. H. (2010). Occurrence of ochratoxin A in Korean red paprika and factors to be considere</w:t>
      </w:r>
      <w:r w:rsidRPr="00040CDE">
        <w:t xml:space="preserve">d in prevention strategy. </w:t>
      </w:r>
      <w:r w:rsidRPr="00192FA1">
        <w:rPr>
          <w:i/>
          <w:lang w:val="en-GB"/>
        </w:rPr>
        <w:t>Mycotoxin Res</w:t>
      </w:r>
      <w:r w:rsidR="00040CDE" w:rsidRPr="00192FA1">
        <w:rPr>
          <w:i/>
          <w:lang w:val="en-GB"/>
        </w:rPr>
        <w:t>earch</w:t>
      </w:r>
      <w:r w:rsidRPr="00192FA1">
        <w:rPr>
          <w:i/>
          <w:lang w:val="en-GB"/>
        </w:rPr>
        <w:t>, 26</w:t>
      </w:r>
      <w:r w:rsidRPr="00192FA1">
        <w:rPr>
          <w:lang w:val="en-GB"/>
        </w:rPr>
        <w:t xml:space="preserve">(4), 279-286. </w:t>
      </w:r>
      <w:r w:rsidRPr="00040CDE">
        <w:rPr>
          <w:lang w:val="en-GB"/>
        </w:rPr>
        <w:t>https://doi.org/</w:t>
      </w:r>
      <w:r w:rsidRPr="00192FA1">
        <w:rPr>
          <w:lang w:val="en-GB"/>
        </w:rPr>
        <w:t>10.1007/s12550-010-0067-2</w:t>
      </w:r>
    </w:p>
    <w:p w:rsidR="00B65630" w:rsidRPr="00FA6A7B" w:rsidRDefault="00B65630" w:rsidP="008B506B">
      <w:pPr>
        <w:pStyle w:val="EndNoteBibliography"/>
        <w:spacing w:after="0" w:line="276" w:lineRule="auto"/>
        <w:ind w:left="720" w:hanging="720"/>
        <w:jc w:val="left"/>
      </w:pPr>
      <w:r w:rsidRPr="00192FA1">
        <w:rPr>
          <w:lang w:val="en-GB"/>
        </w:rPr>
        <w:t xml:space="preserve">Akpo-Djenontin, D. O. O., Gbaguidi, F., Soumanou, M. M., &amp; Anihouvi, V. B. (2018). </w:t>
      </w:r>
      <w:r w:rsidRPr="00FA6A7B">
        <w:t xml:space="preserve">Mold infestation and aflatoxins production in traditionally </w:t>
      </w:r>
      <w:r w:rsidRPr="00040CDE">
        <w:t xml:space="preserve">processed spices and aromatic herbs powder mostly used in West Africa. </w:t>
      </w:r>
      <w:r w:rsidRPr="00040CDE">
        <w:rPr>
          <w:i/>
        </w:rPr>
        <w:t>Food Sci</w:t>
      </w:r>
      <w:r w:rsidR="00040CDE" w:rsidRPr="00040CDE">
        <w:rPr>
          <w:i/>
        </w:rPr>
        <w:t>ence and</w:t>
      </w:r>
      <w:r w:rsidRPr="00040CDE">
        <w:rPr>
          <w:i/>
        </w:rPr>
        <w:t xml:space="preserve"> Nutr</w:t>
      </w:r>
      <w:r w:rsidR="00040CDE" w:rsidRPr="00040CDE">
        <w:rPr>
          <w:i/>
        </w:rPr>
        <w:t>ition</w:t>
      </w:r>
      <w:r w:rsidRPr="00040CDE">
        <w:rPr>
          <w:i/>
        </w:rPr>
        <w:t>,</w:t>
      </w:r>
      <w:r w:rsidRPr="00FA6A7B">
        <w:rPr>
          <w:i/>
        </w:rPr>
        <w:t xml:space="preserve"> 6</w:t>
      </w:r>
      <w:r w:rsidRPr="00FA6A7B">
        <w:t xml:space="preserve">(3), 541-548. </w:t>
      </w:r>
      <w:r w:rsidRPr="004A61DC">
        <w:rPr>
          <w:lang w:val="en-GB"/>
        </w:rPr>
        <w:t>https://doi.org/</w:t>
      </w:r>
      <w:r w:rsidRPr="00FA6A7B">
        <w:t>10.1002/fsn3.579</w:t>
      </w:r>
    </w:p>
    <w:p w:rsidR="00B65630" w:rsidRPr="0022320C" w:rsidRDefault="00B65630" w:rsidP="008B506B">
      <w:pPr>
        <w:pStyle w:val="EndNoteBibliography"/>
        <w:spacing w:after="0" w:line="276" w:lineRule="auto"/>
        <w:ind w:left="720" w:hanging="720"/>
        <w:jc w:val="left"/>
        <w:rPr>
          <w:lang w:val="en-GB"/>
        </w:rPr>
      </w:pPr>
      <w:r w:rsidRPr="004A61DC">
        <w:rPr>
          <w:lang w:val="en-GB"/>
        </w:rPr>
        <w:t xml:space="preserve">Calado, T., Venâncio, A., &amp; Abrunhosa, L. (2014). Irradiation for Mold and Mycotoxin Control: A Review. </w:t>
      </w:r>
      <w:r w:rsidRPr="004A61DC">
        <w:rPr>
          <w:i/>
          <w:lang w:val="en-GB"/>
        </w:rPr>
        <w:t>Comprehensive Reviews in Food Science and Food Safety, 13</w:t>
      </w:r>
      <w:r w:rsidRPr="004A61DC">
        <w:rPr>
          <w:lang w:val="en-GB"/>
        </w:rPr>
        <w:t>(5), 1049-1061. https://doi.org/10.1111/1541-4337.12095.</w:t>
      </w:r>
    </w:p>
    <w:p w:rsidR="00B65630" w:rsidRPr="00192FA1" w:rsidRDefault="00B65630" w:rsidP="008B506B">
      <w:pPr>
        <w:pStyle w:val="EndNoteBibliography"/>
        <w:spacing w:after="0" w:line="276" w:lineRule="auto"/>
        <w:ind w:left="720" w:hanging="720"/>
        <w:jc w:val="left"/>
        <w:rPr>
          <w:lang w:val="en-GB"/>
        </w:rPr>
      </w:pPr>
      <w:r w:rsidRPr="003A23BA">
        <w:rPr>
          <w:lang w:val="pt-PT"/>
        </w:rPr>
        <w:t xml:space="preserve">Casquete, R., Rodriguez, A., Hernandez, A., Martin, A., Bartolome, T., Cordoba, J. J., &amp; Cordoba, M. G. (2017). </w:t>
      </w:r>
      <w:r w:rsidRPr="00FA6A7B">
        <w:t xml:space="preserve">Occurrence of Toxigenic </w:t>
      </w:r>
      <w:r w:rsidRPr="00040CDE">
        <w:t xml:space="preserve">Fungi and Mycotoxins during Smoked Paprika Production. </w:t>
      </w:r>
      <w:r w:rsidRPr="00192FA1">
        <w:rPr>
          <w:i/>
          <w:lang w:val="en-GB"/>
        </w:rPr>
        <w:t>J</w:t>
      </w:r>
      <w:r w:rsidR="00040CDE" w:rsidRPr="00192FA1">
        <w:rPr>
          <w:i/>
          <w:lang w:val="en-GB"/>
        </w:rPr>
        <w:t>ournal of</w:t>
      </w:r>
      <w:r w:rsidRPr="00192FA1">
        <w:rPr>
          <w:i/>
          <w:lang w:val="en-GB"/>
        </w:rPr>
        <w:t xml:space="preserve"> Food Prot</w:t>
      </w:r>
      <w:r w:rsidR="00040CDE" w:rsidRPr="00192FA1">
        <w:rPr>
          <w:i/>
          <w:lang w:val="en-GB"/>
        </w:rPr>
        <w:t>ection</w:t>
      </w:r>
      <w:r w:rsidRPr="00192FA1">
        <w:rPr>
          <w:i/>
          <w:lang w:val="en-GB"/>
        </w:rPr>
        <w:t>, 80</w:t>
      </w:r>
      <w:r w:rsidRPr="00192FA1">
        <w:rPr>
          <w:lang w:val="en-GB"/>
        </w:rPr>
        <w:t xml:space="preserve">(12), 2068-2077. </w:t>
      </w:r>
      <w:r w:rsidRPr="004A61DC">
        <w:rPr>
          <w:lang w:val="en-GB"/>
        </w:rPr>
        <w:t>https://doi.org/</w:t>
      </w:r>
      <w:r w:rsidRPr="00192FA1">
        <w:rPr>
          <w:lang w:val="en-GB"/>
        </w:rPr>
        <w:t>10.4315/0362-028x.jfp-17-164</w:t>
      </w:r>
    </w:p>
    <w:p w:rsidR="00B65630" w:rsidRPr="00937506" w:rsidRDefault="00B65630" w:rsidP="008B506B">
      <w:pPr>
        <w:pStyle w:val="EndNoteBibliography"/>
        <w:spacing w:after="0" w:line="276" w:lineRule="auto"/>
        <w:ind w:left="720" w:hanging="720"/>
        <w:jc w:val="left"/>
        <w:rPr>
          <w:lang w:val="pt-PT"/>
        </w:rPr>
      </w:pPr>
      <w:r w:rsidRPr="00192FA1">
        <w:rPr>
          <w:lang w:val="en-GB"/>
        </w:rPr>
        <w:t xml:space="preserve">Chilaka, C. A., De Boevre, M., Atanda, O. O., &amp; De Saeger, S. (2018). </w:t>
      </w:r>
      <w:r w:rsidRPr="00FA6A7B">
        <w:t xml:space="preserve">Stability of fumonisin B1, deoxynivalenol, zearalenone, </w:t>
      </w:r>
      <w:r w:rsidRPr="00040CDE">
        <w:t xml:space="preserve">and T-2 toxin during processing of traditional Nigerian beer and spices. </w:t>
      </w:r>
      <w:r w:rsidRPr="00040CDE">
        <w:rPr>
          <w:i/>
          <w:lang w:val="pt-PT"/>
        </w:rPr>
        <w:t>Mycotoxin Res</w:t>
      </w:r>
      <w:r w:rsidR="00040CDE" w:rsidRPr="00040CDE">
        <w:rPr>
          <w:i/>
          <w:lang w:val="pt-PT"/>
        </w:rPr>
        <w:t>earch</w:t>
      </w:r>
      <w:r w:rsidRPr="00040CDE">
        <w:rPr>
          <w:i/>
          <w:lang w:val="pt-PT"/>
        </w:rPr>
        <w:t>, 34</w:t>
      </w:r>
      <w:r w:rsidRPr="00040CDE">
        <w:rPr>
          <w:lang w:val="pt-PT"/>
        </w:rPr>
        <w:t xml:space="preserve">(4), 229-239. </w:t>
      </w:r>
      <w:r w:rsidRPr="00E528C1">
        <w:rPr>
          <w:lang w:val="it-IT"/>
        </w:rPr>
        <w:t>https://doi.org/</w:t>
      </w:r>
      <w:r w:rsidRPr="00040CDE">
        <w:rPr>
          <w:lang w:val="pt-PT"/>
        </w:rPr>
        <w:t>10.1007/s12550-018-0318-1</w:t>
      </w:r>
    </w:p>
    <w:p w:rsidR="00B65630" w:rsidRPr="00FA6A7B" w:rsidRDefault="00B65630" w:rsidP="008B506B">
      <w:pPr>
        <w:pStyle w:val="EndNoteBibliography"/>
        <w:spacing w:after="0" w:line="276" w:lineRule="auto"/>
        <w:ind w:left="720" w:hanging="720"/>
        <w:jc w:val="left"/>
      </w:pPr>
      <w:r w:rsidRPr="00937506">
        <w:rPr>
          <w:lang w:val="pt-PT"/>
        </w:rPr>
        <w:t xml:space="preserve">Costa, J., Rodríguez, R., Garcia-Cela, E., Medina, A., Magan, N., Lima, N., . . . </w:t>
      </w:r>
      <w:r w:rsidRPr="00FA6A7B">
        <w:t>Santos, C. (2019). Overview of Fungi and Mycotoxin Contamination in Capsicum Pepper and in Its Derivat</w:t>
      </w:r>
      <w:r w:rsidRPr="0056088A">
        <w:t xml:space="preserve">ives. </w:t>
      </w:r>
      <w:r w:rsidR="0056088A" w:rsidRPr="0056088A">
        <w:rPr>
          <w:i/>
        </w:rPr>
        <w:t>Toxins</w:t>
      </w:r>
      <w:r w:rsidRPr="0056088A">
        <w:rPr>
          <w:i/>
        </w:rPr>
        <w:t>, 11</w:t>
      </w:r>
      <w:r w:rsidRPr="0056088A">
        <w:t>(1), 27.</w:t>
      </w:r>
      <w:r w:rsidRPr="00FA6A7B">
        <w:t xml:space="preserve"> </w:t>
      </w:r>
      <w:r w:rsidR="0056088A">
        <w:t xml:space="preserve"> </w:t>
      </w:r>
      <w:r w:rsidR="0056088A" w:rsidRPr="004A61DC">
        <w:rPr>
          <w:lang w:val="en-GB"/>
        </w:rPr>
        <w:t>https://doi.org/</w:t>
      </w:r>
      <w:r w:rsidR="0056088A" w:rsidRPr="0056088A">
        <w:t>10.3390/toxins11010027</w:t>
      </w:r>
      <w:r w:rsidR="0056088A">
        <w:t>.</w:t>
      </w:r>
    </w:p>
    <w:p w:rsidR="006B5F72" w:rsidRDefault="00B65630" w:rsidP="008B506B">
      <w:pPr>
        <w:pStyle w:val="EndNoteBibliography"/>
        <w:spacing w:after="0" w:line="276" w:lineRule="auto"/>
        <w:ind w:left="720" w:hanging="720"/>
        <w:jc w:val="left"/>
      </w:pPr>
      <w:r w:rsidRPr="00FA6A7B">
        <w:t>Dutkiewicz, J., Krysinska-Traczyk, E., Skorska, C., Sitkowska, J., Prazmo, Z., &amp; Golec, M. (2001). Exposure to airborne microorganisms and end</w:t>
      </w:r>
      <w:r w:rsidRPr="00040CDE">
        <w:t xml:space="preserve">otoxin in herb processing plants. </w:t>
      </w:r>
      <w:r w:rsidRPr="00040CDE">
        <w:rPr>
          <w:i/>
        </w:rPr>
        <w:t>Ann</w:t>
      </w:r>
      <w:r w:rsidR="00040CDE" w:rsidRPr="00040CDE">
        <w:rPr>
          <w:i/>
        </w:rPr>
        <w:t>als of</w:t>
      </w:r>
      <w:r w:rsidRPr="00040CDE">
        <w:rPr>
          <w:i/>
        </w:rPr>
        <w:t xml:space="preserve"> Agric</w:t>
      </w:r>
      <w:r w:rsidR="00040CDE" w:rsidRPr="00040CDE">
        <w:rPr>
          <w:i/>
        </w:rPr>
        <w:t>ultural and</w:t>
      </w:r>
      <w:r w:rsidRPr="00040CDE">
        <w:rPr>
          <w:i/>
        </w:rPr>
        <w:t xml:space="preserve"> Environ</w:t>
      </w:r>
      <w:r w:rsidR="00040CDE" w:rsidRPr="00040CDE">
        <w:rPr>
          <w:i/>
        </w:rPr>
        <w:t>mental</w:t>
      </w:r>
      <w:r w:rsidRPr="00040CDE">
        <w:rPr>
          <w:i/>
        </w:rPr>
        <w:t xml:space="preserve"> Med</w:t>
      </w:r>
      <w:r w:rsidR="00040CDE" w:rsidRPr="00040CDE">
        <w:rPr>
          <w:i/>
        </w:rPr>
        <w:t>icine</w:t>
      </w:r>
      <w:r w:rsidRPr="00040CDE">
        <w:rPr>
          <w:i/>
        </w:rPr>
        <w:t>, 8</w:t>
      </w:r>
      <w:r w:rsidRPr="00040CDE">
        <w:t>(</w:t>
      </w:r>
      <w:r w:rsidRPr="00FA6A7B">
        <w:t>2), 201-211.</w:t>
      </w:r>
    </w:p>
    <w:p w:rsidR="00B65630" w:rsidRPr="00FA6A7B" w:rsidRDefault="006B5F72" w:rsidP="008B506B">
      <w:pPr>
        <w:pStyle w:val="EndNoteBibliography"/>
        <w:spacing w:after="0" w:line="276" w:lineRule="auto"/>
        <w:ind w:left="720" w:hanging="720"/>
        <w:jc w:val="left"/>
      </w:pPr>
      <w:r w:rsidRPr="006B5F72">
        <w:t>European Commission (2006)</w:t>
      </w:r>
      <w:r>
        <w:t>.</w:t>
      </w:r>
      <w:r w:rsidRPr="006B5F72">
        <w:t xml:space="preserve"> Commission Regulation (EC) No 1881/2006 of 19 December 2006 setting maximum levels for certain contaminants in foodstuffs. Official Journ</w:t>
      </w:r>
      <w:r>
        <w:t>al of the European Union, 22-23.</w:t>
      </w:r>
      <w:r w:rsidR="00B65630" w:rsidRPr="00FA6A7B">
        <w:t xml:space="preserve"> </w:t>
      </w:r>
    </w:p>
    <w:p w:rsidR="009D3E42" w:rsidRPr="00FA6A7B" w:rsidRDefault="00B65630" w:rsidP="009D3E42">
      <w:pPr>
        <w:pStyle w:val="EndNoteBibliography"/>
        <w:spacing w:after="0" w:line="276" w:lineRule="auto"/>
        <w:ind w:left="720" w:hanging="720"/>
        <w:jc w:val="left"/>
      </w:pPr>
      <w:r w:rsidRPr="00FA6A7B">
        <w:t>Farawahida, A. H., Jinap, S., Nor-Khaizura, M. A. R., &amp; Samsudin, N. I. P. (2017). Reduction of Aspergillus spp. and aflatoxins in peanut sauce processing by oil-</w:t>
      </w:r>
      <w:r w:rsidRPr="009D3E42">
        <w:t xml:space="preserve">less frying of chilli powder and retort processing. </w:t>
      </w:r>
      <w:r w:rsidRPr="009D3E42">
        <w:rPr>
          <w:i/>
        </w:rPr>
        <w:t>Food Addit</w:t>
      </w:r>
      <w:r w:rsidR="009D3E42" w:rsidRPr="009D3E42">
        <w:rPr>
          <w:i/>
        </w:rPr>
        <w:t>ives and</w:t>
      </w:r>
      <w:r w:rsidRPr="009D3E42">
        <w:rPr>
          <w:i/>
        </w:rPr>
        <w:t xml:space="preserve"> Contam</w:t>
      </w:r>
      <w:r w:rsidR="009D3E42" w:rsidRPr="009D3E42">
        <w:rPr>
          <w:i/>
        </w:rPr>
        <w:t>inants:</w:t>
      </w:r>
      <w:r w:rsidRPr="009D3E42">
        <w:rPr>
          <w:i/>
        </w:rPr>
        <w:t xml:space="preserve"> Part A, 34</w:t>
      </w:r>
      <w:r w:rsidRPr="009D3E42">
        <w:t xml:space="preserve">(12), 2242-2250. </w:t>
      </w:r>
      <w:r w:rsidR="009D3E42" w:rsidRPr="009D3E42">
        <w:rPr>
          <w:lang w:val="en-GB"/>
        </w:rPr>
        <w:t>https://doi.org/</w:t>
      </w:r>
      <w:r w:rsidR="009D3E42" w:rsidRPr="009D3E42">
        <w:t>10.1080/19440049.2017.1375605</w:t>
      </w:r>
    </w:p>
    <w:p w:rsidR="00B65630" w:rsidRDefault="00B65630" w:rsidP="008B506B">
      <w:pPr>
        <w:pStyle w:val="EndNoteBibliography"/>
        <w:spacing w:after="0" w:line="276" w:lineRule="auto"/>
        <w:ind w:left="720" w:hanging="720"/>
        <w:jc w:val="left"/>
        <w:rPr>
          <w:lang w:val="pt-PT"/>
        </w:rPr>
      </w:pPr>
      <w:r w:rsidRPr="00FA6A7B">
        <w:t xml:space="preserve">Farkas, J., Beczner, J., &amp; Mohacsi-Farkas, C. (2011). Potential impact of the climate change on the risk of mycotoxin contamination of agricultural products in Southeast Central Europe. </w:t>
      </w:r>
      <w:r w:rsidRPr="00937506">
        <w:rPr>
          <w:i/>
          <w:lang w:val="pt-PT"/>
        </w:rPr>
        <w:t>Acta Universitatis Sapientiae Alimentaria, 4</w:t>
      </w:r>
      <w:r w:rsidRPr="00937506">
        <w:rPr>
          <w:lang w:val="pt-PT"/>
        </w:rPr>
        <w:t xml:space="preserve">, 89-96. </w:t>
      </w:r>
    </w:p>
    <w:p w:rsidR="00B65630" w:rsidRPr="00192FA1" w:rsidRDefault="00B65630" w:rsidP="008B506B">
      <w:pPr>
        <w:pStyle w:val="EndNoteBibliography"/>
        <w:spacing w:after="0" w:line="276" w:lineRule="auto"/>
        <w:ind w:left="720" w:hanging="720"/>
        <w:jc w:val="left"/>
        <w:rPr>
          <w:lang w:val="en-GB"/>
        </w:rPr>
      </w:pPr>
      <w:r w:rsidRPr="004A61DC">
        <w:rPr>
          <w:lang w:val="pt-PT"/>
        </w:rPr>
        <w:t>Fazekas, B., Tar, A., Kovács M.</w:t>
      </w:r>
      <w:r w:rsidR="008B506B">
        <w:rPr>
          <w:lang w:val="pt-PT"/>
        </w:rPr>
        <w:t xml:space="preserve"> (2005</w:t>
      </w:r>
      <w:r w:rsidRPr="00D110A5">
        <w:rPr>
          <w:lang w:val="pt-PT"/>
        </w:rPr>
        <w:t xml:space="preserve">). </w:t>
      </w:r>
      <w:r w:rsidRPr="009D3E42">
        <w:rPr>
          <w:lang w:val="en-GB"/>
        </w:rPr>
        <w:t xml:space="preserve">Aflatoxin and ochratoxin A content of spices in Hungary. </w:t>
      </w:r>
      <w:r w:rsidR="009D3E42" w:rsidRPr="00192FA1">
        <w:rPr>
          <w:i/>
          <w:lang w:val="en-GB"/>
        </w:rPr>
        <w:t xml:space="preserve">Food Additives and </w:t>
      </w:r>
      <w:r w:rsidRPr="00192FA1">
        <w:rPr>
          <w:i/>
          <w:lang w:val="en-GB"/>
        </w:rPr>
        <w:t xml:space="preserve">Contaminants, </w:t>
      </w:r>
      <w:r w:rsidR="008B506B" w:rsidRPr="00192FA1">
        <w:rPr>
          <w:i/>
          <w:lang w:val="en-GB"/>
        </w:rPr>
        <w:t>22</w:t>
      </w:r>
      <w:r w:rsidR="008B506B" w:rsidRPr="00192FA1">
        <w:rPr>
          <w:lang w:val="en-GB"/>
        </w:rPr>
        <w:t>(</w:t>
      </w:r>
      <w:r w:rsidRPr="00192FA1">
        <w:rPr>
          <w:lang w:val="en-GB"/>
        </w:rPr>
        <w:t>9</w:t>
      </w:r>
      <w:r w:rsidR="008B506B" w:rsidRPr="00192FA1">
        <w:rPr>
          <w:lang w:val="en-GB"/>
        </w:rPr>
        <w:t>)</w:t>
      </w:r>
      <w:r w:rsidRPr="00192FA1">
        <w:rPr>
          <w:lang w:val="en-GB"/>
        </w:rPr>
        <w:t>, 856-863.</w:t>
      </w:r>
      <w:r w:rsidR="008B506B" w:rsidRPr="00192FA1">
        <w:rPr>
          <w:lang w:val="en-GB"/>
        </w:rPr>
        <w:t xml:space="preserve"> </w:t>
      </w:r>
      <w:r w:rsidR="008B506B" w:rsidRPr="008B506B">
        <w:rPr>
          <w:lang w:val="en-GB"/>
        </w:rPr>
        <w:t>https://doi.org/</w:t>
      </w:r>
      <w:r w:rsidR="008B506B" w:rsidRPr="00192FA1">
        <w:rPr>
          <w:lang w:val="en-GB"/>
        </w:rPr>
        <w:t>10.1080/02652030500198027</w:t>
      </w:r>
    </w:p>
    <w:p w:rsidR="00B65630" w:rsidRPr="00937506" w:rsidRDefault="00B65630" w:rsidP="008B506B">
      <w:pPr>
        <w:pStyle w:val="EndNoteBibliography"/>
        <w:spacing w:after="0" w:line="276" w:lineRule="auto"/>
        <w:ind w:left="720" w:hanging="720"/>
        <w:jc w:val="left"/>
        <w:rPr>
          <w:lang w:val="pt-PT"/>
        </w:rPr>
      </w:pPr>
      <w:r w:rsidRPr="00192FA1">
        <w:rPr>
          <w:lang w:val="en-GB"/>
        </w:rPr>
        <w:t xml:space="preserve">Feroz, F., Mori, M., Sakagami, Y., Feroz, F., Shimizu, H., &amp; Nishioka, T. (2016). </w:t>
      </w:r>
      <w:r w:rsidRPr="00FA6A7B">
        <w:t xml:space="preserve">Bacterial and fungal counts of dried and semi-dried foods collected from Dhaka, Bangladesh, and their reduction methods. </w:t>
      </w:r>
      <w:r w:rsidRPr="00937506">
        <w:rPr>
          <w:i/>
          <w:lang w:val="pt-PT"/>
        </w:rPr>
        <w:t>Biocontrol Science, 21</w:t>
      </w:r>
      <w:r w:rsidRPr="00937506">
        <w:rPr>
          <w:lang w:val="pt-PT"/>
        </w:rPr>
        <w:t xml:space="preserve">(4), 243-251. </w:t>
      </w:r>
    </w:p>
    <w:p w:rsidR="00B65630" w:rsidRPr="00FA6A7B" w:rsidRDefault="00B65630" w:rsidP="008B506B">
      <w:pPr>
        <w:pStyle w:val="EndNoteBibliography"/>
        <w:spacing w:after="0" w:line="276" w:lineRule="auto"/>
        <w:ind w:left="720" w:hanging="720"/>
        <w:jc w:val="left"/>
      </w:pPr>
      <w:r w:rsidRPr="00937506">
        <w:rPr>
          <w:lang w:val="pt-PT"/>
        </w:rPr>
        <w:t xml:space="preserve">Gil-Serna, J., Patino, B., Cortes, L., Gonzalez-Jaen, M. T., &amp; Vazquez, C. (2015). </w:t>
      </w:r>
      <w:r w:rsidRPr="00FA6A7B">
        <w:t xml:space="preserve">Aspergillus steynii and Aspergillus westerdijkiae as potential risk of OTA contamination in food products in warm climates. </w:t>
      </w:r>
      <w:r w:rsidRPr="00FA6A7B">
        <w:rPr>
          <w:i/>
        </w:rPr>
        <w:t>Food Microbiology, 46</w:t>
      </w:r>
      <w:r w:rsidRPr="00FA6A7B">
        <w:t xml:space="preserve">, 168-175. </w:t>
      </w:r>
    </w:p>
    <w:p w:rsidR="00B65630" w:rsidRPr="00E528C1" w:rsidRDefault="00B65630" w:rsidP="008B506B">
      <w:pPr>
        <w:pStyle w:val="EndNoteBibliography"/>
        <w:spacing w:after="0" w:line="276" w:lineRule="auto"/>
        <w:ind w:left="720" w:hanging="720"/>
        <w:jc w:val="left"/>
        <w:rPr>
          <w:color w:val="0563C1" w:themeColor="hyperlink"/>
          <w:u w:val="single"/>
          <w:lang w:val="it-IT"/>
        </w:rPr>
      </w:pPr>
      <w:r w:rsidRPr="00FA6A7B">
        <w:t>Glowacz, M., &amp; Rees, D. (2016). Exposure to ozon</w:t>
      </w:r>
      <w:r w:rsidRPr="00040CDE">
        <w:t xml:space="preserve">e reduces postharvest quality loss in red and green chilli peppers. </w:t>
      </w:r>
      <w:r w:rsidRPr="00E528C1">
        <w:rPr>
          <w:i/>
          <w:lang w:val="it-IT"/>
        </w:rPr>
        <w:t>Food Chem</w:t>
      </w:r>
      <w:r w:rsidR="00040CDE" w:rsidRPr="00E528C1">
        <w:rPr>
          <w:i/>
          <w:lang w:val="it-IT"/>
        </w:rPr>
        <w:t>istry</w:t>
      </w:r>
      <w:r w:rsidRPr="00E528C1">
        <w:rPr>
          <w:i/>
          <w:lang w:val="it-IT"/>
        </w:rPr>
        <w:t>, 210</w:t>
      </w:r>
      <w:r w:rsidRPr="00E528C1">
        <w:rPr>
          <w:lang w:val="it-IT"/>
        </w:rPr>
        <w:t>, 305-310. https://doi.org/10.1016/j.foodchem.2016.04.119</w:t>
      </w:r>
    </w:p>
    <w:p w:rsidR="00B65630" w:rsidRPr="008700C3" w:rsidRDefault="00B65630" w:rsidP="008B506B">
      <w:pPr>
        <w:pStyle w:val="EndNoteBibliography"/>
        <w:spacing w:after="0" w:line="276" w:lineRule="auto"/>
        <w:ind w:left="720" w:hanging="720"/>
        <w:jc w:val="left"/>
        <w:rPr>
          <w:lang w:val="en-GB"/>
        </w:rPr>
      </w:pPr>
      <w:r w:rsidRPr="004A61DC">
        <w:rPr>
          <w:lang w:val="pt-PT"/>
        </w:rPr>
        <w:lastRenderedPageBreak/>
        <w:t>Hierro, J.</w:t>
      </w:r>
      <w:r w:rsidR="00205B55">
        <w:rPr>
          <w:lang w:val="pt-PT"/>
        </w:rPr>
        <w:t xml:space="preserve"> </w:t>
      </w:r>
      <w:r w:rsidRPr="004A61DC">
        <w:rPr>
          <w:lang w:val="pt-PT"/>
        </w:rPr>
        <w:t>M.</w:t>
      </w:r>
      <w:r w:rsidR="00205B55">
        <w:rPr>
          <w:lang w:val="pt-PT"/>
        </w:rPr>
        <w:t xml:space="preserve"> </w:t>
      </w:r>
      <w:r w:rsidRPr="004A61DC">
        <w:rPr>
          <w:lang w:val="pt-PT"/>
        </w:rPr>
        <w:t>H., Garcia-Vilanova, R.</w:t>
      </w:r>
      <w:r w:rsidR="00205B55">
        <w:rPr>
          <w:lang w:val="pt-PT"/>
        </w:rPr>
        <w:t xml:space="preserve"> </w:t>
      </w:r>
      <w:r w:rsidRPr="004A61DC">
        <w:rPr>
          <w:lang w:val="pt-PT"/>
        </w:rPr>
        <w:t>J., Torrero, P.</w:t>
      </w:r>
      <w:r w:rsidR="00205B55">
        <w:rPr>
          <w:lang w:val="pt-PT"/>
        </w:rPr>
        <w:t xml:space="preserve"> </w:t>
      </w:r>
      <w:r w:rsidRPr="004A61DC">
        <w:rPr>
          <w:lang w:val="pt-PT"/>
        </w:rPr>
        <w:t>R., &amp; Fonseca, I.</w:t>
      </w:r>
      <w:r w:rsidR="00205B55">
        <w:rPr>
          <w:lang w:val="pt-PT"/>
        </w:rPr>
        <w:t xml:space="preserve"> </w:t>
      </w:r>
      <w:r w:rsidRPr="004A61DC">
        <w:rPr>
          <w:lang w:val="pt-PT"/>
        </w:rPr>
        <w:t>M.</w:t>
      </w:r>
      <w:r w:rsidR="00205B55">
        <w:rPr>
          <w:lang w:val="pt-PT"/>
        </w:rPr>
        <w:t xml:space="preserve"> </w:t>
      </w:r>
      <w:r w:rsidRPr="004A61DC">
        <w:rPr>
          <w:lang w:val="pt-PT"/>
        </w:rPr>
        <w:t>T. (2008</w:t>
      </w:r>
      <w:r w:rsidRPr="008700C3">
        <w:rPr>
          <w:lang w:val="pt-PT"/>
        </w:rPr>
        <w:t xml:space="preserve">). </w:t>
      </w:r>
      <w:r w:rsidRPr="008700C3">
        <w:rPr>
          <w:lang w:val="en-GB"/>
        </w:rPr>
        <w:t xml:space="preserve">Aflatoxins and Ochratoxin A in Red Paprika for Retail Sale in Spain: Occurrence </w:t>
      </w:r>
      <w:r w:rsidRPr="008B506B">
        <w:rPr>
          <w:lang w:val="en-GB"/>
        </w:rPr>
        <w:t xml:space="preserve">and Evaluation of a Simultaneous Analytical Method. </w:t>
      </w:r>
      <w:r w:rsidR="008B506B">
        <w:rPr>
          <w:i/>
          <w:lang w:val="en-GB"/>
        </w:rPr>
        <w:t>Journal of</w:t>
      </w:r>
      <w:r w:rsidRPr="008B506B">
        <w:rPr>
          <w:i/>
          <w:lang w:val="en-GB"/>
        </w:rPr>
        <w:t xml:space="preserve"> </w:t>
      </w:r>
      <w:r w:rsidR="008B506B">
        <w:rPr>
          <w:i/>
          <w:lang w:val="en-GB"/>
        </w:rPr>
        <w:t>Agricultural and Food Chemistry</w:t>
      </w:r>
      <w:r w:rsidRPr="008B506B">
        <w:rPr>
          <w:i/>
          <w:lang w:val="en-GB"/>
        </w:rPr>
        <w:t>, 56</w:t>
      </w:r>
      <w:r w:rsidRPr="008B506B">
        <w:rPr>
          <w:lang w:val="en-GB"/>
        </w:rPr>
        <w:t>, 751–756.</w:t>
      </w:r>
    </w:p>
    <w:p w:rsidR="00B65630" w:rsidRPr="00FA6A7B" w:rsidRDefault="00B65630" w:rsidP="008B506B">
      <w:pPr>
        <w:pStyle w:val="EndNoteBibliography"/>
        <w:spacing w:after="0" w:line="276" w:lineRule="auto"/>
        <w:ind w:left="720" w:hanging="720"/>
        <w:jc w:val="left"/>
      </w:pPr>
      <w:r w:rsidRPr="00192FA1">
        <w:rPr>
          <w:lang w:val="en-GB"/>
        </w:rPr>
        <w:t xml:space="preserve">Hu, Q., Zhang, J., Xu, C., Li, C., &amp; Liu, S. (2017). </w:t>
      </w:r>
      <w:r w:rsidRPr="00FA6A7B">
        <w:t xml:space="preserve">The Dynamic Microbiota </w:t>
      </w:r>
      <w:r w:rsidRPr="005D2F90">
        <w:t xml:space="preserve">Profile During Pepper (Piper nigrum L.) Peeling by Solid-State Fermentation. </w:t>
      </w:r>
      <w:r w:rsidRPr="005D2F90">
        <w:rPr>
          <w:i/>
        </w:rPr>
        <w:t>Curr</w:t>
      </w:r>
      <w:r w:rsidR="005D2F90" w:rsidRPr="005D2F90">
        <w:rPr>
          <w:i/>
        </w:rPr>
        <w:t>ent</w:t>
      </w:r>
      <w:r w:rsidRPr="005D2F90">
        <w:rPr>
          <w:i/>
        </w:rPr>
        <w:t xml:space="preserve"> Microbiol</w:t>
      </w:r>
      <w:r w:rsidR="005D2F90" w:rsidRPr="005D2F90">
        <w:rPr>
          <w:i/>
        </w:rPr>
        <w:t>ogy</w:t>
      </w:r>
      <w:r w:rsidRPr="005D2F90">
        <w:rPr>
          <w:i/>
        </w:rPr>
        <w:t>, 74</w:t>
      </w:r>
      <w:r w:rsidRPr="005D2F90">
        <w:t xml:space="preserve">(6), 739-746. </w:t>
      </w:r>
      <w:r w:rsidRPr="005D2F90">
        <w:rPr>
          <w:lang w:val="en-GB"/>
        </w:rPr>
        <w:t>https://doi.org/</w:t>
      </w:r>
      <w:r w:rsidRPr="005D2F90">
        <w:t>10.1007/s00284-017-1242-x</w:t>
      </w:r>
    </w:p>
    <w:p w:rsidR="00B65630" w:rsidRPr="00FA6A7B" w:rsidRDefault="00B65630" w:rsidP="008B506B">
      <w:pPr>
        <w:pStyle w:val="EndNoteBibliography"/>
        <w:spacing w:after="0" w:line="276" w:lineRule="auto"/>
        <w:ind w:left="720" w:hanging="720"/>
        <w:jc w:val="left"/>
      </w:pPr>
      <w:r w:rsidRPr="00FA6A7B">
        <w:t xml:space="preserve">Iqbal, Q., Amjad, M., Asi, M. R., &amp; Arino, A. (2011). Assessment of hot peppers for aflatoxin and mold proliferation during storage. </w:t>
      </w:r>
      <w:r w:rsidRPr="00FA6A7B">
        <w:rPr>
          <w:i/>
        </w:rPr>
        <w:t>Journal of Food Protection, 74</w:t>
      </w:r>
      <w:r>
        <w:t xml:space="preserve">(5), 830-835. </w:t>
      </w:r>
      <w:r w:rsidRPr="00B65630">
        <w:t>http://dx.doi.org/10.4315/0362-028X.JFP-10-449</w:t>
      </w:r>
    </w:p>
    <w:p w:rsidR="00B65630" w:rsidRPr="00FA6A7B" w:rsidRDefault="00B65630" w:rsidP="008B506B">
      <w:pPr>
        <w:pStyle w:val="EndNoteBibliography"/>
        <w:spacing w:after="0" w:line="276" w:lineRule="auto"/>
        <w:ind w:left="720" w:hanging="720"/>
        <w:jc w:val="left"/>
      </w:pPr>
      <w:r w:rsidRPr="00FA6A7B">
        <w:t xml:space="preserve">Iqbal, Q., Amjad, M., Asi, M. R., &amp; Arino, A. (2012). Mold and Aflatoxin Reduction by Gamma Radiation of Packed Hot Peppers and Their Evolution during Storage. </w:t>
      </w:r>
      <w:r w:rsidR="006B4FE9">
        <w:rPr>
          <w:i/>
        </w:rPr>
        <w:t>Journal of Food Protection,</w:t>
      </w:r>
      <w:r w:rsidRPr="00FA6A7B">
        <w:rPr>
          <w:i/>
        </w:rPr>
        <w:t xml:space="preserve"> 75</w:t>
      </w:r>
      <w:r>
        <w:t xml:space="preserve">(8), 1528-1531. </w:t>
      </w:r>
      <w:r w:rsidRPr="004A61DC">
        <w:rPr>
          <w:lang w:val="en-GB"/>
        </w:rPr>
        <w:t>https://doi.org/</w:t>
      </w:r>
      <w:r w:rsidRPr="00FA6A7B">
        <w:t>10.4315/0362-028x.jfp-12-064</w:t>
      </w:r>
    </w:p>
    <w:p w:rsidR="00B65630" w:rsidRPr="00FA6A7B" w:rsidRDefault="00B65630" w:rsidP="008B506B">
      <w:pPr>
        <w:pStyle w:val="EndNoteBibliography"/>
        <w:spacing w:after="0" w:line="276" w:lineRule="auto"/>
        <w:ind w:left="720" w:hanging="720"/>
        <w:jc w:val="left"/>
      </w:pPr>
      <w:r w:rsidRPr="00FA6A7B">
        <w:t xml:space="preserve">Jacxsens, L., Pratheeb, Yogendrarajaha, &amp; Meulenaer, B. d. (2016). Risk assessment of mycotoxins and predictive mycology in Sri Lankan spices : chilli and pepper. </w:t>
      </w:r>
      <w:r w:rsidRPr="00FA6A7B">
        <w:rPr>
          <w:i/>
        </w:rPr>
        <w:t>Procedia Food Science, 6</w:t>
      </w:r>
      <w:r w:rsidRPr="00FA6A7B">
        <w:t xml:space="preserve">, 326-330. </w:t>
      </w:r>
    </w:p>
    <w:p w:rsidR="00B65630" w:rsidRPr="00FA6A7B" w:rsidRDefault="00B65630" w:rsidP="008B506B">
      <w:pPr>
        <w:pStyle w:val="EndNoteBibliography"/>
        <w:spacing w:after="0" w:line="276" w:lineRule="auto"/>
        <w:ind w:left="720" w:hanging="720"/>
        <w:jc w:val="left"/>
      </w:pPr>
      <w:r w:rsidRPr="00FA6A7B">
        <w:t>Jeswal, P., &amp; Kumar, D. (2015). Mycobiota and natural incidence of aflatoxins , ochratoxin A, and citrinin in India</w:t>
      </w:r>
      <w:r w:rsidRPr="008B506B">
        <w:t xml:space="preserve">n spices confirmed by LC-MS/MS. </w:t>
      </w:r>
      <w:r w:rsidRPr="008B506B">
        <w:rPr>
          <w:i/>
        </w:rPr>
        <w:t xml:space="preserve">International Journal of Microbiology, </w:t>
      </w:r>
      <w:r w:rsidR="008B506B" w:rsidRPr="008B506B">
        <w:rPr>
          <w:i/>
        </w:rPr>
        <w:t>2015</w:t>
      </w:r>
      <w:r w:rsidR="008B506B" w:rsidRPr="008B506B">
        <w:t>.</w:t>
      </w:r>
      <w:r w:rsidRPr="00FA6A7B">
        <w:t xml:space="preserve"> </w:t>
      </w:r>
      <w:r w:rsidRPr="004A61DC">
        <w:rPr>
          <w:lang w:val="en-GB"/>
        </w:rPr>
        <w:t>https://doi.org/</w:t>
      </w:r>
      <w:r w:rsidRPr="00FA6A7B">
        <w:t>10.1155/2015/242486</w:t>
      </w:r>
    </w:p>
    <w:p w:rsidR="00B65630" w:rsidRPr="00FA6A7B" w:rsidRDefault="00B65630" w:rsidP="008B506B">
      <w:pPr>
        <w:pStyle w:val="EndNoteBibliography"/>
        <w:spacing w:after="0" w:line="276" w:lineRule="auto"/>
        <w:ind w:left="720" w:hanging="720"/>
        <w:jc w:val="left"/>
      </w:pPr>
      <w:r w:rsidRPr="00FA6A7B">
        <w:t>Khan, M. A., Asghar, M. A., Iqbal, J., Ahmed, A., &amp; Shamsuddin, Z. A. (2014). Aflatoxins contamination and prevention in red chillies (</w:t>
      </w:r>
      <w:r w:rsidRPr="009D3E42">
        <w:t xml:space="preserve">Capsicum annuum L.) in Pakistan. </w:t>
      </w:r>
      <w:r w:rsidRPr="009D3E42">
        <w:rPr>
          <w:i/>
        </w:rPr>
        <w:t>Food Addit</w:t>
      </w:r>
      <w:r w:rsidR="009D3E42" w:rsidRPr="009D3E42">
        <w:rPr>
          <w:i/>
        </w:rPr>
        <w:t>ives and</w:t>
      </w:r>
      <w:r w:rsidRPr="009D3E42">
        <w:rPr>
          <w:i/>
        </w:rPr>
        <w:t xml:space="preserve"> Contam</w:t>
      </w:r>
      <w:r w:rsidR="009D3E42">
        <w:rPr>
          <w:i/>
        </w:rPr>
        <w:t>ina</w:t>
      </w:r>
      <w:r w:rsidR="009D3E42" w:rsidRPr="009D3E42">
        <w:rPr>
          <w:i/>
        </w:rPr>
        <w:t>nts:</w:t>
      </w:r>
      <w:r w:rsidR="009D3E42">
        <w:rPr>
          <w:i/>
        </w:rPr>
        <w:t xml:space="preserve"> Part B</w:t>
      </w:r>
      <w:r w:rsidRPr="009D3E42">
        <w:rPr>
          <w:i/>
        </w:rPr>
        <w:t>, 7</w:t>
      </w:r>
      <w:r w:rsidRPr="009D3E42">
        <w:t>(1),</w:t>
      </w:r>
      <w:r w:rsidRPr="00FA6A7B">
        <w:t xml:space="preserve"> 1-6. </w:t>
      </w:r>
      <w:r w:rsidRPr="004A61DC">
        <w:rPr>
          <w:lang w:val="en-GB"/>
        </w:rPr>
        <w:t>https://doi.org/</w:t>
      </w:r>
      <w:r w:rsidRPr="00FA6A7B">
        <w:t>10.1080/19393210.2013.825330</w:t>
      </w:r>
    </w:p>
    <w:p w:rsidR="00B65630" w:rsidRPr="00FA6A7B" w:rsidRDefault="00B65630" w:rsidP="008B506B">
      <w:pPr>
        <w:pStyle w:val="EndNoteBibliography"/>
        <w:spacing w:after="0" w:line="276" w:lineRule="auto"/>
        <w:ind w:left="720" w:hanging="720"/>
        <w:jc w:val="left"/>
      </w:pPr>
      <w:r w:rsidRPr="00FA6A7B">
        <w:t xml:space="preserve">Kim, J. E., Lee, D.-U., &amp; Min, S. C. (2014). Microbial decontamination of red pepper powder by cold plasma. </w:t>
      </w:r>
      <w:r w:rsidRPr="00FA6A7B">
        <w:rPr>
          <w:i/>
        </w:rPr>
        <w:t>Food Microbiology, 38</w:t>
      </w:r>
      <w:r w:rsidRPr="00FA6A7B">
        <w:t xml:space="preserve">, 128-136. </w:t>
      </w:r>
      <w:r w:rsidRPr="004A61DC">
        <w:rPr>
          <w:lang w:val="en-GB"/>
        </w:rPr>
        <w:t>https://doi.org/</w:t>
      </w:r>
      <w:r w:rsidRPr="00FA6A7B">
        <w:t>10.1016/j.fm.2013.08.019</w:t>
      </w:r>
    </w:p>
    <w:p w:rsidR="00B65630" w:rsidRPr="00886C3D" w:rsidRDefault="00B65630" w:rsidP="008B506B">
      <w:pPr>
        <w:pStyle w:val="EndNoteBibliography"/>
        <w:spacing w:after="0" w:line="276" w:lineRule="auto"/>
        <w:ind w:left="720" w:hanging="720"/>
        <w:jc w:val="left"/>
      </w:pPr>
      <w:r w:rsidRPr="00FA6A7B">
        <w:t xml:space="preserve">Klebukowska, L., Zadernowska, A., &amp; Chajecka-Wierzchowska, W. (2015). Microbiological contamination of dried and lyophilized garlic as a </w:t>
      </w:r>
      <w:r w:rsidRPr="008B506B">
        <w:t xml:space="preserve">potential source of food spoilage. </w:t>
      </w:r>
      <w:r w:rsidRPr="008B506B">
        <w:rPr>
          <w:i/>
        </w:rPr>
        <w:t>Journal of Food Science and Technology, 52</w:t>
      </w:r>
      <w:r w:rsidRPr="008B506B">
        <w:t>(3), 1802-1807. http://dx</w:t>
      </w:r>
      <w:r w:rsidRPr="00886C3D">
        <w:t>.doi.org/10.1007/s13197-013-1169-6</w:t>
      </w:r>
    </w:p>
    <w:p w:rsidR="00B65630" w:rsidRPr="00FA6A7B" w:rsidRDefault="00B65630" w:rsidP="008B506B">
      <w:pPr>
        <w:pStyle w:val="EndNoteBibliography"/>
        <w:spacing w:after="0" w:line="276" w:lineRule="auto"/>
        <w:ind w:left="720" w:hanging="720"/>
        <w:jc w:val="left"/>
      </w:pPr>
      <w:r w:rsidRPr="00E528C1">
        <w:rPr>
          <w:lang w:val="it-IT"/>
        </w:rPr>
        <w:t xml:space="preserve">Li, Z., Zu, C., Wang, C., Yang, J., Yu, H., &amp; Wu, H. (2016). </w:t>
      </w:r>
      <w:r w:rsidRPr="00886C3D">
        <w:t>Different responses of rhizosphere and non-rhizosphere</w:t>
      </w:r>
      <w:r w:rsidRPr="00FA6A7B">
        <w:t xml:space="preserve"> soil microbial communities to consecutive Piper nigrum L. monoculture. </w:t>
      </w:r>
      <w:r w:rsidRPr="00FA6A7B">
        <w:rPr>
          <w:i/>
        </w:rPr>
        <w:t>Sci</w:t>
      </w:r>
      <w:r w:rsidR="00886C3D">
        <w:rPr>
          <w:i/>
        </w:rPr>
        <w:t>entific</w:t>
      </w:r>
      <w:r w:rsidRPr="00FA6A7B">
        <w:rPr>
          <w:i/>
        </w:rPr>
        <w:t xml:space="preserve"> Rep</w:t>
      </w:r>
      <w:r w:rsidR="00886C3D">
        <w:rPr>
          <w:i/>
        </w:rPr>
        <w:t>orts</w:t>
      </w:r>
      <w:r w:rsidRPr="00FA6A7B">
        <w:rPr>
          <w:i/>
        </w:rPr>
        <w:t>, 6</w:t>
      </w:r>
      <w:r w:rsidRPr="00FA6A7B">
        <w:t xml:space="preserve">. </w:t>
      </w:r>
      <w:r w:rsidRPr="004A61DC">
        <w:rPr>
          <w:lang w:val="en-GB"/>
        </w:rPr>
        <w:t>https://doi.org/</w:t>
      </w:r>
      <w:r w:rsidRPr="00FA6A7B">
        <w:t>10.1038/srep35825</w:t>
      </w:r>
    </w:p>
    <w:p w:rsidR="00B65630" w:rsidRPr="007936B3" w:rsidRDefault="00B65630" w:rsidP="008B506B">
      <w:pPr>
        <w:pStyle w:val="EndNoteBibliography"/>
        <w:spacing w:after="0" w:line="276" w:lineRule="auto"/>
        <w:ind w:left="720" w:hanging="720"/>
        <w:jc w:val="left"/>
      </w:pPr>
      <w:r w:rsidRPr="00FA6A7B">
        <w:t xml:space="preserve">Liu, J., Sui, G., He, Y., Liu, D., Yan, J., Liu, S., &amp; Qin, W. (2014). Prolonging storage time of baby ginger by using </w:t>
      </w:r>
      <w:r w:rsidRPr="00886C3D">
        <w:t xml:space="preserve">a sand-based storage medium and essential oil treatment. </w:t>
      </w:r>
      <w:r w:rsidRPr="00886C3D">
        <w:rPr>
          <w:i/>
        </w:rPr>
        <w:t>J</w:t>
      </w:r>
      <w:r w:rsidR="00886C3D">
        <w:rPr>
          <w:i/>
        </w:rPr>
        <w:t>ournal of</w:t>
      </w:r>
      <w:r w:rsidRPr="00886C3D">
        <w:rPr>
          <w:i/>
        </w:rPr>
        <w:t xml:space="preserve"> Food Sci</w:t>
      </w:r>
      <w:r w:rsidR="00886C3D">
        <w:rPr>
          <w:i/>
        </w:rPr>
        <w:t>ence</w:t>
      </w:r>
      <w:r w:rsidRPr="00886C3D">
        <w:rPr>
          <w:i/>
        </w:rPr>
        <w:t>, 79</w:t>
      </w:r>
      <w:r w:rsidR="00886C3D" w:rsidRPr="00886C3D">
        <w:t xml:space="preserve">(4), </w:t>
      </w:r>
      <w:r w:rsidRPr="00886C3D">
        <w:t xml:space="preserve">593-599. </w:t>
      </w:r>
      <w:r w:rsidR="00886C3D" w:rsidRPr="007936B3">
        <w:rPr>
          <w:lang w:val="en-GB"/>
        </w:rPr>
        <w:t>https://doi.org/</w:t>
      </w:r>
      <w:r w:rsidRPr="007936B3">
        <w:t>10.1111/1750-3841.12384</w:t>
      </w:r>
    </w:p>
    <w:p w:rsidR="00B65630" w:rsidRPr="00937506" w:rsidRDefault="00B65630" w:rsidP="008B506B">
      <w:pPr>
        <w:pStyle w:val="EndNoteBibliography"/>
        <w:spacing w:after="0" w:line="276" w:lineRule="auto"/>
        <w:ind w:left="720" w:hanging="720"/>
        <w:jc w:val="left"/>
        <w:rPr>
          <w:lang w:val="pt-PT"/>
        </w:rPr>
      </w:pPr>
      <w:r w:rsidRPr="007936B3">
        <w:t xml:space="preserve">Liu, Y., Wisniewski, M., Kennedy, J. F., Jiang, Y., Tang, J., &amp; Liu, J. (2016). Chitosan and oligochitosan enhance ginger (Zingiber officinale Roscoe) resistance to rhizome rot caused by Fusarium oxysporum in storage. </w:t>
      </w:r>
      <w:r w:rsidRPr="007936B3">
        <w:rPr>
          <w:i/>
          <w:lang w:val="pt-PT"/>
        </w:rPr>
        <w:t>Carbohydr</w:t>
      </w:r>
      <w:r w:rsidR="007936B3" w:rsidRPr="007936B3">
        <w:rPr>
          <w:i/>
          <w:lang w:val="pt-PT"/>
        </w:rPr>
        <w:t>ate</w:t>
      </w:r>
      <w:r w:rsidRPr="00937506">
        <w:rPr>
          <w:i/>
          <w:lang w:val="pt-PT"/>
        </w:rPr>
        <w:t xml:space="preserve"> Polym</w:t>
      </w:r>
      <w:r w:rsidR="007936B3">
        <w:rPr>
          <w:i/>
          <w:lang w:val="pt-PT"/>
        </w:rPr>
        <w:t>ers</w:t>
      </w:r>
      <w:r w:rsidRPr="00937506">
        <w:rPr>
          <w:i/>
          <w:lang w:val="pt-PT"/>
        </w:rPr>
        <w:t>, 151</w:t>
      </w:r>
      <w:r w:rsidRPr="00937506">
        <w:rPr>
          <w:lang w:val="pt-PT"/>
        </w:rPr>
        <w:t xml:space="preserve">, 474-479. </w:t>
      </w:r>
      <w:r w:rsidRPr="00192FA1">
        <w:rPr>
          <w:lang w:val="pt-PT"/>
        </w:rPr>
        <w:t>https://doi.org/</w:t>
      </w:r>
      <w:r w:rsidRPr="00937506">
        <w:rPr>
          <w:lang w:val="pt-PT"/>
        </w:rPr>
        <w:t>10.1016/j.carbpol.2016.05.103</w:t>
      </w:r>
    </w:p>
    <w:p w:rsidR="00B65630" w:rsidRPr="00FA6A7B" w:rsidRDefault="00B65630" w:rsidP="008B506B">
      <w:pPr>
        <w:pStyle w:val="EndNoteBibliography"/>
        <w:spacing w:after="0" w:line="276" w:lineRule="auto"/>
        <w:ind w:left="720" w:hanging="720"/>
        <w:jc w:val="left"/>
      </w:pPr>
      <w:r w:rsidRPr="00937506">
        <w:rPr>
          <w:lang w:val="pt-PT"/>
        </w:rPr>
        <w:t xml:space="preserve">Manda, P., Adanou, K. M., Ardjouma, D., Adepo, A. J. B., &amp; Dano, D. S. (2016). </w:t>
      </w:r>
      <w:r w:rsidRPr="00FA6A7B">
        <w:t xml:space="preserve">Occurrence of ochratoxin A in spices commercialized in Abidjan (Cote d'Ivoire). </w:t>
      </w:r>
      <w:r w:rsidRPr="00FA6A7B">
        <w:rPr>
          <w:i/>
        </w:rPr>
        <w:t>Mycotoxin research, 32</w:t>
      </w:r>
      <w:r>
        <w:t xml:space="preserve">(3), 137-143. </w:t>
      </w:r>
      <w:r w:rsidRPr="00B65630">
        <w:t>http://dx.doi.org/10.1007/s12550-016-0248-8</w:t>
      </w:r>
    </w:p>
    <w:p w:rsidR="00B65630" w:rsidRPr="00FA6A7B" w:rsidRDefault="00B65630" w:rsidP="008B506B">
      <w:pPr>
        <w:pStyle w:val="EndNoteBibliography"/>
        <w:spacing w:after="0" w:line="276" w:lineRule="auto"/>
        <w:ind w:left="720" w:hanging="720"/>
        <w:jc w:val="left"/>
      </w:pPr>
      <w:r w:rsidRPr="00FA6A7B">
        <w:t>Marin, S., Colom, C., Sanchis, V., &amp; Ramos, A. J. (2009). Modelling of growth of aflatoxigenic A. flavus isolates from red chilli powder as a function of wat</w:t>
      </w:r>
      <w:r w:rsidRPr="005D2F90">
        <w:t xml:space="preserve">er availability. </w:t>
      </w:r>
      <w:r w:rsidRPr="005D2F90">
        <w:rPr>
          <w:i/>
        </w:rPr>
        <w:t>Int</w:t>
      </w:r>
      <w:r w:rsidR="005D2F90" w:rsidRPr="005D2F90">
        <w:rPr>
          <w:i/>
        </w:rPr>
        <w:t>ernational</w:t>
      </w:r>
      <w:r w:rsidRPr="005D2F90">
        <w:rPr>
          <w:i/>
        </w:rPr>
        <w:t xml:space="preserve"> J</w:t>
      </w:r>
      <w:r w:rsidR="005D2F90" w:rsidRPr="005D2F90">
        <w:rPr>
          <w:i/>
        </w:rPr>
        <w:t>ournal</w:t>
      </w:r>
      <w:r w:rsidRPr="005D2F90">
        <w:rPr>
          <w:i/>
        </w:rPr>
        <w:t xml:space="preserve"> </w:t>
      </w:r>
      <w:r w:rsidR="005D2F90" w:rsidRPr="005D2F90">
        <w:rPr>
          <w:i/>
        </w:rPr>
        <w:t xml:space="preserve">of </w:t>
      </w:r>
      <w:r w:rsidRPr="005D2F90">
        <w:rPr>
          <w:i/>
        </w:rPr>
        <w:t>Food Microbiol</w:t>
      </w:r>
      <w:r w:rsidR="005D2F90" w:rsidRPr="005D2F90">
        <w:rPr>
          <w:i/>
        </w:rPr>
        <w:t>ogy</w:t>
      </w:r>
      <w:r w:rsidRPr="005D2F90">
        <w:rPr>
          <w:i/>
        </w:rPr>
        <w:t>, 128</w:t>
      </w:r>
      <w:r w:rsidRPr="005D2F90">
        <w:t>(3), 491-496.</w:t>
      </w:r>
      <w:r w:rsidRPr="00FA6A7B">
        <w:t xml:space="preserve"> </w:t>
      </w:r>
      <w:r w:rsidRPr="004A61DC">
        <w:rPr>
          <w:lang w:val="en-GB"/>
        </w:rPr>
        <w:t>https://doi.org/</w:t>
      </w:r>
      <w:r w:rsidRPr="00FA6A7B">
        <w:t>10.1016/j.ijfoodmicro.2008.10.020</w:t>
      </w:r>
    </w:p>
    <w:p w:rsidR="00B65630" w:rsidRPr="00FA6A7B" w:rsidRDefault="00B65630" w:rsidP="008B506B">
      <w:pPr>
        <w:pStyle w:val="EndNoteBibliography"/>
        <w:spacing w:after="0" w:line="276" w:lineRule="auto"/>
        <w:ind w:left="720" w:hanging="720"/>
        <w:jc w:val="left"/>
      </w:pPr>
      <w:r w:rsidRPr="00FA6A7B">
        <w:t xml:space="preserve">Masood, A., Dogra, J. V. V., &amp; Jha, A. K. (1994). The influence of colouring and pungent agents of red Chilli (Capsicum annum) on growth and aflatoxin production by Aspergillus flavus. </w:t>
      </w:r>
      <w:r w:rsidRPr="00FA6A7B">
        <w:rPr>
          <w:i/>
        </w:rPr>
        <w:t>Letters in Applied Microbiology, 18</w:t>
      </w:r>
      <w:r w:rsidRPr="00FA6A7B">
        <w:t xml:space="preserve">(4), 184-186. </w:t>
      </w:r>
      <w:r w:rsidRPr="004A61DC">
        <w:rPr>
          <w:lang w:val="en-GB"/>
        </w:rPr>
        <w:t>https://doi.org/</w:t>
      </w:r>
      <w:r w:rsidRPr="00FA6A7B">
        <w:t>10.1111/j.1472-765X.1994.tb00841.x</w:t>
      </w:r>
    </w:p>
    <w:p w:rsidR="00B65630" w:rsidRPr="00FA6A7B" w:rsidRDefault="00B65630" w:rsidP="008B506B">
      <w:pPr>
        <w:pStyle w:val="EndNoteBibliography"/>
        <w:spacing w:after="0" w:line="276" w:lineRule="auto"/>
        <w:ind w:left="720" w:hanging="720"/>
        <w:jc w:val="left"/>
      </w:pPr>
      <w:r w:rsidRPr="00FA6A7B">
        <w:lastRenderedPageBreak/>
        <w:t xml:space="preserve">Muhammad, S., Iqra, Y., Khan, M. I., Muhammad, N., Shabbir, M. A., &amp; Muhammad, A. (2016). Herbs and spices as a potential antimicrobial agents for food application. </w:t>
      </w:r>
      <w:r w:rsidRPr="00FA6A7B">
        <w:rPr>
          <w:i/>
        </w:rPr>
        <w:t>Pakistan Journal of Food Sciences, 26</w:t>
      </w:r>
      <w:r w:rsidRPr="00FA6A7B">
        <w:t xml:space="preserve">(3), 153-160. </w:t>
      </w:r>
    </w:p>
    <w:p w:rsidR="00B65630" w:rsidRPr="00FA6A7B" w:rsidRDefault="00B65630" w:rsidP="008B506B">
      <w:pPr>
        <w:pStyle w:val="EndNoteBibliography"/>
        <w:spacing w:after="0" w:line="276" w:lineRule="auto"/>
        <w:ind w:left="720" w:hanging="720"/>
        <w:jc w:val="left"/>
      </w:pPr>
      <w:r w:rsidRPr="00FA6A7B">
        <w:t xml:space="preserve">Mwangi, W. W., Nguta, C. M., &amp; Muriuki, B. G. (2014). Aflatoxin contamination in selected spice preparations in the Nyahururu retail market, Kenya. </w:t>
      </w:r>
      <w:r w:rsidRPr="00FA6A7B">
        <w:rPr>
          <w:i/>
        </w:rPr>
        <w:t>Journal of Scientific Research and Reports, 3</w:t>
      </w:r>
      <w:r w:rsidRPr="00FA6A7B">
        <w:t xml:space="preserve">(7), 917-923. </w:t>
      </w:r>
    </w:p>
    <w:p w:rsidR="00B65630" w:rsidRPr="001A5BB7" w:rsidRDefault="00B65630" w:rsidP="001A5BB7">
      <w:pPr>
        <w:pStyle w:val="EndNoteBibliography"/>
        <w:spacing w:after="0" w:line="276" w:lineRule="auto"/>
        <w:ind w:left="720" w:hanging="720"/>
        <w:jc w:val="left"/>
        <w:rPr>
          <w:i/>
          <w:highlight w:val="yellow"/>
        </w:rPr>
      </w:pPr>
      <w:r w:rsidRPr="00FA6A7B">
        <w:t>Nurtjahja, K., Dharmaputra,</w:t>
      </w:r>
      <w:r w:rsidR="001A5BB7">
        <w:t xml:space="preserve"> O. S., Rahayu, W. P., &amp; Nazli</w:t>
      </w:r>
      <w:r w:rsidRPr="00FA6A7B">
        <w:t>, R.</w:t>
      </w:r>
      <w:r w:rsidR="001A5BB7">
        <w:t xml:space="preserve"> S. S. (2017</w:t>
      </w:r>
      <w:r w:rsidRPr="00FA6A7B">
        <w:t xml:space="preserve">). Fungal Population of Nutmeg (Myristica </w:t>
      </w:r>
      <w:r w:rsidRPr="001A5BB7">
        <w:t xml:space="preserve">fragrans) Kernels Affected by Water Activity During Storage. </w:t>
      </w:r>
      <w:r w:rsidR="001A5BB7" w:rsidRPr="001A5BB7">
        <w:rPr>
          <w:i/>
        </w:rPr>
        <w:t>AGRI</w:t>
      </w:r>
      <w:r w:rsidRPr="001A5BB7">
        <w:rPr>
          <w:i/>
        </w:rPr>
        <w:t>TECH, 37</w:t>
      </w:r>
      <w:r w:rsidRPr="001A5BB7">
        <w:t>(3).</w:t>
      </w:r>
      <w:r w:rsidRPr="00B65630">
        <w:t xml:space="preserve"> </w:t>
      </w:r>
      <w:r w:rsidRPr="004A61DC">
        <w:rPr>
          <w:lang w:val="en-GB"/>
        </w:rPr>
        <w:t>https://doi.org/</w:t>
      </w:r>
      <w:r w:rsidRPr="00FA6A7B">
        <w:t>10.22146/agritech.10639</w:t>
      </w:r>
    </w:p>
    <w:p w:rsidR="00B65630" w:rsidRPr="00707219" w:rsidRDefault="00B65630" w:rsidP="008B506B">
      <w:pPr>
        <w:pStyle w:val="EndNoteBibliography"/>
        <w:spacing w:after="0" w:line="276" w:lineRule="auto"/>
        <w:ind w:left="720" w:hanging="720"/>
        <w:jc w:val="left"/>
        <w:rPr>
          <w:lang w:val="it-IT"/>
        </w:rPr>
      </w:pPr>
      <w:r w:rsidRPr="001A5BB7">
        <w:t xml:space="preserve">Overy, D. P., &amp; Frisvad, J. C. (2005). Mycotoxin production and postharvest storage rot of ginger (Zingiber officinale) by Penicillium brevicompactum. </w:t>
      </w:r>
      <w:r w:rsidRPr="00707219">
        <w:rPr>
          <w:i/>
          <w:lang w:val="it-IT"/>
        </w:rPr>
        <w:t>J</w:t>
      </w:r>
      <w:r w:rsidR="001A5BB7" w:rsidRPr="00707219">
        <w:rPr>
          <w:i/>
          <w:lang w:val="it-IT"/>
        </w:rPr>
        <w:t>ournal of</w:t>
      </w:r>
      <w:r w:rsidRPr="00707219">
        <w:rPr>
          <w:i/>
          <w:lang w:val="it-IT"/>
        </w:rPr>
        <w:t xml:space="preserve"> Food Prot</w:t>
      </w:r>
      <w:r w:rsidR="001A5BB7" w:rsidRPr="00707219">
        <w:rPr>
          <w:i/>
          <w:lang w:val="it-IT"/>
        </w:rPr>
        <w:t>ection</w:t>
      </w:r>
      <w:r w:rsidRPr="00707219">
        <w:rPr>
          <w:i/>
          <w:lang w:val="it-IT"/>
        </w:rPr>
        <w:t>, 68</w:t>
      </w:r>
      <w:r w:rsidRPr="00707219">
        <w:rPr>
          <w:lang w:val="it-IT"/>
        </w:rPr>
        <w:t xml:space="preserve">(3), 607-609. </w:t>
      </w:r>
    </w:p>
    <w:p w:rsidR="00B65630" w:rsidRDefault="00B65630" w:rsidP="008B506B">
      <w:pPr>
        <w:pStyle w:val="EndNoteBibliography"/>
        <w:spacing w:after="0" w:line="276" w:lineRule="auto"/>
        <w:ind w:left="720" w:hanging="720"/>
        <w:jc w:val="left"/>
      </w:pPr>
      <w:r w:rsidRPr="00707219">
        <w:rPr>
          <w:lang w:val="it-IT"/>
        </w:rPr>
        <w:t xml:space="preserve">Pesavento, G., Ostuni, M., Calonico, C., Rossi, S., Capei, R., &amp; Lo Nostro, A. (2016). </w:t>
      </w:r>
      <w:r w:rsidRPr="00FA6A7B">
        <w:t xml:space="preserve">Mycotic and aflatoxin contamination in Myristica fragrans seeds (nutmeg) and Capsicum annum (chilli), packaged in Italy and commercialized worldwide. </w:t>
      </w:r>
      <w:r w:rsidRPr="00FA6A7B">
        <w:rPr>
          <w:i/>
        </w:rPr>
        <w:t>Journal of preventive medicine and hygiene, 57</w:t>
      </w:r>
      <w:r>
        <w:t>(2), 102-</w:t>
      </w:r>
      <w:r w:rsidRPr="00FA6A7B">
        <w:t xml:space="preserve">109. </w:t>
      </w:r>
    </w:p>
    <w:p w:rsidR="00693FBA" w:rsidRPr="00FA6A7B" w:rsidRDefault="00693FBA" w:rsidP="00693FBA">
      <w:pPr>
        <w:pStyle w:val="EndNoteBibliography"/>
        <w:spacing w:after="0" w:line="276" w:lineRule="auto"/>
        <w:ind w:left="720" w:hanging="720"/>
        <w:jc w:val="left"/>
      </w:pPr>
      <w:r>
        <w:t>Prakash, B.</w:t>
      </w:r>
      <w:r w:rsidRPr="00FA6A7B">
        <w:t xml:space="preserve">, </w:t>
      </w:r>
      <w:r>
        <w:t xml:space="preserve">Singh, </w:t>
      </w:r>
      <w:r w:rsidRPr="00FA6A7B">
        <w:t>P., Mishra, P.</w:t>
      </w:r>
      <w:r>
        <w:t xml:space="preserve"> K.</w:t>
      </w:r>
      <w:r w:rsidRPr="00FA6A7B">
        <w:t xml:space="preserve">, &amp; Dubey, N. K. (2012). Safety assessment of Zanthoxylum alatum Roxb. essential oil, its antifungal, antiaflatoxin, antioxidant activity and efficacy as antimicrobial in preservation of Piper nigrum L. fruits. </w:t>
      </w:r>
      <w:r w:rsidRPr="00FA6A7B">
        <w:rPr>
          <w:i/>
        </w:rPr>
        <w:t>International Journal of Food Microbiology, 153</w:t>
      </w:r>
      <w:r>
        <w:t>, 183-191</w:t>
      </w:r>
      <w:r w:rsidRPr="00FA6A7B">
        <w:t>.</w:t>
      </w:r>
      <w:r>
        <w:t xml:space="preserve"> </w:t>
      </w:r>
      <w:r w:rsidRPr="004A61DC">
        <w:rPr>
          <w:lang w:val="en-GB"/>
        </w:rPr>
        <w:t>https://doi.org/</w:t>
      </w:r>
      <w:r w:rsidRPr="00FA73EF">
        <w:t>10.1016/j.ijfoodmicro.2011.11.007</w:t>
      </w:r>
      <w:r w:rsidRPr="00FA6A7B">
        <w:t xml:space="preserve"> </w:t>
      </w:r>
    </w:p>
    <w:p w:rsidR="00B65630" w:rsidRPr="00FA6A7B" w:rsidRDefault="00B65630" w:rsidP="008B506B">
      <w:pPr>
        <w:pStyle w:val="EndNoteBibliography"/>
        <w:spacing w:after="0" w:line="276" w:lineRule="auto"/>
        <w:ind w:left="720" w:hanging="720"/>
        <w:jc w:val="left"/>
      </w:pPr>
      <w:r w:rsidRPr="00FA6A7B">
        <w:t xml:space="preserve">Pratheeba, Y., Vermeulen, A., Jacxsens, L., Mavromichali, E., Saeger, S. d., Meulenaer, B. d., &amp; Devlieghere, F. (2016). Mycotoxin production and predictive modelling kinetics on the growth of Aspergillus flavus and Aspergillus parasiticus isolates in whole black peppercorns (Piper nigrum L). </w:t>
      </w:r>
      <w:r w:rsidRPr="00FA6A7B">
        <w:rPr>
          <w:i/>
        </w:rPr>
        <w:t>International Journal of Food Microbiology, 228</w:t>
      </w:r>
      <w:r w:rsidRPr="00FA6A7B">
        <w:t xml:space="preserve">, 44-57. </w:t>
      </w:r>
    </w:p>
    <w:p w:rsidR="00B65630" w:rsidRPr="00FA6A7B" w:rsidRDefault="00B65630" w:rsidP="008B506B">
      <w:pPr>
        <w:pStyle w:val="EndNoteBibliography"/>
        <w:spacing w:after="0" w:line="276" w:lineRule="auto"/>
        <w:ind w:left="720" w:hanging="720"/>
        <w:jc w:val="left"/>
      </w:pPr>
      <w:r w:rsidRPr="00FA6A7B">
        <w:t xml:space="preserve">Reddy, S. V., Mayi, D. K., Reddy, M. U., Thirumala-Devi, K., &amp; </w:t>
      </w:r>
      <w:r w:rsidRPr="009D3E42">
        <w:t xml:space="preserve">Reddy, D. V. (2001). Aflatoxins B1 in different grades of chillies (Capsicum annum L.) in India as determined by indirect competitive-ELISA. </w:t>
      </w:r>
      <w:r w:rsidRPr="009D3E42">
        <w:rPr>
          <w:i/>
        </w:rPr>
        <w:t>Food Addit</w:t>
      </w:r>
      <w:r w:rsidR="009D3E42" w:rsidRPr="009D3E42">
        <w:rPr>
          <w:i/>
        </w:rPr>
        <w:t>ives and</w:t>
      </w:r>
      <w:r w:rsidRPr="009D3E42">
        <w:rPr>
          <w:i/>
        </w:rPr>
        <w:t xml:space="preserve"> Contam</w:t>
      </w:r>
      <w:r w:rsidR="009D3E42" w:rsidRPr="009D3E42">
        <w:rPr>
          <w:i/>
        </w:rPr>
        <w:t>inants</w:t>
      </w:r>
      <w:r w:rsidRPr="009D3E42">
        <w:rPr>
          <w:i/>
        </w:rPr>
        <w:t>,</w:t>
      </w:r>
      <w:r w:rsidRPr="00FA6A7B">
        <w:rPr>
          <w:i/>
        </w:rPr>
        <w:t xml:space="preserve"> 18</w:t>
      </w:r>
      <w:r w:rsidRPr="00FA6A7B">
        <w:t xml:space="preserve">(6), 553-558. </w:t>
      </w:r>
      <w:r w:rsidRPr="004A61DC">
        <w:rPr>
          <w:lang w:val="en-GB"/>
        </w:rPr>
        <w:t>https://doi.org/</w:t>
      </w:r>
      <w:r w:rsidRPr="00FA6A7B">
        <w:t>10.1080/02652030119491</w:t>
      </w:r>
    </w:p>
    <w:p w:rsidR="00B65630" w:rsidRPr="00070571" w:rsidRDefault="00B65630" w:rsidP="008B506B">
      <w:pPr>
        <w:pStyle w:val="EndNoteBibliography"/>
        <w:spacing w:after="0" w:line="276" w:lineRule="auto"/>
        <w:ind w:left="720" w:hanging="720"/>
        <w:jc w:val="left"/>
      </w:pPr>
      <w:r w:rsidRPr="00FA6A7B">
        <w:t xml:space="preserve">Rodoni, L. M., Concellón, A., Chaves, A. R., &amp; Vicente, A. R. (2012). Use of UV-C Treatments to Maintain Quality and Extend the Shelf </w:t>
      </w:r>
      <w:r w:rsidRPr="001A5BB7">
        <w:t xml:space="preserve">Life of Green Fresh-cut Bell Pepper (Capsicum annuum L.). </w:t>
      </w:r>
      <w:r w:rsidRPr="001A5BB7">
        <w:rPr>
          <w:i/>
        </w:rPr>
        <w:t>J</w:t>
      </w:r>
      <w:r w:rsidR="001A5BB7" w:rsidRPr="001A5BB7">
        <w:rPr>
          <w:i/>
        </w:rPr>
        <w:t>ournal of</w:t>
      </w:r>
      <w:r w:rsidRPr="001A5BB7">
        <w:rPr>
          <w:i/>
        </w:rPr>
        <w:t xml:space="preserve"> Food Sci</w:t>
      </w:r>
      <w:r w:rsidR="001A5BB7" w:rsidRPr="001A5BB7">
        <w:rPr>
          <w:i/>
        </w:rPr>
        <w:t>ence</w:t>
      </w:r>
      <w:r w:rsidRPr="001A5BB7">
        <w:rPr>
          <w:i/>
        </w:rPr>
        <w:t>, 77</w:t>
      </w:r>
      <w:r w:rsidRPr="001A5BB7">
        <w:t xml:space="preserve">(6), 632-639. </w:t>
      </w:r>
      <w:r w:rsidRPr="001A5BB7">
        <w:rPr>
          <w:lang w:val="en-GB"/>
        </w:rPr>
        <w:t>https://doi.org/</w:t>
      </w:r>
      <w:r w:rsidRPr="001A5BB7">
        <w:t>10.1111/j.1750-3841.2012.02746.x</w:t>
      </w:r>
    </w:p>
    <w:p w:rsidR="00B65630" w:rsidRPr="00FA6A7B" w:rsidRDefault="00B65630" w:rsidP="008B506B">
      <w:pPr>
        <w:pStyle w:val="EndNoteBibliography"/>
        <w:spacing w:after="0" w:line="276" w:lineRule="auto"/>
        <w:ind w:left="720" w:hanging="720"/>
        <w:jc w:val="left"/>
      </w:pPr>
      <w:r w:rsidRPr="00070571">
        <w:t xml:space="preserve">Santos, L., Kasper, R., Gil-Serna, J., Marin, S., Sanchis, V., &amp; Ramos, A. J. (2010). </w:t>
      </w:r>
      <w:r w:rsidRPr="00FA6A7B">
        <w:t xml:space="preserve">Effect of Capsicum carotenoids on growth and ochratoxin A production by chilli and paprika Aspergillus spp. isolates. </w:t>
      </w:r>
      <w:r w:rsidRPr="00FA6A7B">
        <w:rPr>
          <w:i/>
        </w:rPr>
        <w:t>International Journal of Food Microbiology, 142</w:t>
      </w:r>
      <w:r w:rsidRPr="00FA6A7B">
        <w:t xml:space="preserve">(3), 354-359. </w:t>
      </w:r>
    </w:p>
    <w:p w:rsidR="00B65630" w:rsidRPr="00937506" w:rsidRDefault="00B65630" w:rsidP="008B506B">
      <w:pPr>
        <w:pStyle w:val="EndNoteBibliography"/>
        <w:spacing w:after="0" w:line="276" w:lineRule="auto"/>
        <w:ind w:left="720" w:hanging="720"/>
        <w:jc w:val="left"/>
        <w:rPr>
          <w:lang w:val="pt-PT"/>
        </w:rPr>
      </w:pPr>
      <w:r w:rsidRPr="00FA6A7B">
        <w:t xml:space="preserve">Santos, L., Kasper, R., Sardinas, N., Marin, S., Sanchis, V., &amp; Ramos, A. J. (2010). Effect of Capsicum carotenoids on growth and aflatoxins production by Aspergillus flavus isolated from paprika and chilli. </w:t>
      </w:r>
      <w:r w:rsidRPr="00937506">
        <w:rPr>
          <w:i/>
          <w:lang w:val="pt-PT"/>
        </w:rPr>
        <w:t>Food Microbiology, 27</w:t>
      </w:r>
      <w:r w:rsidRPr="00937506">
        <w:rPr>
          <w:lang w:val="pt-PT"/>
        </w:rPr>
        <w:t xml:space="preserve">(8), 1064-1070. </w:t>
      </w:r>
    </w:p>
    <w:p w:rsidR="00B65630" w:rsidRPr="00FA6A7B" w:rsidRDefault="00B65630" w:rsidP="008B506B">
      <w:pPr>
        <w:pStyle w:val="EndNoteBibliography"/>
        <w:spacing w:after="0" w:line="276" w:lineRule="auto"/>
        <w:ind w:left="720" w:hanging="720"/>
        <w:jc w:val="left"/>
      </w:pPr>
      <w:r w:rsidRPr="00937506">
        <w:rPr>
          <w:lang w:val="pt-PT"/>
        </w:rPr>
        <w:t xml:space="preserve">Santos, L., Marin, S., Mateo, E. M., Gil-Serna, J., Valle-Algarra, F. M., Patino, B., &amp; Ramos, A. J. (2011). </w:t>
      </w:r>
      <w:r w:rsidRPr="00FA6A7B">
        <w:t xml:space="preserve">Mycobiota and co - occurrence of mycotoxins in Capsicum powder. </w:t>
      </w:r>
      <w:r w:rsidRPr="00FA6A7B">
        <w:rPr>
          <w:i/>
        </w:rPr>
        <w:t>International Journal of Food Microbiology, 151</w:t>
      </w:r>
      <w:r w:rsidRPr="00FA6A7B">
        <w:t xml:space="preserve">(3), 270-276. </w:t>
      </w:r>
    </w:p>
    <w:p w:rsidR="00B65630" w:rsidRPr="00FA6A7B" w:rsidRDefault="00B65630" w:rsidP="008B506B">
      <w:pPr>
        <w:pStyle w:val="EndNoteBibliography"/>
        <w:spacing w:after="0" w:line="276" w:lineRule="auto"/>
        <w:ind w:left="720" w:hanging="720"/>
        <w:jc w:val="left"/>
      </w:pPr>
      <w:r w:rsidRPr="00937506">
        <w:rPr>
          <w:lang w:val="pt-PT"/>
        </w:rPr>
        <w:t xml:space="preserve">Santos, L., Marín, S., Sanchis, V., &amp; Ramos, A. J. (2010). </w:t>
      </w:r>
      <w:r w:rsidRPr="00FA6A7B">
        <w:t xml:space="preserve">Co-occurrence of aflatoxins, ochratoxin A and zearalenone in </w:t>
      </w:r>
      <w:r w:rsidRPr="001A5BB7">
        <w:t xml:space="preserve">Capsicum powder samples available on the Spanish market. </w:t>
      </w:r>
      <w:r w:rsidRPr="001A5BB7">
        <w:rPr>
          <w:i/>
        </w:rPr>
        <w:t>Food Chem</w:t>
      </w:r>
      <w:r w:rsidR="001A5BB7" w:rsidRPr="001A5BB7">
        <w:rPr>
          <w:i/>
        </w:rPr>
        <w:t>istry</w:t>
      </w:r>
      <w:r w:rsidRPr="001A5BB7">
        <w:rPr>
          <w:i/>
        </w:rPr>
        <w:t>, 122</w:t>
      </w:r>
      <w:r w:rsidRPr="001A5BB7">
        <w:t>(3), 826-830.</w:t>
      </w:r>
      <w:r>
        <w:t xml:space="preserve"> </w:t>
      </w:r>
      <w:r w:rsidRPr="00B65630">
        <w:t>https://doi.org/10.1016/j.foodchem.2010.03.070</w:t>
      </w:r>
    </w:p>
    <w:p w:rsidR="00B65630" w:rsidRPr="00FA6A7B" w:rsidRDefault="00B65630" w:rsidP="008B506B">
      <w:pPr>
        <w:pStyle w:val="EndNoteBibliography"/>
        <w:spacing w:after="0" w:line="276" w:lineRule="auto"/>
        <w:ind w:left="720" w:hanging="720"/>
        <w:jc w:val="left"/>
      </w:pPr>
      <w:r w:rsidRPr="00FA6A7B">
        <w:t xml:space="preserve">Seo, H.-H., Park, S., Park, S., Oh, B.-J., Back, K., Han, O., . . . Kim, Y. S. (2014). Overexpression of a Defensin Enhances Resistance to a Fruit-Specific Anthracnose Fungus in Pepper. </w:t>
      </w:r>
      <w:r w:rsidRPr="00FA6A7B">
        <w:rPr>
          <w:i/>
        </w:rPr>
        <w:t>PLoS One, 9</w:t>
      </w:r>
      <w:r w:rsidR="007936B3">
        <w:t>(5).</w:t>
      </w:r>
      <w:r w:rsidRPr="00FA6A7B">
        <w:t xml:space="preserve"> </w:t>
      </w:r>
      <w:r w:rsidRPr="004A61DC">
        <w:rPr>
          <w:lang w:val="en-GB"/>
        </w:rPr>
        <w:t>https://doi.org/</w:t>
      </w:r>
      <w:r w:rsidRPr="00FA6A7B">
        <w:t>10.1371/journal.pone.0097936</w:t>
      </w:r>
    </w:p>
    <w:p w:rsidR="00B65630" w:rsidRDefault="00B65630" w:rsidP="008B506B">
      <w:pPr>
        <w:pStyle w:val="EndNoteBibliography"/>
        <w:spacing w:after="0" w:line="276" w:lineRule="auto"/>
        <w:ind w:left="720" w:hanging="720"/>
        <w:jc w:val="left"/>
      </w:pPr>
      <w:r w:rsidRPr="00FA6A7B">
        <w:lastRenderedPageBreak/>
        <w:t xml:space="preserve">Stirling, A. M. (2004). The causes of poor establishment of ginger (Zingiber officinale) in Queensland, Australia. </w:t>
      </w:r>
      <w:r w:rsidRPr="00FA6A7B">
        <w:rPr>
          <w:i/>
        </w:rPr>
        <w:t>Australasian Plant Pathology, 33</w:t>
      </w:r>
      <w:r w:rsidRPr="00FA6A7B">
        <w:t xml:space="preserve">(2), 203-210. </w:t>
      </w:r>
      <w:r w:rsidRPr="004A61DC">
        <w:rPr>
          <w:lang w:val="en-GB"/>
        </w:rPr>
        <w:t>https://doi.org/</w:t>
      </w:r>
      <w:r w:rsidRPr="00FA6A7B">
        <w:t>10.1071/ap04003</w:t>
      </w:r>
    </w:p>
    <w:p w:rsidR="00B65630" w:rsidRPr="00070571" w:rsidRDefault="00B65630" w:rsidP="008B506B">
      <w:pPr>
        <w:pStyle w:val="EndNoteBibliography"/>
        <w:spacing w:after="0" w:line="276" w:lineRule="auto"/>
        <w:ind w:left="720" w:hanging="720"/>
        <w:jc w:val="left"/>
        <w:rPr>
          <w:lang w:val="en-GB"/>
        </w:rPr>
      </w:pPr>
      <w:r w:rsidRPr="004A61DC">
        <w:rPr>
          <w:lang w:val="en-GB"/>
        </w:rPr>
        <w:t>Tančinová, D., Mokrý, M., Barboráková, Z., Mašková Z.</w:t>
      </w:r>
      <w:r w:rsidRPr="00EC5F05">
        <w:rPr>
          <w:lang w:val="en-GB"/>
        </w:rPr>
        <w:t xml:space="preserve"> (2014). Mycobiota of Spices and Aromatic Herbs. </w:t>
      </w:r>
      <w:r w:rsidRPr="007936B3">
        <w:rPr>
          <w:i/>
          <w:lang w:val="en-GB"/>
        </w:rPr>
        <w:t>Potravinarstvo</w:t>
      </w:r>
      <w:r w:rsidR="007936B3">
        <w:rPr>
          <w:i/>
          <w:lang w:val="en-GB"/>
        </w:rPr>
        <w:t xml:space="preserve"> </w:t>
      </w:r>
      <w:r w:rsidR="007936B3" w:rsidRPr="007936B3">
        <w:rPr>
          <w:i/>
          <w:lang w:val="en-GB"/>
        </w:rPr>
        <w:t>Scientific Journal for Food Industry</w:t>
      </w:r>
      <w:r w:rsidRPr="007936B3">
        <w:rPr>
          <w:i/>
          <w:lang w:val="en-GB"/>
        </w:rPr>
        <w:t xml:space="preserve">, </w:t>
      </w:r>
      <w:r w:rsidR="007936B3" w:rsidRPr="007936B3">
        <w:rPr>
          <w:i/>
          <w:lang w:val="en-GB"/>
        </w:rPr>
        <w:t>(</w:t>
      </w:r>
      <w:r w:rsidRPr="007936B3">
        <w:rPr>
          <w:i/>
          <w:lang w:val="en-GB"/>
        </w:rPr>
        <w:t>8</w:t>
      </w:r>
      <w:r w:rsidR="007936B3" w:rsidRPr="007936B3">
        <w:rPr>
          <w:i/>
          <w:lang w:val="en-GB"/>
        </w:rPr>
        <w:t>)</w:t>
      </w:r>
      <w:r w:rsidRPr="007936B3">
        <w:rPr>
          <w:lang w:val="en-GB"/>
        </w:rPr>
        <w:t>1, 172</w:t>
      </w:r>
      <w:r w:rsidRPr="00070571">
        <w:rPr>
          <w:lang w:val="en-GB"/>
        </w:rPr>
        <w:t>-177.</w:t>
      </w:r>
      <w:r w:rsidR="007936B3">
        <w:rPr>
          <w:lang w:val="en-GB"/>
        </w:rPr>
        <w:t xml:space="preserve"> </w:t>
      </w:r>
      <w:r w:rsidR="007936B3" w:rsidRPr="004A61DC">
        <w:rPr>
          <w:lang w:val="en-GB"/>
        </w:rPr>
        <w:t>https://doi.org/</w:t>
      </w:r>
      <w:r w:rsidR="007936B3">
        <w:rPr>
          <w:lang w:val="en-GB"/>
        </w:rPr>
        <w:t>1</w:t>
      </w:r>
      <w:r w:rsidR="007936B3" w:rsidRPr="007936B3">
        <w:rPr>
          <w:lang w:val="en-GB"/>
        </w:rPr>
        <w:t>0.5219/375</w:t>
      </w:r>
    </w:p>
    <w:p w:rsidR="00B65630" w:rsidRPr="00FA6A7B" w:rsidRDefault="00B65630" w:rsidP="008B506B">
      <w:pPr>
        <w:pStyle w:val="EndNoteBibliography"/>
        <w:spacing w:after="0" w:line="276" w:lineRule="auto"/>
        <w:ind w:left="720" w:hanging="720"/>
        <w:jc w:val="left"/>
      </w:pPr>
      <w:r w:rsidRPr="00070571">
        <w:t>Tewksbury, J. J., Reagan, K. M., Machnicki, N. J</w:t>
      </w:r>
      <w:r w:rsidRPr="007936B3">
        <w:t xml:space="preserve">., Carlo, T. A., Haak, D. C., Peñaloza, A. L. C., &amp; Levey, D. J. (2008). Evolutionary ecology of pungency in wild chilies. </w:t>
      </w:r>
      <w:r w:rsidRPr="007936B3">
        <w:rPr>
          <w:i/>
        </w:rPr>
        <w:t>Proceedings of the National Academy of Sciences, 105</w:t>
      </w:r>
      <w:r w:rsidRPr="007936B3">
        <w:t>(33), 11808</w:t>
      </w:r>
      <w:r w:rsidR="007936B3" w:rsidRPr="007936B3">
        <w:t>-11811</w:t>
      </w:r>
      <w:r w:rsidRPr="007936B3">
        <w:t>.</w:t>
      </w:r>
      <w:r w:rsidR="006C5437">
        <w:t xml:space="preserve"> </w:t>
      </w:r>
      <w:r w:rsidRPr="004A61DC">
        <w:rPr>
          <w:lang w:val="en-GB"/>
        </w:rPr>
        <w:t>https://doi.org/</w:t>
      </w:r>
      <w:r w:rsidRPr="00FA6A7B">
        <w:t>10.1073/pnas.0802691105</w:t>
      </w:r>
    </w:p>
    <w:p w:rsidR="00B65630" w:rsidRPr="00192FA1" w:rsidRDefault="00B65630" w:rsidP="008B506B">
      <w:pPr>
        <w:pStyle w:val="EndNoteBibliography"/>
        <w:spacing w:after="0" w:line="276" w:lineRule="auto"/>
        <w:ind w:left="720" w:hanging="720"/>
        <w:jc w:val="left"/>
        <w:rPr>
          <w:lang w:val="en-GB"/>
        </w:rPr>
      </w:pPr>
      <w:r w:rsidRPr="00FA6A7B">
        <w:t>Yang, Y., Wen, J., Kong, W., Liu, Q., Luo, H., Wang, J., &amp; Yang, M. (2016). Simultaneous determination of four aflatoxins and ochratoxin A in ginger after inoculation with fungi by ultra-fast liquid chromatography-tandem mass spectrometry.</w:t>
      </w:r>
      <w:r w:rsidR="001A5BB7">
        <w:t xml:space="preserve"> </w:t>
      </w:r>
      <w:r w:rsidR="001A5BB7" w:rsidRPr="001A5BB7">
        <w:t>Journal of the Science of Food and Agriculture</w:t>
      </w:r>
      <w:r w:rsidRPr="00192FA1">
        <w:rPr>
          <w:i/>
          <w:lang w:val="en-GB"/>
        </w:rPr>
        <w:t>, 96</w:t>
      </w:r>
      <w:r w:rsidRPr="00192FA1">
        <w:rPr>
          <w:lang w:val="en-GB"/>
        </w:rPr>
        <w:t xml:space="preserve">(12), 4160-4167. </w:t>
      </w:r>
      <w:r w:rsidRPr="004A61DC">
        <w:rPr>
          <w:lang w:val="en-GB"/>
        </w:rPr>
        <w:t>https://doi.org/</w:t>
      </w:r>
      <w:r w:rsidRPr="00192FA1">
        <w:rPr>
          <w:lang w:val="en-GB"/>
        </w:rPr>
        <w:t>10.1002/jsfa.7618</w:t>
      </w:r>
    </w:p>
    <w:p w:rsidR="00B65630" w:rsidRPr="00FA6A7B" w:rsidRDefault="00B65630" w:rsidP="008B506B">
      <w:pPr>
        <w:pStyle w:val="EndNoteBibliography"/>
        <w:spacing w:line="276" w:lineRule="auto"/>
        <w:ind w:left="720" w:hanging="720"/>
        <w:jc w:val="left"/>
      </w:pPr>
      <w:r w:rsidRPr="00937506">
        <w:rPr>
          <w:lang w:val="pt-PT"/>
        </w:rPr>
        <w:t xml:space="preserve">Yogendrarajah, P., Jacxsens, L., De Meulenaer, B., &amp; De Saeger, S. (2014). </w:t>
      </w:r>
      <w:r w:rsidRPr="00FA6A7B">
        <w:t xml:space="preserve">Co - occurrence of multiple mycotoxins in dry chilli (Capsicum annum L.) samples from the markets of Sri Lanka and Belgium. </w:t>
      </w:r>
      <w:r w:rsidR="006B4FE9">
        <w:rPr>
          <w:i/>
        </w:rPr>
        <w:t>Food Control,</w:t>
      </w:r>
      <w:r w:rsidRPr="00FA6A7B">
        <w:rPr>
          <w:i/>
        </w:rPr>
        <w:t xml:space="preserve"> 46</w:t>
      </w:r>
      <w:r w:rsidRPr="00FA6A7B">
        <w:t xml:space="preserve">, 26-34. </w:t>
      </w:r>
      <w:r w:rsidRPr="004A61DC">
        <w:rPr>
          <w:lang w:val="en-GB"/>
        </w:rPr>
        <w:t>https://doi.org/</w:t>
      </w:r>
      <w:r w:rsidRPr="00FA6A7B">
        <w:t>10.1016/j.foodcont.2014.04.043</w:t>
      </w:r>
    </w:p>
    <w:p w:rsidR="00B65630" w:rsidRPr="003022A5" w:rsidRDefault="00B65630" w:rsidP="00EA346D">
      <w:pPr>
        <w:spacing w:line="276" w:lineRule="auto"/>
        <w:rPr>
          <w:lang w:val="en-GB"/>
        </w:rPr>
      </w:pPr>
    </w:p>
    <w:p w:rsidR="00E25162" w:rsidRDefault="00E25162"/>
    <w:sectPr w:rsidR="00E2516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9CC" w:rsidRDefault="006749CC">
      <w:pPr>
        <w:spacing w:after="0"/>
      </w:pPr>
      <w:r>
        <w:separator/>
      </w:r>
    </w:p>
  </w:endnote>
  <w:endnote w:type="continuationSeparator" w:id="0">
    <w:p w:rsidR="006749CC" w:rsidRDefault="006749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5835041"/>
      <w:docPartObj>
        <w:docPartGallery w:val="Page Numbers (Bottom of Page)"/>
        <w:docPartUnique/>
      </w:docPartObj>
    </w:sdtPr>
    <w:sdtEndPr/>
    <w:sdtContent>
      <w:p w:rsidR="009653AC" w:rsidRDefault="009D3E42">
        <w:pPr>
          <w:pStyle w:val="Footer"/>
          <w:jc w:val="center"/>
        </w:pPr>
        <w:r>
          <w:fldChar w:fldCharType="begin"/>
        </w:r>
        <w:r w:rsidRPr="001D431C">
          <w:instrText>PAGE   \* MERGEFORMAT</w:instrText>
        </w:r>
        <w:r>
          <w:fldChar w:fldCharType="separate"/>
        </w:r>
        <w:r w:rsidR="00707219" w:rsidRPr="00707219">
          <w:rPr>
            <w:noProof/>
            <w:lang w:val="pt-PT"/>
          </w:rPr>
          <w:t>2</w:t>
        </w:r>
        <w:r>
          <w:fldChar w:fldCharType="end"/>
        </w:r>
      </w:p>
    </w:sdtContent>
  </w:sdt>
  <w:p w:rsidR="009653AC" w:rsidRDefault="006749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9CC" w:rsidRDefault="006749CC">
      <w:pPr>
        <w:spacing w:after="0"/>
      </w:pPr>
      <w:r>
        <w:separator/>
      </w:r>
    </w:p>
  </w:footnote>
  <w:footnote w:type="continuationSeparator" w:id="0">
    <w:p w:rsidR="006749CC" w:rsidRDefault="006749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7734"/>
    <w:multiLevelType w:val="multilevel"/>
    <w:tmpl w:val="74207EA0"/>
    <w:styleLink w:val="EFSAheadinglist"/>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none"/>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nsid w:val="182201F8"/>
    <w:multiLevelType w:val="hybridMultilevel"/>
    <w:tmpl w:val="42B20ECE"/>
    <w:lvl w:ilvl="0" w:tplc="385C7EA6">
      <w:numFmt w:val="bullet"/>
      <w:lvlText w:val="-"/>
      <w:lvlJc w:val="left"/>
      <w:pPr>
        <w:ind w:left="720" w:hanging="360"/>
      </w:pPr>
      <w:rPr>
        <w:rFonts w:ascii="Tahoma" w:eastAsiaTheme="minorHAnsi" w:hAnsi="Tahoma" w:cs="Tahoma"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F5374D6"/>
    <w:multiLevelType w:val="hybridMultilevel"/>
    <w:tmpl w:val="13CCEC88"/>
    <w:lvl w:ilvl="0" w:tplc="06F0956E">
      <w:numFmt w:val="bullet"/>
      <w:lvlText w:val="-"/>
      <w:lvlJc w:val="left"/>
      <w:pPr>
        <w:ind w:left="720" w:hanging="360"/>
      </w:pPr>
      <w:rPr>
        <w:rFonts w:ascii="Tahoma" w:eastAsiaTheme="minorHAnsi" w:hAnsi="Tahoma" w:cs="Tahoma"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3BDC20C9"/>
    <w:multiLevelType w:val="hybridMultilevel"/>
    <w:tmpl w:val="4440DF4C"/>
    <w:lvl w:ilvl="0" w:tplc="D7EE5996">
      <w:start w:val="2"/>
      <w:numFmt w:val="bullet"/>
      <w:lvlText w:val="-"/>
      <w:lvlJc w:val="left"/>
      <w:pPr>
        <w:ind w:left="720" w:hanging="360"/>
      </w:pPr>
      <w:rPr>
        <w:rFonts w:ascii="Tahoma" w:eastAsia="Times New Roman" w:hAnsi="Tahoma" w:cs="Tahoma"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14527B1"/>
    <w:multiLevelType w:val="multilevel"/>
    <w:tmpl w:val="7E3069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43567584"/>
    <w:multiLevelType w:val="hybridMultilevel"/>
    <w:tmpl w:val="1D3CCC5A"/>
    <w:lvl w:ilvl="0" w:tplc="B5E81ABC">
      <w:numFmt w:val="bullet"/>
      <w:lvlText w:val="-"/>
      <w:lvlJc w:val="left"/>
      <w:pPr>
        <w:ind w:left="720" w:hanging="360"/>
      </w:pPr>
      <w:rPr>
        <w:rFonts w:ascii="TimesNewRomanPSMT" w:eastAsia="Calibr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3C2C18"/>
    <w:multiLevelType w:val="hybridMultilevel"/>
    <w:tmpl w:val="008A2D56"/>
    <w:lvl w:ilvl="0" w:tplc="3162C5A0">
      <w:numFmt w:val="bullet"/>
      <w:lvlText w:val="-"/>
      <w:lvlJc w:val="left"/>
      <w:pPr>
        <w:ind w:left="720" w:hanging="360"/>
      </w:pPr>
      <w:rPr>
        <w:rFonts w:ascii="Arial" w:eastAsia="Times New Roman"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59F26566"/>
    <w:multiLevelType w:val="hybridMultilevel"/>
    <w:tmpl w:val="2E7A4FCE"/>
    <w:lvl w:ilvl="0" w:tplc="B5E22D8E">
      <w:start w:val="2"/>
      <w:numFmt w:val="bullet"/>
      <w:lvlText w:val="-"/>
      <w:lvlJc w:val="left"/>
      <w:pPr>
        <w:ind w:left="720" w:hanging="360"/>
      </w:pPr>
      <w:rPr>
        <w:rFonts w:ascii="Tahoma" w:eastAsia="Times New Roman" w:hAnsi="Tahoma" w:cs="Tahoma"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C6B3E71"/>
    <w:multiLevelType w:val="hybridMultilevel"/>
    <w:tmpl w:val="259E721C"/>
    <w:lvl w:ilvl="0" w:tplc="6650A33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5654B9"/>
    <w:multiLevelType w:val="hybridMultilevel"/>
    <w:tmpl w:val="62921238"/>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5002F8"/>
    <w:multiLevelType w:val="hybridMultilevel"/>
    <w:tmpl w:val="1F4038FE"/>
    <w:lvl w:ilvl="0" w:tplc="56BE2848">
      <w:start w:val="1"/>
      <w:numFmt w:val="lowerLetter"/>
      <w:pStyle w:val="EFSATablefootnot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829379E"/>
    <w:multiLevelType w:val="hybridMultilevel"/>
    <w:tmpl w:val="2156513E"/>
    <w:lvl w:ilvl="0" w:tplc="448035BE">
      <w:start w:val="1"/>
      <w:numFmt w:val="upperLetter"/>
      <w:pStyle w:val="EFSAAnnextitle"/>
      <w:lvlText w:val="Annex %1 –"/>
      <w:lvlJc w:val="left"/>
      <w:pPr>
        <w:ind w:left="360" w:hanging="360"/>
      </w:pPr>
      <w:rPr>
        <w:rFonts w:ascii="Tahoma" w:hAnsi="Tahoma"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9A03492"/>
    <w:multiLevelType w:val="hybridMultilevel"/>
    <w:tmpl w:val="ADDA0F64"/>
    <w:lvl w:ilvl="0" w:tplc="3F1A220C">
      <w:start w:val="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79C24798"/>
    <w:multiLevelType w:val="hybridMultilevel"/>
    <w:tmpl w:val="FD9E6168"/>
    <w:lvl w:ilvl="0" w:tplc="48A8C16C">
      <w:start w:val="1"/>
      <w:numFmt w:val="decimal"/>
      <w:lvlText w:val="Table %1: "/>
      <w:lvlJc w:val="left"/>
      <w:pPr>
        <w:ind w:left="502" w:hanging="360"/>
      </w:pPr>
      <w:rPr>
        <w:rFonts w:ascii="Tahoma" w:hAnsi="Tahoma" w:cs="Tahoma" w:hint="default"/>
        <w:b/>
        <w:i w:val="0"/>
        <w:caps w:val="0"/>
        <w:strike w:val="0"/>
        <w:dstrike w:val="0"/>
        <w:vanish w:val="0"/>
        <w:color w:val="000000"/>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4">
    <w:nsid w:val="7E485169"/>
    <w:multiLevelType w:val="hybridMultilevel"/>
    <w:tmpl w:val="8AA0B4F0"/>
    <w:lvl w:ilvl="0" w:tplc="0DE2D93C">
      <w:numFmt w:val="bullet"/>
      <w:lvlText w:val="-"/>
      <w:lvlJc w:val="left"/>
      <w:pPr>
        <w:ind w:left="720" w:hanging="360"/>
      </w:pPr>
      <w:rPr>
        <w:rFonts w:ascii="Arial" w:eastAsia="Times New Roman"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7FE712CB"/>
    <w:multiLevelType w:val="hybridMultilevel"/>
    <w:tmpl w:val="98C89D24"/>
    <w:lvl w:ilvl="0" w:tplc="6E10DAE2">
      <w:numFmt w:val="bullet"/>
      <w:lvlText w:val="-"/>
      <w:lvlJc w:val="left"/>
      <w:pPr>
        <w:ind w:left="720" w:hanging="360"/>
      </w:pPr>
      <w:rPr>
        <w:rFonts w:ascii="Arial" w:eastAsia="Times New Roman"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8"/>
  </w:num>
  <w:num w:numId="5">
    <w:abstractNumId w:val="5"/>
  </w:num>
  <w:num w:numId="6">
    <w:abstractNumId w:val="9"/>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5"/>
  </w:num>
  <w:num w:numId="14">
    <w:abstractNumId w:val="14"/>
  </w:num>
  <w:num w:numId="15">
    <w:abstractNumId w:val="6"/>
  </w:num>
  <w:num w:numId="16">
    <w:abstractNumId w:val="13"/>
    <w:lvlOverride w:ilvl="0">
      <w:startOverride w:val="1"/>
    </w:lvlOverride>
  </w:num>
  <w:num w:numId="17">
    <w:abstractNumId w:val="7"/>
  </w:num>
  <w:num w:numId="18">
    <w:abstractNumId w:val="3"/>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65630"/>
    <w:rsid w:val="00024D29"/>
    <w:rsid w:val="00040CDE"/>
    <w:rsid w:val="000779D9"/>
    <w:rsid w:val="00192FA1"/>
    <w:rsid w:val="001A5BB7"/>
    <w:rsid w:val="00205B55"/>
    <w:rsid w:val="002B017A"/>
    <w:rsid w:val="00337F5D"/>
    <w:rsid w:val="0034385C"/>
    <w:rsid w:val="0056088A"/>
    <w:rsid w:val="005D2F90"/>
    <w:rsid w:val="006749CC"/>
    <w:rsid w:val="00693FBA"/>
    <w:rsid w:val="006B4FE9"/>
    <w:rsid w:val="006B5F72"/>
    <w:rsid w:val="006C5437"/>
    <w:rsid w:val="00707219"/>
    <w:rsid w:val="007936B3"/>
    <w:rsid w:val="0079543E"/>
    <w:rsid w:val="00847B47"/>
    <w:rsid w:val="00886C3D"/>
    <w:rsid w:val="008B506B"/>
    <w:rsid w:val="008F339E"/>
    <w:rsid w:val="00924B48"/>
    <w:rsid w:val="009D3E42"/>
    <w:rsid w:val="00A342C3"/>
    <w:rsid w:val="00A659EA"/>
    <w:rsid w:val="00B65630"/>
    <w:rsid w:val="00E25162"/>
    <w:rsid w:val="00E32DC7"/>
    <w:rsid w:val="00E528C1"/>
    <w:rsid w:val="00ED0369"/>
    <w:rsid w:val="00FA73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630"/>
    <w:pPr>
      <w:autoSpaceDE w:val="0"/>
      <w:autoSpaceDN w:val="0"/>
      <w:adjustRightInd w:val="0"/>
      <w:spacing w:after="200" w:line="240" w:lineRule="auto"/>
      <w:jc w:val="both"/>
    </w:pPr>
    <w:rPr>
      <w:rFonts w:ascii="Tahoma" w:hAnsi="Tahoma" w:cs="Tahoma"/>
      <w:sz w:val="20"/>
      <w:szCs w:val="20"/>
      <w:lang w:val="en-US"/>
    </w:rPr>
  </w:style>
  <w:style w:type="paragraph" w:styleId="Heading1">
    <w:name w:val="heading 1"/>
    <w:basedOn w:val="Normal"/>
    <w:next w:val="Normal"/>
    <w:link w:val="Heading1Char"/>
    <w:uiPriority w:val="9"/>
    <w:qFormat/>
    <w:rsid w:val="00B65630"/>
    <w:pPr>
      <w:keepNext/>
      <w:spacing w:after="0"/>
      <w:outlineLvl w:val="0"/>
    </w:pPr>
    <w:rPr>
      <w:b/>
      <w:sz w:val="16"/>
      <w:szCs w:val="16"/>
    </w:rPr>
  </w:style>
  <w:style w:type="paragraph" w:styleId="Heading2">
    <w:name w:val="heading 2"/>
    <w:basedOn w:val="Normal"/>
    <w:next w:val="Normal"/>
    <w:link w:val="Heading2Char"/>
    <w:uiPriority w:val="9"/>
    <w:unhideWhenUsed/>
    <w:qFormat/>
    <w:rsid w:val="00B65630"/>
    <w:pPr>
      <w:keepNext/>
      <w:outlineLvl w:val="1"/>
    </w:pPr>
    <w:rPr>
      <w:u w:val="single"/>
    </w:rPr>
  </w:style>
  <w:style w:type="paragraph" w:styleId="Heading3">
    <w:name w:val="heading 3"/>
    <w:basedOn w:val="Normal"/>
    <w:next w:val="Normal"/>
    <w:link w:val="Heading3Char"/>
    <w:uiPriority w:val="9"/>
    <w:semiHidden/>
    <w:unhideWhenUsed/>
    <w:qFormat/>
    <w:rsid w:val="001A5B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630"/>
    <w:rPr>
      <w:rFonts w:ascii="Tahoma" w:hAnsi="Tahoma" w:cs="Tahoma"/>
      <w:b/>
      <w:sz w:val="16"/>
      <w:szCs w:val="16"/>
      <w:lang w:val="en-US"/>
    </w:rPr>
  </w:style>
  <w:style w:type="character" w:customStyle="1" w:styleId="Heading2Char">
    <w:name w:val="Heading 2 Char"/>
    <w:basedOn w:val="DefaultParagraphFont"/>
    <w:link w:val="Heading2"/>
    <w:uiPriority w:val="9"/>
    <w:rsid w:val="00B65630"/>
    <w:rPr>
      <w:rFonts w:ascii="Tahoma" w:hAnsi="Tahoma" w:cs="Tahoma"/>
      <w:sz w:val="20"/>
      <w:szCs w:val="20"/>
      <w:u w:val="single"/>
      <w:lang w:val="en-US"/>
    </w:rPr>
  </w:style>
  <w:style w:type="table" w:customStyle="1" w:styleId="TabeladeLista7Colorida1">
    <w:name w:val="Tabela de Lista 7 Colorida1"/>
    <w:basedOn w:val="TableNormal"/>
    <w:uiPriority w:val="52"/>
    <w:rsid w:val="00B6563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val="0"/>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unhideWhenUsed/>
    <w:rsid w:val="00B65630"/>
  </w:style>
  <w:style w:type="character" w:customStyle="1" w:styleId="CommentTextChar">
    <w:name w:val="Comment Text Char"/>
    <w:basedOn w:val="DefaultParagraphFont"/>
    <w:link w:val="CommentText"/>
    <w:uiPriority w:val="99"/>
    <w:rsid w:val="00B65630"/>
    <w:rPr>
      <w:rFonts w:ascii="Tahoma" w:hAnsi="Tahoma" w:cs="Tahoma"/>
      <w:sz w:val="20"/>
      <w:szCs w:val="20"/>
      <w:lang w:val="en-US"/>
    </w:rPr>
  </w:style>
  <w:style w:type="paragraph" w:styleId="CommentSubject">
    <w:name w:val="annotation subject"/>
    <w:basedOn w:val="CommentText"/>
    <w:next w:val="CommentText"/>
    <w:link w:val="CommentSubjectChar"/>
    <w:uiPriority w:val="99"/>
    <w:semiHidden/>
    <w:unhideWhenUsed/>
    <w:rsid w:val="00B65630"/>
    <w:rPr>
      <w:b/>
      <w:bCs/>
    </w:rPr>
  </w:style>
  <w:style w:type="character" w:customStyle="1" w:styleId="CommentSubjectChar">
    <w:name w:val="Comment Subject Char"/>
    <w:basedOn w:val="CommentTextChar"/>
    <w:link w:val="CommentSubject"/>
    <w:uiPriority w:val="99"/>
    <w:semiHidden/>
    <w:rsid w:val="00B65630"/>
    <w:rPr>
      <w:rFonts w:ascii="Tahoma" w:hAnsi="Tahoma" w:cs="Tahoma"/>
      <w:b/>
      <w:bCs/>
      <w:sz w:val="20"/>
      <w:szCs w:val="20"/>
      <w:lang w:val="en-US"/>
    </w:rPr>
  </w:style>
  <w:style w:type="paragraph" w:styleId="Header">
    <w:name w:val="header"/>
    <w:basedOn w:val="Normal"/>
    <w:link w:val="HeaderChar"/>
    <w:uiPriority w:val="99"/>
    <w:unhideWhenUsed/>
    <w:rsid w:val="00B65630"/>
    <w:pPr>
      <w:tabs>
        <w:tab w:val="center" w:pos="4819"/>
        <w:tab w:val="right" w:pos="9638"/>
      </w:tabs>
      <w:spacing w:after="0"/>
    </w:pPr>
  </w:style>
  <w:style w:type="character" w:customStyle="1" w:styleId="HeaderChar">
    <w:name w:val="Header Char"/>
    <w:basedOn w:val="DefaultParagraphFont"/>
    <w:link w:val="Header"/>
    <w:uiPriority w:val="99"/>
    <w:rsid w:val="00B65630"/>
    <w:rPr>
      <w:rFonts w:ascii="Tahoma" w:hAnsi="Tahoma" w:cs="Tahoma"/>
      <w:sz w:val="20"/>
      <w:szCs w:val="20"/>
      <w:lang w:val="en-US"/>
    </w:rPr>
  </w:style>
  <w:style w:type="character" w:customStyle="1" w:styleId="current-selection">
    <w:name w:val="current-selection"/>
    <w:basedOn w:val="DefaultParagraphFont"/>
    <w:rsid w:val="00B65630"/>
  </w:style>
  <w:style w:type="paragraph" w:customStyle="1" w:styleId="Default">
    <w:name w:val="Default"/>
    <w:rsid w:val="00B65630"/>
    <w:pPr>
      <w:autoSpaceDE w:val="0"/>
      <w:autoSpaceDN w:val="0"/>
      <w:adjustRightInd w:val="0"/>
      <w:spacing w:after="0" w:line="240" w:lineRule="auto"/>
    </w:pPr>
    <w:rPr>
      <w:rFonts w:ascii="Calibri" w:hAnsi="Calibri" w:cs="Calibri"/>
      <w:color w:val="000000"/>
      <w:sz w:val="24"/>
      <w:szCs w:val="24"/>
      <w:lang w:val="it-IT"/>
    </w:rPr>
  </w:style>
  <w:style w:type="paragraph" w:customStyle="1" w:styleId="EFSAHeading1">
    <w:name w:val="EFSA_Heading 1"/>
    <w:next w:val="Normal"/>
    <w:link w:val="EFSAHeading1Char"/>
    <w:qFormat/>
    <w:rsid w:val="00B65630"/>
    <w:pPr>
      <w:spacing w:before="240" w:after="120" w:line="240" w:lineRule="auto"/>
      <w:ind w:left="1021" w:hanging="1021"/>
      <w:outlineLvl w:val="0"/>
    </w:pPr>
    <w:rPr>
      <w:rFonts w:ascii="Tahoma" w:eastAsiaTheme="majorEastAsia" w:hAnsi="Tahoma" w:cstheme="majorBidi"/>
      <w:b/>
      <w:bCs/>
      <w:color w:val="000000" w:themeColor="text1"/>
      <w:sz w:val="24"/>
      <w:szCs w:val="28"/>
      <w:lang w:val="en-GB"/>
    </w:rPr>
  </w:style>
  <w:style w:type="character" w:customStyle="1" w:styleId="EFSAHeading1Char">
    <w:name w:val="EFSA_Heading 1 Char"/>
    <w:basedOn w:val="DefaultParagraphFont"/>
    <w:link w:val="EFSAHeading1"/>
    <w:rsid w:val="00B65630"/>
    <w:rPr>
      <w:rFonts w:ascii="Tahoma" w:eastAsiaTheme="majorEastAsia" w:hAnsi="Tahoma" w:cstheme="majorBidi"/>
      <w:b/>
      <w:bCs/>
      <w:color w:val="000000" w:themeColor="text1"/>
      <w:sz w:val="24"/>
      <w:szCs w:val="28"/>
      <w:lang w:val="en-GB"/>
    </w:rPr>
  </w:style>
  <w:style w:type="paragraph" w:customStyle="1" w:styleId="EFSAHeading1nonumber">
    <w:name w:val="EFSA_Heading 1 (no number)"/>
    <w:next w:val="Normal"/>
    <w:link w:val="EFSAHeading1nonumberChar"/>
    <w:qFormat/>
    <w:rsid w:val="00B65630"/>
    <w:pPr>
      <w:keepNext/>
      <w:spacing w:before="240" w:after="120" w:line="240" w:lineRule="auto"/>
      <w:outlineLvl w:val="0"/>
    </w:pPr>
    <w:rPr>
      <w:rFonts w:ascii="Tahoma" w:hAnsi="Tahoma"/>
      <w:b/>
      <w:sz w:val="24"/>
      <w:szCs w:val="24"/>
      <w:lang w:val="en-GB"/>
    </w:rPr>
  </w:style>
  <w:style w:type="character" w:customStyle="1" w:styleId="EFSAHeading1nonumberChar">
    <w:name w:val="EFSA_Heading 1 (no number) Char"/>
    <w:basedOn w:val="DefaultParagraphFont"/>
    <w:link w:val="EFSAHeading1nonumber"/>
    <w:rsid w:val="00B65630"/>
    <w:rPr>
      <w:rFonts w:ascii="Tahoma" w:hAnsi="Tahoma"/>
      <w:b/>
      <w:sz w:val="24"/>
      <w:szCs w:val="24"/>
      <w:lang w:val="en-GB"/>
    </w:rPr>
  </w:style>
  <w:style w:type="paragraph" w:customStyle="1" w:styleId="EFSAHeading2">
    <w:name w:val="EFSA_Heading 2"/>
    <w:next w:val="Normal"/>
    <w:qFormat/>
    <w:rsid w:val="00B65630"/>
    <w:pPr>
      <w:keepNext/>
      <w:spacing w:before="240" w:after="120" w:line="240" w:lineRule="auto"/>
      <w:ind w:left="1021" w:hanging="1021"/>
      <w:outlineLvl w:val="1"/>
    </w:pPr>
    <w:rPr>
      <w:rFonts w:ascii="Tahoma" w:eastAsiaTheme="majorEastAsia" w:hAnsi="Tahoma" w:cstheme="majorBidi"/>
      <w:b/>
      <w:bCs/>
      <w:sz w:val="24"/>
      <w:szCs w:val="28"/>
      <w:lang w:val="en-GB"/>
    </w:rPr>
  </w:style>
  <w:style w:type="paragraph" w:customStyle="1" w:styleId="EFSAHeading3">
    <w:name w:val="EFSA_Heading 3"/>
    <w:next w:val="Normal"/>
    <w:qFormat/>
    <w:rsid w:val="00B65630"/>
    <w:pPr>
      <w:spacing w:after="200" w:line="276" w:lineRule="auto"/>
      <w:ind w:left="1021" w:hanging="1021"/>
      <w:outlineLvl w:val="2"/>
    </w:pPr>
    <w:rPr>
      <w:rFonts w:ascii="Tahoma" w:eastAsiaTheme="majorEastAsia" w:hAnsi="Tahoma" w:cstheme="majorBidi"/>
      <w:b/>
      <w:bCs/>
      <w:sz w:val="24"/>
      <w:szCs w:val="28"/>
      <w:lang w:val="en-GB"/>
    </w:rPr>
  </w:style>
  <w:style w:type="paragraph" w:customStyle="1" w:styleId="EFSAHeading4">
    <w:name w:val="EFSA_Heading 4"/>
    <w:next w:val="Normal"/>
    <w:qFormat/>
    <w:rsid w:val="00B65630"/>
    <w:pPr>
      <w:keepNext/>
      <w:spacing w:before="240" w:after="120" w:line="240" w:lineRule="auto"/>
      <w:ind w:left="1021" w:hanging="1021"/>
      <w:outlineLvl w:val="3"/>
    </w:pPr>
    <w:rPr>
      <w:rFonts w:ascii="Tahoma" w:hAnsi="Tahoma"/>
      <w:b/>
      <w:sz w:val="20"/>
      <w:szCs w:val="20"/>
      <w:lang w:val="en-GB"/>
    </w:rPr>
  </w:style>
  <w:style w:type="paragraph" w:customStyle="1" w:styleId="EFSAHeading5">
    <w:name w:val="EFSA_Heading 5"/>
    <w:next w:val="Normal"/>
    <w:qFormat/>
    <w:rsid w:val="00B65630"/>
    <w:pPr>
      <w:spacing w:after="200" w:line="276" w:lineRule="auto"/>
      <w:outlineLvl w:val="4"/>
    </w:pPr>
    <w:rPr>
      <w:rFonts w:ascii="Tahoma" w:hAnsi="Tahoma"/>
      <w:b/>
      <w:sz w:val="20"/>
      <w:szCs w:val="20"/>
      <w:lang w:val="en-GB"/>
    </w:rPr>
  </w:style>
  <w:style w:type="numbering" w:customStyle="1" w:styleId="EFSAheadinglist">
    <w:name w:val="EFSA_heading list"/>
    <w:uiPriority w:val="99"/>
    <w:rsid w:val="00B65630"/>
    <w:pPr>
      <w:numPr>
        <w:numId w:val="1"/>
      </w:numPr>
    </w:pPr>
  </w:style>
  <w:style w:type="paragraph" w:customStyle="1" w:styleId="EFSATabledata">
    <w:name w:val="EFSA_Table data"/>
    <w:basedOn w:val="Normal"/>
    <w:link w:val="EFSATabledataChar"/>
    <w:qFormat/>
    <w:rsid w:val="00B65630"/>
    <w:pPr>
      <w:spacing w:after="0"/>
      <w:jc w:val="center"/>
    </w:pPr>
    <w:rPr>
      <w:sz w:val="18"/>
      <w:lang w:val="en-GB"/>
    </w:rPr>
  </w:style>
  <w:style w:type="character" w:customStyle="1" w:styleId="EFSATabledataChar">
    <w:name w:val="EFSA_Table data Char"/>
    <w:basedOn w:val="DefaultParagraphFont"/>
    <w:link w:val="EFSATabledata"/>
    <w:rsid w:val="00B65630"/>
    <w:rPr>
      <w:rFonts w:ascii="Tahoma" w:hAnsi="Tahoma" w:cs="Tahoma"/>
      <w:sz w:val="18"/>
      <w:szCs w:val="20"/>
      <w:lang w:val="en-GB"/>
    </w:rPr>
  </w:style>
  <w:style w:type="paragraph" w:customStyle="1" w:styleId="EFSATablefirstcolumn">
    <w:name w:val="EFSA_Table first column"/>
    <w:basedOn w:val="EFSATabledata"/>
    <w:link w:val="EFSATablefirstcolumnChar"/>
    <w:qFormat/>
    <w:rsid w:val="00B65630"/>
    <w:pPr>
      <w:jc w:val="left"/>
    </w:pPr>
    <w:rPr>
      <w:b/>
    </w:rPr>
  </w:style>
  <w:style w:type="character" w:customStyle="1" w:styleId="EFSATablefirstcolumnChar">
    <w:name w:val="EFSA_Table first column Char"/>
    <w:basedOn w:val="EFSATabledataChar"/>
    <w:link w:val="EFSATablefirstcolumn"/>
    <w:rsid w:val="00B65630"/>
    <w:rPr>
      <w:rFonts w:ascii="Tahoma" w:hAnsi="Tahoma" w:cs="Tahoma"/>
      <w:b/>
      <w:sz w:val="18"/>
      <w:szCs w:val="20"/>
      <w:lang w:val="en-GB"/>
    </w:rPr>
  </w:style>
  <w:style w:type="paragraph" w:customStyle="1" w:styleId="EFSATablefootnote">
    <w:name w:val="EFSA_Table footnote"/>
    <w:basedOn w:val="Normal"/>
    <w:link w:val="EFSATablefootnoteChar"/>
    <w:qFormat/>
    <w:rsid w:val="00B65630"/>
    <w:pPr>
      <w:numPr>
        <w:numId w:val="2"/>
      </w:numPr>
      <w:tabs>
        <w:tab w:val="left" w:pos="426"/>
      </w:tabs>
      <w:spacing w:after="120"/>
      <w:contextualSpacing/>
    </w:pPr>
    <w:rPr>
      <w:sz w:val="16"/>
      <w:lang w:val="en-GB"/>
    </w:rPr>
  </w:style>
  <w:style w:type="character" w:customStyle="1" w:styleId="EFSATablefootnoteChar">
    <w:name w:val="EFSA_Table footnote Char"/>
    <w:basedOn w:val="DefaultParagraphFont"/>
    <w:link w:val="EFSATablefootnote"/>
    <w:rsid w:val="00B65630"/>
    <w:rPr>
      <w:rFonts w:ascii="Tahoma" w:hAnsi="Tahoma" w:cs="Tahoma"/>
      <w:sz w:val="16"/>
      <w:szCs w:val="20"/>
      <w:lang w:val="en-GB"/>
    </w:rPr>
  </w:style>
  <w:style w:type="paragraph" w:customStyle="1" w:styleId="EFSATableheadingrow">
    <w:name w:val="EFSA_Table heading row"/>
    <w:basedOn w:val="EFSATabledata"/>
    <w:link w:val="EFSATableheadingrowChar"/>
    <w:qFormat/>
    <w:rsid w:val="00B65630"/>
    <w:rPr>
      <w:b/>
    </w:rPr>
  </w:style>
  <w:style w:type="character" w:customStyle="1" w:styleId="EFSATableheadingrowChar">
    <w:name w:val="EFSA_Table heading row Char"/>
    <w:basedOn w:val="EFSATabledataChar"/>
    <w:link w:val="EFSATableheadingrow"/>
    <w:rsid w:val="00B65630"/>
    <w:rPr>
      <w:rFonts w:ascii="Tahoma" w:hAnsi="Tahoma" w:cs="Tahoma"/>
      <w:b/>
      <w:sz w:val="18"/>
      <w:szCs w:val="20"/>
      <w:lang w:val="en-GB"/>
    </w:rPr>
  </w:style>
  <w:style w:type="paragraph" w:customStyle="1" w:styleId="EFSATablelegend">
    <w:name w:val="EFSA_Table legend"/>
    <w:basedOn w:val="EFSATablefootnote"/>
    <w:link w:val="EFSATablelegendChar"/>
    <w:qFormat/>
    <w:rsid w:val="00B65630"/>
    <w:pPr>
      <w:numPr>
        <w:numId w:val="0"/>
      </w:numPr>
      <w:spacing w:after="0"/>
      <w:contextualSpacing w:val="0"/>
    </w:pPr>
  </w:style>
  <w:style w:type="character" w:customStyle="1" w:styleId="EFSATablelegendChar">
    <w:name w:val="EFSA_Table legend Char"/>
    <w:basedOn w:val="EFSATablefootnoteChar"/>
    <w:link w:val="EFSATablelegend"/>
    <w:rsid w:val="00B65630"/>
    <w:rPr>
      <w:rFonts w:ascii="Tahoma" w:hAnsi="Tahoma" w:cs="Tahoma"/>
      <w:sz w:val="16"/>
      <w:szCs w:val="20"/>
      <w:lang w:val="en-GB"/>
    </w:rPr>
  </w:style>
  <w:style w:type="paragraph" w:customStyle="1" w:styleId="EFSATabletitle">
    <w:name w:val="EFSA_Table title"/>
    <w:basedOn w:val="Normal"/>
    <w:next w:val="Normal"/>
    <w:link w:val="EFSATabletitleChar"/>
    <w:qFormat/>
    <w:rsid w:val="00B65630"/>
    <w:pPr>
      <w:tabs>
        <w:tab w:val="left" w:pos="1080"/>
      </w:tabs>
      <w:spacing w:before="240" w:after="240"/>
      <w:ind w:left="502" w:hanging="360"/>
    </w:pPr>
    <w:rPr>
      <w:lang w:val="en-GB"/>
    </w:rPr>
  </w:style>
  <w:style w:type="character" w:customStyle="1" w:styleId="EFSATabletitleChar">
    <w:name w:val="EFSA_Table title Char"/>
    <w:basedOn w:val="DefaultParagraphFont"/>
    <w:link w:val="EFSATabletitle"/>
    <w:rsid w:val="00B65630"/>
    <w:rPr>
      <w:rFonts w:ascii="Tahoma" w:hAnsi="Tahoma" w:cs="Tahoma"/>
      <w:sz w:val="20"/>
      <w:szCs w:val="20"/>
      <w:lang w:val="en-GB"/>
    </w:rPr>
  </w:style>
  <w:style w:type="paragraph" w:customStyle="1" w:styleId="EndNoteBibliography">
    <w:name w:val="EndNote Bibliography"/>
    <w:basedOn w:val="Normal"/>
    <w:link w:val="EndNoteBibliographyCarattere"/>
    <w:rsid w:val="00B65630"/>
    <w:rPr>
      <w:noProof/>
    </w:rPr>
  </w:style>
  <w:style w:type="character" w:customStyle="1" w:styleId="EndNoteBibliographyCarattere">
    <w:name w:val="EndNote Bibliography Carattere"/>
    <w:basedOn w:val="DefaultParagraphFont"/>
    <w:link w:val="EndNoteBibliography"/>
    <w:rsid w:val="00B65630"/>
    <w:rPr>
      <w:rFonts w:ascii="Tahoma" w:hAnsi="Tahoma" w:cs="Tahoma"/>
      <w:noProof/>
      <w:sz w:val="20"/>
      <w:szCs w:val="20"/>
      <w:lang w:val="en-US"/>
    </w:rPr>
  </w:style>
  <w:style w:type="paragraph" w:customStyle="1" w:styleId="EndNoteBibliographyTitle">
    <w:name w:val="EndNote Bibliography Title"/>
    <w:basedOn w:val="Normal"/>
    <w:link w:val="EndNoteBibliographyTitleCarattere"/>
    <w:rsid w:val="00B65630"/>
    <w:pPr>
      <w:spacing w:after="0"/>
      <w:jc w:val="center"/>
    </w:pPr>
    <w:rPr>
      <w:noProof/>
    </w:rPr>
  </w:style>
  <w:style w:type="character" w:customStyle="1" w:styleId="EndNoteBibliographyTitleCarattere">
    <w:name w:val="EndNote Bibliography Title Carattere"/>
    <w:basedOn w:val="DefaultParagraphFont"/>
    <w:link w:val="EndNoteBibliographyTitle"/>
    <w:rsid w:val="00B65630"/>
    <w:rPr>
      <w:rFonts w:ascii="Tahoma" w:hAnsi="Tahoma" w:cs="Tahoma"/>
      <w:noProof/>
      <w:sz w:val="20"/>
      <w:szCs w:val="20"/>
      <w:lang w:val="en-US"/>
    </w:rPr>
  </w:style>
  <w:style w:type="table" w:customStyle="1" w:styleId="Grigliatabella1">
    <w:name w:val="Griglia tabella1"/>
    <w:basedOn w:val="TableNormal"/>
    <w:next w:val="TableGrid"/>
    <w:uiPriority w:val="59"/>
    <w:rsid w:val="00B656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656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5630"/>
    <w:rPr>
      <w:color w:val="0563C1" w:themeColor="hyperlink"/>
      <w:u w:val="single"/>
    </w:rPr>
  </w:style>
  <w:style w:type="paragraph" w:styleId="NormalWeb">
    <w:name w:val="Normal (Web)"/>
    <w:basedOn w:val="Normal"/>
    <w:link w:val="NormalWebChar"/>
    <w:uiPriority w:val="99"/>
    <w:unhideWhenUsed/>
    <w:rsid w:val="00B65630"/>
    <w:pPr>
      <w:spacing w:before="100" w:beforeAutospacing="1" w:after="100" w:afterAutospacing="1"/>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B65630"/>
    <w:pPr>
      <w:ind w:left="720"/>
      <w:contextualSpacing/>
    </w:pPr>
  </w:style>
  <w:style w:type="character" w:styleId="CommentReference">
    <w:name w:val="annotation reference"/>
    <w:basedOn w:val="DefaultParagraphFont"/>
    <w:uiPriority w:val="99"/>
    <w:semiHidden/>
    <w:unhideWhenUsed/>
    <w:rsid w:val="00B65630"/>
    <w:rPr>
      <w:sz w:val="16"/>
      <w:szCs w:val="16"/>
    </w:rPr>
  </w:style>
  <w:style w:type="paragraph" w:styleId="Footer">
    <w:name w:val="footer"/>
    <w:basedOn w:val="Normal"/>
    <w:link w:val="FooterChar"/>
    <w:uiPriority w:val="99"/>
    <w:unhideWhenUsed/>
    <w:rsid w:val="00B65630"/>
    <w:pPr>
      <w:tabs>
        <w:tab w:val="center" w:pos="4819"/>
        <w:tab w:val="right" w:pos="9638"/>
      </w:tabs>
      <w:spacing w:after="0"/>
    </w:pPr>
  </w:style>
  <w:style w:type="character" w:customStyle="1" w:styleId="FooterChar">
    <w:name w:val="Footer Char"/>
    <w:basedOn w:val="DefaultParagraphFont"/>
    <w:link w:val="Footer"/>
    <w:uiPriority w:val="99"/>
    <w:rsid w:val="00B65630"/>
    <w:rPr>
      <w:rFonts w:ascii="Tahoma" w:hAnsi="Tahoma" w:cs="Tahoma"/>
      <w:sz w:val="20"/>
      <w:szCs w:val="20"/>
      <w:lang w:val="en-US"/>
    </w:rPr>
  </w:style>
  <w:style w:type="table" w:customStyle="1" w:styleId="Tabellagriglia4-colore11">
    <w:name w:val="Tabella griglia 4 - colore 11"/>
    <w:basedOn w:val="TableNormal"/>
    <w:uiPriority w:val="49"/>
    <w:rsid w:val="00B65630"/>
    <w:pPr>
      <w:spacing w:after="0" w:line="240" w:lineRule="auto"/>
    </w:pPr>
    <w:rPr>
      <w:lang w:val="it-IT"/>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B65630"/>
    <w:pPr>
      <w:spacing w:after="0"/>
    </w:pPr>
    <w:rPr>
      <w:sz w:val="16"/>
      <w:szCs w:val="16"/>
    </w:rPr>
  </w:style>
  <w:style w:type="character" w:customStyle="1" w:styleId="BalloonTextChar">
    <w:name w:val="Balloon Text Char"/>
    <w:basedOn w:val="DefaultParagraphFont"/>
    <w:link w:val="BalloonText"/>
    <w:uiPriority w:val="99"/>
    <w:semiHidden/>
    <w:rsid w:val="00B65630"/>
    <w:rPr>
      <w:rFonts w:ascii="Tahoma" w:hAnsi="Tahoma" w:cs="Tahoma"/>
      <w:sz w:val="16"/>
      <w:szCs w:val="16"/>
      <w:lang w:val="en-US"/>
    </w:rPr>
  </w:style>
  <w:style w:type="paragraph" w:customStyle="1" w:styleId="Estilo1">
    <w:name w:val="Estilo1"/>
    <w:basedOn w:val="Default"/>
    <w:link w:val="Estilo1Carter"/>
    <w:qFormat/>
    <w:rsid w:val="00B65630"/>
    <w:pPr>
      <w:jc w:val="both"/>
    </w:pPr>
    <w:rPr>
      <w:rFonts w:ascii="Tahoma" w:hAnsi="Tahoma" w:cs="Tahoma"/>
      <w:color w:val="auto"/>
      <w:sz w:val="20"/>
      <w:szCs w:val="20"/>
      <w:lang w:val="en-US"/>
    </w:rPr>
  </w:style>
  <w:style w:type="character" w:customStyle="1" w:styleId="Estilo1Carter">
    <w:name w:val="Estilo1 Caráter"/>
    <w:basedOn w:val="DefaultParagraphFont"/>
    <w:link w:val="Estilo1"/>
    <w:rsid w:val="00B65630"/>
    <w:rPr>
      <w:rFonts w:ascii="Tahoma" w:hAnsi="Tahoma" w:cs="Tahoma"/>
      <w:sz w:val="20"/>
      <w:szCs w:val="20"/>
      <w:lang w:val="en-US"/>
    </w:rPr>
  </w:style>
  <w:style w:type="paragraph" w:styleId="Caption">
    <w:name w:val="caption"/>
    <w:basedOn w:val="Normal"/>
    <w:next w:val="Normal"/>
    <w:link w:val="CaptionChar"/>
    <w:uiPriority w:val="35"/>
    <w:unhideWhenUsed/>
    <w:qFormat/>
    <w:rsid w:val="00B65630"/>
    <w:rPr>
      <w:b/>
      <w:iCs/>
      <w:sz w:val="18"/>
      <w:szCs w:val="18"/>
      <w:lang w:val="en-GB"/>
    </w:rPr>
  </w:style>
  <w:style w:type="paragraph" w:styleId="TOC2">
    <w:name w:val="toc 2"/>
    <w:basedOn w:val="Normal"/>
    <w:next w:val="Normal"/>
    <w:autoRedefine/>
    <w:uiPriority w:val="39"/>
    <w:unhideWhenUsed/>
    <w:rsid w:val="00B65630"/>
    <w:pPr>
      <w:spacing w:after="100"/>
      <w:ind w:left="220"/>
    </w:pPr>
  </w:style>
  <w:style w:type="paragraph" w:styleId="TOC1">
    <w:name w:val="toc 1"/>
    <w:basedOn w:val="Normal"/>
    <w:next w:val="Normal"/>
    <w:autoRedefine/>
    <w:uiPriority w:val="39"/>
    <w:unhideWhenUsed/>
    <w:rsid w:val="00B65630"/>
    <w:pPr>
      <w:spacing w:after="100"/>
    </w:pPr>
  </w:style>
  <w:style w:type="paragraph" w:styleId="TOC3">
    <w:name w:val="toc 3"/>
    <w:basedOn w:val="Normal"/>
    <w:next w:val="Normal"/>
    <w:autoRedefine/>
    <w:uiPriority w:val="39"/>
    <w:unhideWhenUsed/>
    <w:rsid w:val="00B65630"/>
    <w:pPr>
      <w:spacing w:after="100"/>
      <w:ind w:left="440"/>
    </w:pPr>
  </w:style>
  <w:style w:type="paragraph" w:styleId="TOC4">
    <w:name w:val="toc 4"/>
    <w:basedOn w:val="Normal"/>
    <w:next w:val="Normal"/>
    <w:autoRedefine/>
    <w:uiPriority w:val="39"/>
    <w:unhideWhenUsed/>
    <w:rsid w:val="00B65630"/>
    <w:pPr>
      <w:spacing w:after="100"/>
      <w:ind w:left="660"/>
    </w:pPr>
  </w:style>
  <w:style w:type="paragraph" w:styleId="TOC5">
    <w:name w:val="toc 5"/>
    <w:basedOn w:val="Normal"/>
    <w:next w:val="Normal"/>
    <w:autoRedefine/>
    <w:uiPriority w:val="39"/>
    <w:unhideWhenUsed/>
    <w:rsid w:val="00B65630"/>
    <w:pPr>
      <w:spacing w:after="100"/>
      <w:ind w:left="880"/>
    </w:pPr>
  </w:style>
  <w:style w:type="paragraph" w:styleId="TOC6">
    <w:name w:val="toc 6"/>
    <w:basedOn w:val="Normal"/>
    <w:next w:val="Normal"/>
    <w:autoRedefine/>
    <w:uiPriority w:val="39"/>
    <w:semiHidden/>
    <w:unhideWhenUsed/>
    <w:rsid w:val="00B65630"/>
    <w:pPr>
      <w:spacing w:after="100"/>
      <w:ind w:left="1100"/>
    </w:pPr>
  </w:style>
  <w:style w:type="paragraph" w:styleId="TOC7">
    <w:name w:val="toc 7"/>
    <w:basedOn w:val="Normal"/>
    <w:next w:val="Normal"/>
    <w:autoRedefine/>
    <w:uiPriority w:val="39"/>
    <w:semiHidden/>
    <w:unhideWhenUsed/>
    <w:rsid w:val="00B65630"/>
    <w:pPr>
      <w:spacing w:after="100"/>
      <w:ind w:left="1320"/>
    </w:pPr>
  </w:style>
  <w:style w:type="paragraph" w:styleId="TOC8">
    <w:name w:val="toc 8"/>
    <w:basedOn w:val="Normal"/>
    <w:next w:val="Normal"/>
    <w:autoRedefine/>
    <w:uiPriority w:val="39"/>
    <w:semiHidden/>
    <w:unhideWhenUsed/>
    <w:rsid w:val="00B65630"/>
    <w:pPr>
      <w:spacing w:after="100"/>
      <w:ind w:left="1540"/>
    </w:pPr>
  </w:style>
  <w:style w:type="paragraph" w:styleId="TOC9">
    <w:name w:val="toc 9"/>
    <w:basedOn w:val="Normal"/>
    <w:next w:val="Normal"/>
    <w:autoRedefine/>
    <w:uiPriority w:val="39"/>
    <w:semiHidden/>
    <w:unhideWhenUsed/>
    <w:rsid w:val="00B65630"/>
    <w:pPr>
      <w:spacing w:after="100"/>
      <w:ind w:left="1760"/>
    </w:pPr>
  </w:style>
  <w:style w:type="paragraph" w:customStyle="1" w:styleId="SubttuloEFSA">
    <w:name w:val="Subtítulo (EFSA)"/>
    <w:basedOn w:val="Estilo1"/>
    <w:link w:val="SubttuloEFSACarter"/>
    <w:qFormat/>
    <w:rsid w:val="00B65630"/>
    <w:pPr>
      <w:spacing w:after="200"/>
      <w:ind w:left="709"/>
    </w:pPr>
    <w:rPr>
      <w:u w:val="single"/>
      <w:lang w:val="en-GB"/>
    </w:rPr>
  </w:style>
  <w:style w:type="character" w:customStyle="1" w:styleId="NormalWebChar">
    <w:name w:val="Normal (Web) Char"/>
    <w:basedOn w:val="DefaultParagraphFont"/>
    <w:link w:val="NormalWeb"/>
    <w:uiPriority w:val="99"/>
    <w:rsid w:val="00B65630"/>
    <w:rPr>
      <w:rFonts w:ascii="Times New Roman" w:eastAsia="Times New Roman" w:hAnsi="Times New Roman" w:cs="Times New Roman"/>
      <w:sz w:val="24"/>
      <w:szCs w:val="24"/>
      <w:lang w:val="en-US" w:eastAsia="it-IT"/>
    </w:rPr>
  </w:style>
  <w:style w:type="character" w:customStyle="1" w:styleId="SubttuloEFSACarter">
    <w:name w:val="Subtítulo (EFSA) Caráter"/>
    <w:basedOn w:val="Estilo1Carter"/>
    <w:link w:val="SubttuloEFSA"/>
    <w:rsid w:val="00B65630"/>
    <w:rPr>
      <w:rFonts w:ascii="Tahoma" w:hAnsi="Tahoma" w:cs="Tahoma"/>
      <w:sz w:val="20"/>
      <w:szCs w:val="20"/>
      <w:u w:val="single"/>
      <w:lang w:val="en-GB"/>
    </w:rPr>
  </w:style>
  <w:style w:type="paragraph" w:customStyle="1" w:styleId="Legend">
    <w:name w:val="Legend"/>
    <w:basedOn w:val="Caption"/>
    <w:link w:val="LegendCarter"/>
    <w:qFormat/>
    <w:rsid w:val="00B65630"/>
  </w:style>
  <w:style w:type="character" w:customStyle="1" w:styleId="CaptionChar">
    <w:name w:val="Caption Char"/>
    <w:basedOn w:val="DefaultParagraphFont"/>
    <w:link w:val="Caption"/>
    <w:uiPriority w:val="35"/>
    <w:rsid w:val="00B65630"/>
    <w:rPr>
      <w:rFonts w:ascii="Tahoma" w:hAnsi="Tahoma" w:cs="Tahoma"/>
      <w:b/>
      <w:iCs/>
      <w:sz w:val="18"/>
      <w:szCs w:val="18"/>
      <w:lang w:val="en-GB"/>
    </w:rPr>
  </w:style>
  <w:style w:type="character" w:customStyle="1" w:styleId="LegendCarter">
    <w:name w:val="Legend Caráter"/>
    <w:basedOn w:val="CaptionChar"/>
    <w:link w:val="Legend"/>
    <w:rsid w:val="00B65630"/>
    <w:rPr>
      <w:rFonts w:ascii="Tahoma" w:hAnsi="Tahoma" w:cs="Tahoma"/>
      <w:b/>
      <w:iCs/>
      <w:sz w:val="18"/>
      <w:szCs w:val="18"/>
      <w:lang w:val="en-GB"/>
    </w:rPr>
  </w:style>
  <w:style w:type="paragraph" w:styleId="FootnoteText">
    <w:name w:val="footnote text"/>
    <w:basedOn w:val="Normal"/>
    <w:link w:val="FootnoteTextChar"/>
    <w:uiPriority w:val="99"/>
    <w:semiHidden/>
    <w:unhideWhenUsed/>
    <w:rsid w:val="00B65630"/>
    <w:pPr>
      <w:autoSpaceDE/>
      <w:autoSpaceDN/>
      <w:adjustRightInd/>
      <w:spacing w:after="0"/>
    </w:pPr>
    <w:rPr>
      <w:rFonts w:cstheme="minorBidi"/>
      <w:lang w:val="it-IT"/>
    </w:rPr>
  </w:style>
  <w:style w:type="character" w:customStyle="1" w:styleId="FootnoteTextChar">
    <w:name w:val="Footnote Text Char"/>
    <w:basedOn w:val="DefaultParagraphFont"/>
    <w:link w:val="FootnoteText"/>
    <w:uiPriority w:val="99"/>
    <w:semiHidden/>
    <w:rsid w:val="00B65630"/>
    <w:rPr>
      <w:rFonts w:ascii="Tahoma" w:hAnsi="Tahoma"/>
      <w:sz w:val="20"/>
      <w:szCs w:val="20"/>
      <w:lang w:val="it-IT"/>
    </w:rPr>
  </w:style>
  <w:style w:type="character" w:styleId="FootnoteReference">
    <w:name w:val="footnote reference"/>
    <w:basedOn w:val="DefaultParagraphFont"/>
    <w:uiPriority w:val="99"/>
    <w:semiHidden/>
    <w:unhideWhenUsed/>
    <w:rsid w:val="00B65630"/>
    <w:rPr>
      <w:vertAlign w:val="superscript"/>
    </w:rPr>
  </w:style>
  <w:style w:type="paragraph" w:customStyle="1" w:styleId="EFSAAnnextitle">
    <w:name w:val="EFSA_Annex title"/>
    <w:next w:val="Normal"/>
    <w:uiPriority w:val="99"/>
    <w:qFormat/>
    <w:rsid w:val="00B65630"/>
    <w:pPr>
      <w:keepNext/>
      <w:numPr>
        <w:numId w:val="8"/>
      </w:numPr>
      <w:spacing w:before="240" w:after="120" w:line="240" w:lineRule="auto"/>
      <w:outlineLvl w:val="0"/>
    </w:pPr>
    <w:rPr>
      <w:rFonts w:ascii="Tahoma" w:eastAsia="Times New Roman" w:hAnsi="Tahoma" w:cs="Mangal"/>
      <w:b/>
      <w:iCs/>
      <w:sz w:val="24"/>
      <w:szCs w:val="24"/>
      <w:lang w:val="en-GB" w:eastAsia="en-GB"/>
    </w:rPr>
  </w:style>
  <w:style w:type="paragraph" w:styleId="Revision">
    <w:name w:val="Revision"/>
    <w:hidden/>
    <w:uiPriority w:val="99"/>
    <w:semiHidden/>
    <w:rsid w:val="00B65630"/>
    <w:pPr>
      <w:spacing w:after="0" w:line="240" w:lineRule="auto"/>
    </w:pPr>
    <w:rPr>
      <w:rFonts w:ascii="Tahoma" w:hAnsi="Tahoma" w:cs="Tahoma"/>
      <w:sz w:val="20"/>
      <w:szCs w:val="20"/>
      <w:lang w:val="en-US"/>
    </w:rPr>
  </w:style>
  <w:style w:type="character" w:customStyle="1" w:styleId="Heading3Char">
    <w:name w:val="Heading 3 Char"/>
    <w:basedOn w:val="DefaultParagraphFont"/>
    <w:link w:val="Heading3"/>
    <w:uiPriority w:val="9"/>
    <w:semiHidden/>
    <w:rsid w:val="001A5BB7"/>
    <w:rPr>
      <w:rFonts w:asciiTheme="majorHAnsi" w:eastAsiaTheme="majorEastAsia" w:hAnsiTheme="majorHAnsi" w:cstheme="majorBidi"/>
      <w:color w:val="1F4D78" w:themeColor="accent1" w:themeShade="7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630"/>
    <w:pPr>
      <w:autoSpaceDE w:val="0"/>
      <w:autoSpaceDN w:val="0"/>
      <w:adjustRightInd w:val="0"/>
      <w:spacing w:after="200" w:line="240" w:lineRule="auto"/>
      <w:jc w:val="both"/>
    </w:pPr>
    <w:rPr>
      <w:rFonts w:ascii="Tahoma" w:hAnsi="Tahoma" w:cs="Tahoma"/>
      <w:sz w:val="20"/>
      <w:szCs w:val="20"/>
      <w:lang w:val="en-US"/>
    </w:rPr>
  </w:style>
  <w:style w:type="paragraph" w:styleId="Heading1">
    <w:name w:val="heading 1"/>
    <w:basedOn w:val="Normal"/>
    <w:next w:val="Normal"/>
    <w:link w:val="Heading1Char"/>
    <w:uiPriority w:val="9"/>
    <w:qFormat/>
    <w:rsid w:val="00B65630"/>
    <w:pPr>
      <w:keepNext/>
      <w:spacing w:after="0"/>
      <w:outlineLvl w:val="0"/>
    </w:pPr>
    <w:rPr>
      <w:b/>
      <w:sz w:val="16"/>
      <w:szCs w:val="16"/>
    </w:rPr>
  </w:style>
  <w:style w:type="paragraph" w:styleId="Heading2">
    <w:name w:val="heading 2"/>
    <w:basedOn w:val="Normal"/>
    <w:next w:val="Normal"/>
    <w:link w:val="Heading2Char"/>
    <w:uiPriority w:val="9"/>
    <w:unhideWhenUsed/>
    <w:qFormat/>
    <w:rsid w:val="00B65630"/>
    <w:pPr>
      <w:keepNext/>
      <w:outlineLvl w:val="1"/>
    </w:pPr>
    <w:rPr>
      <w:u w:val="single"/>
    </w:rPr>
  </w:style>
  <w:style w:type="paragraph" w:styleId="Heading3">
    <w:name w:val="heading 3"/>
    <w:basedOn w:val="Normal"/>
    <w:next w:val="Normal"/>
    <w:link w:val="Heading3Char"/>
    <w:uiPriority w:val="9"/>
    <w:semiHidden/>
    <w:unhideWhenUsed/>
    <w:qFormat/>
    <w:rsid w:val="001A5B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630"/>
    <w:rPr>
      <w:rFonts w:ascii="Tahoma" w:hAnsi="Tahoma" w:cs="Tahoma"/>
      <w:b/>
      <w:sz w:val="16"/>
      <w:szCs w:val="16"/>
      <w:lang w:val="en-US"/>
    </w:rPr>
  </w:style>
  <w:style w:type="character" w:customStyle="1" w:styleId="Heading2Char">
    <w:name w:val="Heading 2 Char"/>
    <w:basedOn w:val="DefaultParagraphFont"/>
    <w:link w:val="Heading2"/>
    <w:uiPriority w:val="9"/>
    <w:rsid w:val="00B65630"/>
    <w:rPr>
      <w:rFonts w:ascii="Tahoma" w:hAnsi="Tahoma" w:cs="Tahoma"/>
      <w:sz w:val="20"/>
      <w:szCs w:val="20"/>
      <w:u w:val="single"/>
      <w:lang w:val="en-US"/>
    </w:rPr>
  </w:style>
  <w:style w:type="table" w:customStyle="1" w:styleId="TabeladeLista7Colorida1">
    <w:name w:val="Tabela de Lista 7 Colorida1"/>
    <w:basedOn w:val="TableNormal"/>
    <w:uiPriority w:val="52"/>
    <w:rsid w:val="00B6563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val="0"/>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unhideWhenUsed/>
    <w:rsid w:val="00B65630"/>
  </w:style>
  <w:style w:type="character" w:customStyle="1" w:styleId="CommentTextChar">
    <w:name w:val="Comment Text Char"/>
    <w:basedOn w:val="DefaultParagraphFont"/>
    <w:link w:val="CommentText"/>
    <w:uiPriority w:val="99"/>
    <w:rsid w:val="00B65630"/>
    <w:rPr>
      <w:rFonts w:ascii="Tahoma" w:hAnsi="Tahoma" w:cs="Tahoma"/>
      <w:sz w:val="20"/>
      <w:szCs w:val="20"/>
      <w:lang w:val="en-US"/>
    </w:rPr>
  </w:style>
  <w:style w:type="paragraph" w:styleId="CommentSubject">
    <w:name w:val="annotation subject"/>
    <w:basedOn w:val="CommentText"/>
    <w:next w:val="CommentText"/>
    <w:link w:val="CommentSubjectChar"/>
    <w:uiPriority w:val="99"/>
    <w:semiHidden/>
    <w:unhideWhenUsed/>
    <w:rsid w:val="00B65630"/>
    <w:rPr>
      <w:b/>
      <w:bCs/>
    </w:rPr>
  </w:style>
  <w:style w:type="character" w:customStyle="1" w:styleId="CommentSubjectChar">
    <w:name w:val="Comment Subject Char"/>
    <w:basedOn w:val="CommentTextChar"/>
    <w:link w:val="CommentSubject"/>
    <w:uiPriority w:val="99"/>
    <w:semiHidden/>
    <w:rsid w:val="00B65630"/>
    <w:rPr>
      <w:rFonts w:ascii="Tahoma" w:hAnsi="Tahoma" w:cs="Tahoma"/>
      <w:b/>
      <w:bCs/>
      <w:sz w:val="20"/>
      <w:szCs w:val="20"/>
      <w:lang w:val="en-US"/>
    </w:rPr>
  </w:style>
  <w:style w:type="paragraph" w:styleId="Header">
    <w:name w:val="header"/>
    <w:basedOn w:val="Normal"/>
    <w:link w:val="HeaderChar"/>
    <w:uiPriority w:val="99"/>
    <w:unhideWhenUsed/>
    <w:rsid w:val="00B65630"/>
    <w:pPr>
      <w:tabs>
        <w:tab w:val="center" w:pos="4819"/>
        <w:tab w:val="right" w:pos="9638"/>
      </w:tabs>
      <w:spacing w:after="0"/>
    </w:pPr>
  </w:style>
  <w:style w:type="character" w:customStyle="1" w:styleId="HeaderChar">
    <w:name w:val="Header Char"/>
    <w:basedOn w:val="DefaultParagraphFont"/>
    <w:link w:val="Header"/>
    <w:uiPriority w:val="99"/>
    <w:rsid w:val="00B65630"/>
    <w:rPr>
      <w:rFonts w:ascii="Tahoma" w:hAnsi="Tahoma" w:cs="Tahoma"/>
      <w:sz w:val="20"/>
      <w:szCs w:val="20"/>
      <w:lang w:val="en-US"/>
    </w:rPr>
  </w:style>
  <w:style w:type="character" w:customStyle="1" w:styleId="current-selection">
    <w:name w:val="current-selection"/>
    <w:basedOn w:val="DefaultParagraphFont"/>
    <w:rsid w:val="00B65630"/>
  </w:style>
  <w:style w:type="paragraph" w:customStyle="1" w:styleId="Default">
    <w:name w:val="Default"/>
    <w:rsid w:val="00B65630"/>
    <w:pPr>
      <w:autoSpaceDE w:val="0"/>
      <w:autoSpaceDN w:val="0"/>
      <w:adjustRightInd w:val="0"/>
      <w:spacing w:after="0" w:line="240" w:lineRule="auto"/>
    </w:pPr>
    <w:rPr>
      <w:rFonts w:ascii="Calibri" w:hAnsi="Calibri" w:cs="Calibri"/>
      <w:color w:val="000000"/>
      <w:sz w:val="24"/>
      <w:szCs w:val="24"/>
      <w:lang w:val="it-IT"/>
    </w:rPr>
  </w:style>
  <w:style w:type="paragraph" w:customStyle="1" w:styleId="EFSAHeading1">
    <w:name w:val="EFSA_Heading 1"/>
    <w:next w:val="Normal"/>
    <w:link w:val="EFSAHeading1Char"/>
    <w:qFormat/>
    <w:rsid w:val="00B65630"/>
    <w:pPr>
      <w:spacing w:before="240" w:after="120" w:line="240" w:lineRule="auto"/>
      <w:ind w:left="1021" w:hanging="1021"/>
      <w:outlineLvl w:val="0"/>
    </w:pPr>
    <w:rPr>
      <w:rFonts w:ascii="Tahoma" w:eastAsiaTheme="majorEastAsia" w:hAnsi="Tahoma" w:cstheme="majorBidi"/>
      <w:b/>
      <w:bCs/>
      <w:color w:val="000000" w:themeColor="text1"/>
      <w:sz w:val="24"/>
      <w:szCs w:val="28"/>
      <w:lang w:val="en-GB"/>
    </w:rPr>
  </w:style>
  <w:style w:type="character" w:customStyle="1" w:styleId="EFSAHeading1Char">
    <w:name w:val="EFSA_Heading 1 Char"/>
    <w:basedOn w:val="DefaultParagraphFont"/>
    <w:link w:val="EFSAHeading1"/>
    <w:rsid w:val="00B65630"/>
    <w:rPr>
      <w:rFonts w:ascii="Tahoma" w:eastAsiaTheme="majorEastAsia" w:hAnsi="Tahoma" w:cstheme="majorBidi"/>
      <w:b/>
      <w:bCs/>
      <w:color w:val="000000" w:themeColor="text1"/>
      <w:sz w:val="24"/>
      <w:szCs w:val="28"/>
      <w:lang w:val="en-GB"/>
    </w:rPr>
  </w:style>
  <w:style w:type="paragraph" w:customStyle="1" w:styleId="EFSAHeading1nonumber">
    <w:name w:val="EFSA_Heading 1 (no number)"/>
    <w:next w:val="Normal"/>
    <w:link w:val="EFSAHeading1nonumberChar"/>
    <w:qFormat/>
    <w:rsid w:val="00B65630"/>
    <w:pPr>
      <w:keepNext/>
      <w:spacing w:before="240" w:after="120" w:line="240" w:lineRule="auto"/>
      <w:outlineLvl w:val="0"/>
    </w:pPr>
    <w:rPr>
      <w:rFonts w:ascii="Tahoma" w:hAnsi="Tahoma"/>
      <w:b/>
      <w:sz w:val="24"/>
      <w:szCs w:val="24"/>
      <w:lang w:val="en-GB"/>
    </w:rPr>
  </w:style>
  <w:style w:type="character" w:customStyle="1" w:styleId="EFSAHeading1nonumberChar">
    <w:name w:val="EFSA_Heading 1 (no number) Char"/>
    <w:basedOn w:val="DefaultParagraphFont"/>
    <w:link w:val="EFSAHeading1nonumber"/>
    <w:rsid w:val="00B65630"/>
    <w:rPr>
      <w:rFonts w:ascii="Tahoma" w:hAnsi="Tahoma"/>
      <w:b/>
      <w:sz w:val="24"/>
      <w:szCs w:val="24"/>
      <w:lang w:val="en-GB"/>
    </w:rPr>
  </w:style>
  <w:style w:type="paragraph" w:customStyle="1" w:styleId="EFSAHeading2">
    <w:name w:val="EFSA_Heading 2"/>
    <w:next w:val="Normal"/>
    <w:qFormat/>
    <w:rsid w:val="00B65630"/>
    <w:pPr>
      <w:keepNext/>
      <w:spacing w:before="240" w:after="120" w:line="240" w:lineRule="auto"/>
      <w:ind w:left="1021" w:hanging="1021"/>
      <w:outlineLvl w:val="1"/>
    </w:pPr>
    <w:rPr>
      <w:rFonts w:ascii="Tahoma" w:eastAsiaTheme="majorEastAsia" w:hAnsi="Tahoma" w:cstheme="majorBidi"/>
      <w:b/>
      <w:bCs/>
      <w:sz w:val="24"/>
      <w:szCs w:val="28"/>
      <w:lang w:val="en-GB"/>
    </w:rPr>
  </w:style>
  <w:style w:type="paragraph" w:customStyle="1" w:styleId="EFSAHeading3">
    <w:name w:val="EFSA_Heading 3"/>
    <w:next w:val="Normal"/>
    <w:qFormat/>
    <w:rsid w:val="00B65630"/>
    <w:pPr>
      <w:spacing w:after="200" w:line="276" w:lineRule="auto"/>
      <w:ind w:left="1021" w:hanging="1021"/>
      <w:outlineLvl w:val="2"/>
    </w:pPr>
    <w:rPr>
      <w:rFonts w:ascii="Tahoma" w:eastAsiaTheme="majorEastAsia" w:hAnsi="Tahoma" w:cstheme="majorBidi"/>
      <w:b/>
      <w:bCs/>
      <w:sz w:val="24"/>
      <w:szCs w:val="28"/>
      <w:lang w:val="en-GB"/>
    </w:rPr>
  </w:style>
  <w:style w:type="paragraph" w:customStyle="1" w:styleId="EFSAHeading4">
    <w:name w:val="EFSA_Heading 4"/>
    <w:next w:val="Normal"/>
    <w:qFormat/>
    <w:rsid w:val="00B65630"/>
    <w:pPr>
      <w:keepNext/>
      <w:spacing w:before="240" w:after="120" w:line="240" w:lineRule="auto"/>
      <w:ind w:left="1021" w:hanging="1021"/>
      <w:outlineLvl w:val="3"/>
    </w:pPr>
    <w:rPr>
      <w:rFonts w:ascii="Tahoma" w:hAnsi="Tahoma"/>
      <w:b/>
      <w:sz w:val="20"/>
      <w:szCs w:val="20"/>
      <w:lang w:val="en-GB"/>
    </w:rPr>
  </w:style>
  <w:style w:type="paragraph" w:customStyle="1" w:styleId="EFSAHeading5">
    <w:name w:val="EFSA_Heading 5"/>
    <w:next w:val="Normal"/>
    <w:qFormat/>
    <w:rsid w:val="00B65630"/>
    <w:pPr>
      <w:spacing w:after="200" w:line="276" w:lineRule="auto"/>
      <w:outlineLvl w:val="4"/>
    </w:pPr>
    <w:rPr>
      <w:rFonts w:ascii="Tahoma" w:hAnsi="Tahoma"/>
      <w:b/>
      <w:sz w:val="20"/>
      <w:szCs w:val="20"/>
      <w:lang w:val="en-GB"/>
    </w:rPr>
  </w:style>
  <w:style w:type="numbering" w:customStyle="1" w:styleId="EFSAheadinglist">
    <w:name w:val="EFSA_heading list"/>
    <w:uiPriority w:val="99"/>
    <w:rsid w:val="00B65630"/>
    <w:pPr>
      <w:numPr>
        <w:numId w:val="1"/>
      </w:numPr>
    </w:pPr>
  </w:style>
  <w:style w:type="paragraph" w:customStyle="1" w:styleId="EFSATabledata">
    <w:name w:val="EFSA_Table data"/>
    <w:basedOn w:val="Normal"/>
    <w:link w:val="EFSATabledataChar"/>
    <w:qFormat/>
    <w:rsid w:val="00B65630"/>
    <w:pPr>
      <w:spacing w:after="0"/>
      <w:jc w:val="center"/>
    </w:pPr>
    <w:rPr>
      <w:sz w:val="18"/>
      <w:lang w:val="en-GB"/>
    </w:rPr>
  </w:style>
  <w:style w:type="character" w:customStyle="1" w:styleId="EFSATabledataChar">
    <w:name w:val="EFSA_Table data Char"/>
    <w:basedOn w:val="DefaultParagraphFont"/>
    <w:link w:val="EFSATabledata"/>
    <w:rsid w:val="00B65630"/>
    <w:rPr>
      <w:rFonts w:ascii="Tahoma" w:hAnsi="Tahoma" w:cs="Tahoma"/>
      <w:sz w:val="18"/>
      <w:szCs w:val="20"/>
      <w:lang w:val="en-GB"/>
    </w:rPr>
  </w:style>
  <w:style w:type="paragraph" w:customStyle="1" w:styleId="EFSATablefirstcolumn">
    <w:name w:val="EFSA_Table first column"/>
    <w:basedOn w:val="EFSATabledata"/>
    <w:link w:val="EFSATablefirstcolumnChar"/>
    <w:qFormat/>
    <w:rsid w:val="00B65630"/>
    <w:pPr>
      <w:jc w:val="left"/>
    </w:pPr>
    <w:rPr>
      <w:b/>
    </w:rPr>
  </w:style>
  <w:style w:type="character" w:customStyle="1" w:styleId="EFSATablefirstcolumnChar">
    <w:name w:val="EFSA_Table first column Char"/>
    <w:basedOn w:val="EFSATabledataChar"/>
    <w:link w:val="EFSATablefirstcolumn"/>
    <w:rsid w:val="00B65630"/>
    <w:rPr>
      <w:rFonts w:ascii="Tahoma" w:hAnsi="Tahoma" w:cs="Tahoma"/>
      <w:b/>
      <w:sz w:val="18"/>
      <w:szCs w:val="20"/>
      <w:lang w:val="en-GB"/>
    </w:rPr>
  </w:style>
  <w:style w:type="paragraph" w:customStyle="1" w:styleId="EFSATablefootnote">
    <w:name w:val="EFSA_Table footnote"/>
    <w:basedOn w:val="Normal"/>
    <w:link w:val="EFSATablefootnoteChar"/>
    <w:qFormat/>
    <w:rsid w:val="00B65630"/>
    <w:pPr>
      <w:numPr>
        <w:numId w:val="2"/>
      </w:numPr>
      <w:tabs>
        <w:tab w:val="left" w:pos="426"/>
      </w:tabs>
      <w:spacing w:after="120"/>
      <w:contextualSpacing/>
    </w:pPr>
    <w:rPr>
      <w:sz w:val="16"/>
      <w:lang w:val="en-GB"/>
    </w:rPr>
  </w:style>
  <w:style w:type="character" w:customStyle="1" w:styleId="EFSATablefootnoteChar">
    <w:name w:val="EFSA_Table footnote Char"/>
    <w:basedOn w:val="DefaultParagraphFont"/>
    <w:link w:val="EFSATablefootnote"/>
    <w:rsid w:val="00B65630"/>
    <w:rPr>
      <w:rFonts w:ascii="Tahoma" w:hAnsi="Tahoma" w:cs="Tahoma"/>
      <w:sz w:val="16"/>
      <w:szCs w:val="20"/>
      <w:lang w:val="en-GB"/>
    </w:rPr>
  </w:style>
  <w:style w:type="paragraph" w:customStyle="1" w:styleId="EFSATableheadingrow">
    <w:name w:val="EFSA_Table heading row"/>
    <w:basedOn w:val="EFSATabledata"/>
    <w:link w:val="EFSATableheadingrowChar"/>
    <w:qFormat/>
    <w:rsid w:val="00B65630"/>
    <w:rPr>
      <w:b/>
    </w:rPr>
  </w:style>
  <w:style w:type="character" w:customStyle="1" w:styleId="EFSATableheadingrowChar">
    <w:name w:val="EFSA_Table heading row Char"/>
    <w:basedOn w:val="EFSATabledataChar"/>
    <w:link w:val="EFSATableheadingrow"/>
    <w:rsid w:val="00B65630"/>
    <w:rPr>
      <w:rFonts w:ascii="Tahoma" w:hAnsi="Tahoma" w:cs="Tahoma"/>
      <w:b/>
      <w:sz w:val="18"/>
      <w:szCs w:val="20"/>
      <w:lang w:val="en-GB"/>
    </w:rPr>
  </w:style>
  <w:style w:type="paragraph" w:customStyle="1" w:styleId="EFSATablelegend">
    <w:name w:val="EFSA_Table legend"/>
    <w:basedOn w:val="EFSATablefootnote"/>
    <w:link w:val="EFSATablelegendChar"/>
    <w:qFormat/>
    <w:rsid w:val="00B65630"/>
    <w:pPr>
      <w:numPr>
        <w:numId w:val="0"/>
      </w:numPr>
      <w:spacing w:after="0"/>
      <w:contextualSpacing w:val="0"/>
    </w:pPr>
  </w:style>
  <w:style w:type="character" w:customStyle="1" w:styleId="EFSATablelegendChar">
    <w:name w:val="EFSA_Table legend Char"/>
    <w:basedOn w:val="EFSATablefootnoteChar"/>
    <w:link w:val="EFSATablelegend"/>
    <w:rsid w:val="00B65630"/>
    <w:rPr>
      <w:rFonts w:ascii="Tahoma" w:hAnsi="Tahoma" w:cs="Tahoma"/>
      <w:sz w:val="16"/>
      <w:szCs w:val="20"/>
      <w:lang w:val="en-GB"/>
    </w:rPr>
  </w:style>
  <w:style w:type="paragraph" w:customStyle="1" w:styleId="EFSATabletitle">
    <w:name w:val="EFSA_Table title"/>
    <w:basedOn w:val="Normal"/>
    <w:next w:val="Normal"/>
    <w:link w:val="EFSATabletitleChar"/>
    <w:qFormat/>
    <w:rsid w:val="00B65630"/>
    <w:pPr>
      <w:tabs>
        <w:tab w:val="left" w:pos="1080"/>
      </w:tabs>
      <w:spacing w:before="240" w:after="240"/>
      <w:ind w:left="502" w:hanging="360"/>
    </w:pPr>
    <w:rPr>
      <w:lang w:val="en-GB"/>
    </w:rPr>
  </w:style>
  <w:style w:type="character" w:customStyle="1" w:styleId="EFSATabletitleChar">
    <w:name w:val="EFSA_Table title Char"/>
    <w:basedOn w:val="DefaultParagraphFont"/>
    <w:link w:val="EFSATabletitle"/>
    <w:rsid w:val="00B65630"/>
    <w:rPr>
      <w:rFonts w:ascii="Tahoma" w:hAnsi="Tahoma" w:cs="Tahoma"/>
      <w:sz w:val="20"/>
      <w:szCs w:val="20"/>
      <w:lang w:val="en-GB"/>
    </w:rPr>
  </w:style>
  <w:style w:type="paragraph" w:customStyle="1" w:styleId="EndNoteBibliography">
    <w:name w:val="EndNote Bibliography"/>
    <w:basedOn w:val="Normal"/>
    <w:link w:val="EndNoteBibliographyCarattere"/>
    <w:rsid w:val="00B65630"/>
    <w:rPr>
      <w:noProof/>
    </w:rPr>
  </w:style>
  <w:style w:type="character" w:customStyle="1" w:styleId="EndNoteBibliographyCarattere">
    <w:name w:val="EndNote Bibliography Carattere"/>
    <w:basedOn w:val="DefaultParagraphFont"/>
    <w:link w:val="EndNoteBibliography"/>
    <w:rsid w:val="00B65630"/>
    <w:rPr>
      <w:rFonts w:ascii="Tahoma" w:hAnsi="Tahoma" w:cs="Tahoma"/>
      <w:noProof/>
      <w:sz w:val="20"/>
      <w:szCs w:val="20"/>
      <w:lang w:val="en-US"/>
    </w:rPr>
  </w:style>
  <w:style w:type="paragraph" w:customStyle="1" w:styleId="EndNoteBibliographyTitle">
    <w:name w:val="EndNote Bibliography Title"/>
    <w:basedOn w:val="Normal"/>
    <w:link w:val="EndNoteBibliographyTitleCarattere"/>
    <w:rsid w:val="00B65630"/>
    <w:pPr>
      <w:spacing w:after="0"/>
      <w:jc w:val="center"/>
    </w:pPr>
    <w:rPr>
      <w:noProof/>
    </w:rPr>
  </w:style>
  <w:style w:type="character" w:customStyle="1" w:styleId="EndNoteBibliographyTitleCarattere">
    <w:name w:val="EndNote Bibliography Title Carattere"/>
    <w:basedOn w:val="DefaultParagraphFont"/>
    <w:link w:val="EndNoteBibliographyTitle"/>
    <w:rsid w:val="00B65630"/>
    <w:rPr>
      <w:rFonts w:ascii="Tahoma" w:hAnsi="Tahoma" w:cs="Tahoma"/>
      <w:noProof/>
      <w:sz w:val="20"/>
      <w:szCs w:val="20"/>
      <w:lang w:val="en-US"/>
    </w:rPr>
  </w:style>
  <w:style w:type="table" w:customStyle="1" w:styleId="Grigliatabella1">
    <w:name w:val="Griglia tabella1"/>
    <w:basedOn w:val="TableNormal"/>
    <w:next w:val="TableGrid"/>
    <w:uiPriority w:val="59"/>
    <w:rsid w:val="00B656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656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5630"/>
    <w:rPr>
      <w:color w:val="0563C1" w:themeColor="hyperlink"/>
      <w:u w:val="single"/>
    </w:rPr>
  </w:style>
  <w:style w:type="paragraph" w:styleId="NormalWeb">
    <w:name w:val="Normal (Web)"/>
    <w:basedOn w:val="Normal"/>
    <w:link w:val="NormalWebChar"/>
    <w:uiPriority w:val="99"/>
    <w:unhideWhenUsed/>
    <w:rsid w:val="00B65630"/>
    <w:pPr>
      <w:spacing w:before="100" w:beforeAutospacing="1" w:after="100" w:afterAutospacing="1"/>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B65630"/>
    <w:pPr>
      <w:ind w:left="720"/>
      <w:contextualSpacing/>
    </w:pPr>
  </w:style>
  <w:style w:type="character" w:styleId="CommentReference">
    <w:name w:val="annotation reference"/>
    <w:basedOn w:val="DefaultParagraphFont"/>
    <w:uiPriority w:val="99"/>
    <w:semiHidden/>
    <w:unhideWhenUsed/>
    <w:rsid w:val="00B65630"/>
    <w:rPr>
      <w:sz w:val="16"/>
      <w:szCs w:val="16"/>
    </w:rPr>
  </w:style>
  <w:style w:type="paragraph" w:styleId="Footer">
    <w:name w:val="footer"/>
    <w:basedOn w:val="Normal"/>
    <w:link w:val="FooterChar"/>
    <w:uiPriority w:val="99"/>
    <w:unhideWhenUsed/>
    <w:rsid w:val="00B65630"/>
    <w:pPr>
      <w:tabs>
        <w:tab w:val="center" w:pos="4819"/>
        <w:tab w:val="right" w:pos="9638"/>
      </w:tabs>
      <w:spacing w:after="0"/>
    </w:pPr>
  </w:style>
  <w:style w:type="character" w:customStyle="1" w:styleId="FooterChar">
    <w:name w:val="Footer Char"/>
    <w:basedOn w:val="DefaultParagraphFont"/>
    <w:link w:val="Footer"/>
    <w:uiPriority w:val="99"/>
    <w:rsid w:val="00B65630"/>
    <w:rPr>
      <w:rFonts w:ascii="Tahoma" w:hAnsi="Tahoma" w:cs="Tahoma"/>
      <w:sz w:val="20"/>
      <w:szCs w:val="20"/>
      <w:lang w:val="en-US"/>
    </w:rPr>
  </w:style>
  <w:style w:type="table" w:customStyle="1" w:styleId="Tabellagriglia4-colore11">
    <w:name w:val="Tabella griglia 4 - colore 11"/>
    <w:basedOn w:val="TableNormal"/>
    <w:uiPriority w:val="49"/>
    <w:rsid w:val="00B65630"/>
    <w:pPr>
      <w:spacing w:after="0" w:line="240" w:lineRule="auto"/>
    </w:pPr>
    <w:rPr>
      <w:lang w:val="it-IT"/>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B65630"/>
    <w:pPr>
      <w:spacing w:after="0"/>
    </w:pPr>
    <w:rPr>
      <w:sz w:val="16"/>
      <w:szCs w:val="16"/>
    </w:rPr>
  </w:style>
  <w:style w:type="character" w:customStyle="1" w:styleId="BalloonTextChar">
    <w:name w:val="Balloon Text Char"/>
    <w:basedOn w:val="DefaultParagraphFont"/>
    <w:link w:val="BalloonText"/>
    <w:uiPriority w:val="99"/>
    <w:semiHidden/>
    <w:rsid w:val="00B65630"/>
    <w:rPr>
      <w:rFonts w:ascii="Tahoma" w:hAnsi="Tahoma" w:cs="Tahoma"/>
      <w:sz w:val="16"/>
      <w:szCs w:val="16"/>
      <w:lang w:val="en-US"/>
    </w:rPr>
  </w:style>
  <w:style w:type="paragraph" w:customStyle="1" w:styleId="Estilo1">
    <w:name w:val="Estilo1"/>
    <w:basedOn w:val="Default"/>
    <w:link w:val="Estilo1Carter"/>
    <w:qFormat/>
    <w:rsid w:val="00B65630"/>
    <w:pPr>
      <w:jc w:val="both"/>
    </w:pPr>
    <w:rPr>
      <w:rFonts w:ascii="Tahoma" w:hAnsi="Tahoma" w:cs="Tahoma"/>
      <w:color w:val="auto"/>
      <w:sz w:val="20"/>
      <w:szCs w:val="20"/>
      <w:lang w:val="en-US"/>
    </w:rPr>
  </w:style>
  <w:style w:type="character" w:customStyle="1" w:styleId="Estilo1Carter">
    <w:name w:val="Estilo1 Caráter"/>
    <w:basedOn w:val="DefaultParagraphFont"/>
    <w:link w:val="Estilo1"/>
    <w:rsid w:val="00B65630"/>
    <w:rPr>
      <w:rFonts w:ascii="Tahoma" w:hAnsi="Tahoma" w:cs="Tahoma"/>
      <w:sz w:val="20"/>
      <w:szCs w:val="20"/>
      <w:lang w:val="en-US"/>
    </w:rPr>
  </w:style>
  <w:style w:type="paragraph" w:styleId="Caption">
    <w:name w:val="caption"/>
    <w:basedOn w:val="Normal"/>
    <w:next w:val="Normal"/>
    <w:link w:val="CaptionChar"/>
    <w:uiPriority w:val="35"/>
    <w:unhideWhenUsed/>
    <w:qFormat/>
    <w:rsid w:val="00B65630"/>
    <w:rPr>
      <w:b/>
      <w:iCs/>
      <w:sz w:val="18"/>
      <w:szCs w:val="18"/>
      <w:lang w:val="en-GB"/>
    </w:rPr>
  </w:style>
  <w:style w:type="paragraph" w:styleId="TOC2">
    <w:name w:val="toc 2"/>
    <w:basedOn w:val="Normal"/>
    <w:next w:val="Normal"/>
    <w:autoRedefine/>
    <w:uiPriority w:val="39"/>
    <w:unhideWhenUsed/>
    <w:rsid w:val="00B65630"/>
    <w:pPr>
      <w:spacing w:after="100"/>
      <w:ind w:left="220"/>
    </w:pPr>
  </w:style>
  <w:style w:type="paragraph" w:styleId="TOC1">
    <w:name w:val="toc 1"/>
    <w:basedOn w:val="Normal"/>
    <w:next w:val="Normal"/>
    <w:autoRedefine/>
    <w:uiPriority w:val="39"/>
    <w:unhideWhenUsed/>
    <w:rsid w:val="00B65630"/>
    <w:pPr>
      <w:spacing w:after="100"/>
    </w:pPr>
  </w:style>
  <w:style w:type="paragraph" w:styleId="TOC3">
    <w:name w:val="toc 3"/>
    <w:basedOn w:val="Normal"/>
    <w:next w:val="Normal"/>
    <w:autoRedefine/>
    <w:uiPriority w:val="39"/>
    <w:unhideWhenUsed/>
    <w:rsid w:val="00B65630"/>
    <w:pPr>
      <w:spacing w:after="100"/>
      <w:ind w:left="440"/>
    </w:pPr>
  </w:style>
  <w:style w:type="paragraph" w:styleId="TOC4">
    <w:name w:val="toc 4"/>
    <w:basedOn w:val="Normal"/>
    <w:next w:val="Normal"/>
    <w:autoRedefine/>
    <w:uiPriority w:val="39"/>
    <w:unhideWhenUsed/>
    <w:rsid w:val="00B65630"/>
    <w:pPr>
      <w:spacing w:after="100"/>
      <w:ind w:left="660"/>
    </w:pPr>
  </w:style>
  <w:style w:type="paragraph" w:styleId="TOC5">
    <w:name w:val="toc 5"/>
    <w:basedOn w:val="Normal"/>
    <w:next w:val="Normal"/>
    <w:autoRedefine/>
    <w:uiPriority w:val="39"/>
    <w:unhideWhenUsed/>
    <w:rsid w:val="00B65630"/>
    <w:pPr>
      <w:spacing w:after="100"/>
      <w:ind w:left="880"/>
    </w:pPr>
  </w:style>
  <w:style w:type="paragraph" w:styleId="TOC6">
    <w:name w:val="toc 6"/>
    <w:basedOn w:val="Normal"/>
    <w:next w:val="Normal"/>
    <w:autoRedefine/>
    <w:uiPriority w:val="39"/>
    <w:semiHidden/>
    <w:unhideWhenUsed/>
    <w:rsid w:val="00B65630"/>
    <w:pPr>
      <w:spacing w:after="100"/>
      <w:ind w:left="1100"/>
    </w:pPr>
  </w:style>
  <w:style w:type="paragraph" w:styleId="TOC7">
    <w:name w:val="toc 7"/>
    <w:basedOn w:val="Normal"/>
    <w:next w:val="Normal"/>
    <w:autoRedefine/>
    <w:uiPriority w:val="39"/>
    <w:semiHidden/>
    <w:unhideWhenUsed/>
    <w:rsid w:val="00B65630"/>
    <w:pPr>
      <w:spacing w:after="100"/>
      <w:ind w:left="1320"/>
    </w:pPr>
  </w:style>
  <w:style w:type="paragraph" w:styleId="TOC8">
    <w:name w:val="toc 8"/>
    <w:basedOn w:val="Normal"/>
    <w:next w:val="Normal"/>
    <w:autoRedefine/>
    <w:uiPriority w:val="39"/>
    <w:semiHidden/>
    <w:unhideWhenUsed/>
    <w:rsid w:val="00B65630"/>
    <w:pPr>
      <w:spacing w:after="100"/>
      <w:ind w:left="1540"/>
    </w:pPr>
  </w:style>
  <w:style w:type="paragraph" w:styleId="TOC9">
    <w:name w:val="toc 9"/>
    <w:basedOn w:val="Normal"/>
    <w:next w:val="Normal"/>
    <w:autoRedefine/>
    <w:uiPriority w:val="39"/>
    <w:semiHidden/>
    <w:unhideWhenUsed/>
    <w:rsid w:val="00B65630"/>
    <w:pPr>
      <w:spacing w:after="100"/>
      <w:ind w:left="1760"/>
    </w:pPr>
  </w:style>
  <w:style w:type="paragraph" w:customStyle="1" w:styleId="SubttuloEFSA">
    <w:name w:val="Subtítulo (EFSA)"/>
    <w:basedOn w:val="Estilo1"/>
    <w:link w:val="SubttuloEFSACarter"/>
    <w:qFormat/>
    <w:rsid w:val="00B65630"/>
    <w:pPr>
      <w:spacing w:after="200"/>
      <w:ind w:left="709"/>
    </w:pPr>
    <w:rPr>
      <w:u w:val="single"/>
      <w:lang w:val="en-GB"/>
    </w:rPr>
  </w:style>
  <w:style w:type="character" w:customStyle="1" w:styleId="NormalWebChar">
    <w:name w:val="Normal (Web) Char"/>
    <w:basedOn w:val="DefaultParagraphFont"/>
    <w:link w:val="NormalWeb"/>
    <w:uiPriority w:val="99"/>
    <w:rsid w:val="00B65630"/>
    <w:rPr>
      <w:rFonts w:ascii="Times New Roman" w:eastAsia="Times New Roman" w:hAnsi="Times New Roman" w:cs="Times New Roman"/>
      <w:sz w:val="24"/>
      <w:szCs w:val="24"/>
      <w:lang w:val="en-US" w:eastAsia="it-IT"/>
    </w:rPr>
  </w:style>
  <w:style w:type="character" w:customStyle="1" w:styleId="SubttuloEFSACarter">
    <w:name w:val="Subtítulo (EFSA) Caráter"/>
    <w:basedOn w:val="Estilo1Carter"/>
    <w:link w:val="SubttuloEFSA"/>
    <w:rsid w:val="00B65630"/>
    <w:rPr>
      <w:rFonts w:ascii="Tahoma" w:hAnsi="Tahoma" w:cs="Tahoma"/>
      <w:sz w:val="20"/>
      <w:szCs w:val="20"/>
      <w:u w:val="single"/>
      <w:lang w:val="en-GB"/>
    </w:rPr>
  </w:style>
  <w:style w:type="paragraph" w:customStyle="1" w:styleId="Legend">
    <w:name w:val="Legend"/>
    <w:basedOn w:val="Caption"/>
    <w:link w:val="LegendCarter"/>
    <w:qFormat/>
    <w:rsid w:val="00B65630"/>
  </w:style>
  <w:style w:type="character" w:customStyle="1" w:styleId="CaptionChar">
    <w:name w:val="Caption Char"/>
    <w:basedOn w:val="DefaultParagraphFont"/>
    <w:link w:val="Caption"/>
    <w:uiPriority w:val="35"/>
    <w:rsid w:val="00B65630"/>
    <w:rPr>
      <w:rFonts w:ascii="Tahoma" w:hAnsi="Tahoma" w:cs="Tahoma"/>
      <w:b/>
      <w:iCs/>
      <w:sz w:val="18"/>
      <w:szCs w:val="18"/>
      <w:lang w:val="en-GB"/>
    </w:rPr>
  </w:style>
  <w:style w:type="character" w:customStyle="1" w:styleId="LegendCarter">
    <w:name w:val="Legend Caráter"/>
    <w:basedOn w:val="CaptionChar"/>
    <w:link w:val="Legend"/>
    <w:rsid w:val="00B65630"/>
    <w:rPr>
      <w:rFonts w:ascii="Tahoma" w:hAnsi="Tahoma" w:cs="Tahoma"/>
      <w:b/>
      <w:iCs/>
      <w:sz w:val="18"/>
      <w:szCs w:val="18"/>
      <w:lang w:val="en-GB"/>
    </w:rPr>
  </w:style>
  <w:style w:type="paragraph" w:styleId="FootnoteText">
    <w:name w:val="footnote text"/>
    <w:basedOn w:val="Normal"/>
    <w:link w:val="FootnoteTextChar"/>
    <w:uiPriority w:val="99"/>
    <w:semiHidden/>
    <w:unhideWhenUsed/>
    <w:rsid w:val="00B65630"/>
    <w:pPr>
      <w:autoSpaceDE/>
      <w:autoSpaceDN/>
      <w:adjustRightInd/>
      <w:spacing w:after="0"/>
    </w:pPr>
    <w:rPr>
      <w:rFonts w:cstheme="minorBidi"/>
      <w:lang w:val="it-IT"/>
    </w:rPr>
  </w:style>
  <w:style w:type="character" w:customStyle="1" w:styleId="FootnoteTextChar">
    <w:name w:val="Footnote Text Char"/>
    <w:basedOn w:val="DefaultParagraphFont"/>
    <w:link w:val="FootnoteText"/>
    <w:uiPriority w:val="99"/>
    <w:semiHidden/>
    <w:rsid w:val="00B65630"/>
    <w:rPr>
      <w:rFonts w:ascii="Tahoma" w:hAnsi="Tahoma"/>
      <w:sz w:val="20"/>
      <w:szCs w:val="20"/>
      <w:lang w:val="it-IT"/>
    </w:rPr>
  </w:style>
  <w:style w:type="character" w:styleId="FootnoteReference">
    <w:name w:val="footnote reference"/>
    <w:basedOn w:val="DefaultParagraphFont"/>
    <w:uiPriority w:val="99"/>
    <w:semiHidden/>
    <w:unhideWhenUsed/>
    <w:rsid w:val="00B65630"/>
    <w:rPr>
      <w:vertAlign w:val="superscript"/>
    </w:rPr>
  </w:style>
  <w:style w:type="paragraph" w:customStyle="1" w:styleId="EFSAAnnextitle">
    <w:name w:val="EFSA_Annex title"/>
    <w:next w:val="Normal"/>
    <w:uiPriority w:val="99"/>
    <w:qFormat/>
    <w:rsid w:val="00B65630"/>
    <w:pPr>
      <w:keepNext/>
      <w:numPr>
        <w:numId w:val="8"/>
      </w:numPr>
      <w:spacing w:before="240" w:after="120" w:line="240" w:lineRule="auto"/>
      <w:outlineLvl w:val="0"/>
    </w:pPr>
    <w:rPr>
      <w:rFonts w:ascii="Tahoma" w:eastAsia="Times New Roman" w:hAnsi="Tahoma" w:cs="Mangal"/>
      <w:b/>
      <w:iCs/>
      <w:sz w:val="24"/>
      <w:szCs w:val="24"/>
      <w:lang w:val="en-GB" w:eastAsia="en-GB"/>
    </w:rPr>
  </w:style>
  <w:style w:type="paragraph" w:styleId="Revision">
    <w:name w:val="Revision"/>
    <w:hidden/>
    <w:uiPriority w:val="99"/>
    <w:semiHidden/>
    <w:rsid w:val="00B65630"/>
    <w:pPr>
      <w:spacing w:after="0" w:line="240" w:lineRule="auto"/>
    </w:pPr>
    <w:rPr>
      <w:rFonts w:ascii="Tahoma" w:hAnsi="Tahoma" w:cs="Tahoma"/>
      <w:sz w:val="20"/>
      <w:szCs w:val="20"/>
      <w:lang w:val="en-US"/>
    </w:rPr>
  </w:style>
  <w:style w:type="character" w:customStyle="1" w:styleId="Heading3Char">
    <w:name w:val="Heading 3 Char"/>
    <w:basedOn w:val="DefaultParagraphFont"/>
    <w:link w:val="Heading3"/>
    <w:uiPriority w:val="9"/>
    <w:semiHidden/>
    <w:rsid w:val="001A5BB7"/>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53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6579</Words>
  <Characters>37502</Characters>
  <Application>Microsoft Office Word</Application>
  <DocSecurity>0</DocSecurity>
  <Lines>312</Lines>
  <Paragraphs>87</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Gonçalves</dc:creator>
  <cp:keywords/>
  <dc:description/>
  <cp:lastModifiedBy>PALUMBO Roberta</cp:lastModifiedBy>
  <cp:revision>4</cp:revision>
  <dcterms:created xsi:type="dcterms:W3CDTF">2019-09-13T11:13:00Z</dcterms:created>
  <dcterms:modified xsi:type="dcterms:W3CDTF">2019-09-13T12:02:00Z</dcterms:modified>
</cp:coreProperties>
</file>