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1.png" ContentType="image/png"/>
  <Override PartName="/word/media/image30.png" ContentType="image/png"/>
  <Override PartName="/word/media/image1.png" ContentType="image/png"/>
  <Override PartName="/word/media/image6.emf" ContentType="image/x-emf"/>
  <Override PartName="/word/media/image5.emf" ContentType="image/x-emf"/>
  <Override PartName="/word/media/image4.emf" ContentType="image/x-emf"/>
  <Override PartName="/word/media/image3.emf" ContentType="image/x-emf"/>
  <Override PartName="/word/media/image2.emf" ContentType="image/x-emf"/>
  <Override PartName="/word/media/image7.emf" ContentType="image/x-emf"/>
  <Override PartName="/word/media/image8.emf" ContentType="image/x-emf"/>
  <Override PartName="/word/media/image9.emf" ContentType="image/x-emf"/>
  <Override PartName="/word/media/image29.emf" ContentType="image/x-emf"/>
  <Override PartName="/word/media/image28.emf" ContentType="image/x-emf"/>
  <Override PartName="/word/media/image27.emf" ContentType="image/x-emf"/>
  <Override PartName="/word/media/image26.emf" ContentType="image/x-emf"/>
  <Override PartName="/word/media/image25.emf" ContentType="image/x-emf"/>
  <Override PartName="/word/media/image24.emf" ContentType="image/x-emf"/>
  <Override PartName="/word/media/image23.emf" ContentType="image/x-emf"/>
  <Override PartName="/word/media/image22.emf" ContentType="image/x-emf"/>
  <Override PartName="/word/media/image21.emf" ContentType="image/x-emf"/>
  <Override PartName="/word/media/image20.emf" ContentType="image/x-emf"/>
  <Override PartName="/word/media/image19.emf" ContentType="image/x-emf"/>
  <Override PartName="/word/media/image18.emf" ContentType="image/x-emf"/>
  <Override PartName="/word/media/image17.emf" ContentType="image/x-emf"/>
  <Override PartName="/word/media/image16.emf" ContentType="image/x-emf"/>
  <Override PartName="/word/media/image10.emf" ContentType="image/x-emf"/>
  <Override PartName="/word/media/image11.emf" ContentType="image/x-emf"/>
  <Override PartName="/word/media/image12.emf" ContentType="image/x-emf"/>
  <Override PartName="/word/media/image13.emf" ContentType="image/x-emf"/>
  <Override PartName="/word/media/image14.emf" ContentType="image/x-emf"/>
  <Override PartName="/word/media/image15.emf" ContentType="image/x-emf"/>
  <Override PartName="/word/embeddings/oleObject28.bin" ContentType="application/vnd.openxmlformats-officedocument.oleObject"/>
  <Override PartName="/word/embeddings/oleObject27.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4.bin" ContentType="application/vnd.openxmlformats-officedocument.oleObject"/>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21.bin" ContentType="application/vnd.openxmlformats-officedocument.oleObject"/>
  <Override PartName="/word/embeddings/oleObject20.bin" ContentType="application/vnd.openxmlformats-officedocument.oleObject"/>
  <Override PartName="/word/embeddings/oleObject19.bin" ContentType="application/vnd.openxmlformats-officedocument.oleObject"/>
  <Override PartName="/word/embeddings/oleObject18.bin" ContentType="application/vnd.openxmlformats-officedocument.oleObject"/>
  <Override PartName="/word/embeddings/oleObject17.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footer1.xml" ContentType="application/vnd.openxmlformats-officedocument.wordprocessingml.footer+xml"/>
  <Override PartName="/word/header1.xml" ContentType="application/vnd.openxmlformats-officedocument.wordprocessingml.header+xml"/>
  <Override PartName="/word/diagrams/drawing5.xml" ContentType="application/vnd.openxmlformats-officedocument.drawingml.diagramDrawing+xml"/>
  <Override PartName="/word/diagrams/colors5.xml" ContentType="application/vnd.openxmlformats-officedocument.drawingml.diagramColors+xml"/>
  <Override PartName="/word/diagrams/quickStyle5.xml" ContentType="application/vnd.openxmlformats-officedocument.drawingml.diagramStyle+xml"/>
  <Override PartName="/word/diagrams/layout5.xml" ContentType="application/vnd.openxmlformats-officedocument.drawingml.diagramLayout+xml"/>
  <Override PartName="/word/diagrams/drawing4.xml" ContentType="application/vnd.openxmlformats-officedocument.drawingml.diagramDrawing+xml"/>
  <Override PartName="/word/diagrams/colors4.xml" ContentType="application/vnd.openxmlformats-officedocument.drawingml.diagramColors+xml"/>
  <Override PartName="/word/diagrams/data5.xml" ContentType="application/vnd.openxmlformats-officedocument.drawingml.diagramData+xml"/>
  <Override PartName="/word/diagrams/quickStyle4.xml" ContentType="application/vnd.openxmlformats-officedocument.drawingml.diagramStyle+xml"/>
  <Override PartName="/word/diagrams/layout4.xml" ContentType="application/vnd.openxmlformats-officedocument.drawingml.diagramLayout+xml"/>
  <Override PartName="/word/diagrams/layout3.xml" ContentType="application/vnd.openxmlformats-officedocument.drawingml.diagramLayout+xml"/>
  <Override PartName="/word/diagrams/data3.xml" ContentType="application/vnd.openxmlformats-officedocument.drawingml.diagramData+xml"/>
  <Override PartName="/word/diagrams/colors3.xml" ContentType="application/vnd.openxmlformats-officedocument.drawingml.diagramColors+xml"/>
  <Override PartName="/word/diagrams/drawing3.xml" ContentType="application/vnd.openxmlformats-officedocument.drawingml.diagramDrawing+xml"/>
  <Override PartName="/word/diagrams/quickStyle3.xml" ContentType="application/vnd.openxmlformats-officedocument.drawingml.diagramStyle+xml"/>
  <Override PartName="/word/diagrams/data4.xml" ContentType="application/vnd.openxmlformats-officedocument.drawingml.diagramData+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bookmarkStart w:id="0" w:name="_GoBack"/>
      <w:bookmarkEnd w:id="0"/>
      <w:r>
        <w:rPr>
          <w:b/>
        </w:rPr>
        <w:t>Supplementary information for :</w:t>
      </w:r>
    </w:p>
    <w:p>
      <w:pPr>
        <w:pStyle w:val="Normal"/>
        <w:rPr>
          <w:b/>
          <w:b/>
        </w:rPr>
      </w:pPr>
      <w:r>
        <w:rPr>
          <w:b/>
        </w:rPr>
        <w:t>Physiologically-Based Toxicokinetic Modeling of Zearalenone and its Metabolites: Application to the Jersey Girl Study</w:t>
      </w:r>
    </w:p>
    <w:p>
      <w:pPr>
        <w:pStyle w:val="Normal"/>
        <w:rPr/>
      </w:pPr>
      <w:r>
        <mc:AlternateContent>
          <mc:Choice Requires="wps">
            <w:drawing>
              <wp:anchor behindDoc="0" distT="0" distB="0" distL="114300" distR="114300" simplePos="0" locked="0" layoutInCell="1" allowOverlap="1" relativeHeight="2" wp14:anchorId="6B7A6F34">
                <wp:simplePos x="0" y="0"/>
                <wp:positionH relativeFrom="column">
                  <wp:posOffset>8255</wp:posOffset>
                </wp:positionH>
                <wp:positionV relativeFrom="paragraph">
                  <wp:posOffset>461010</wp:posOffset>
                </wp:positionV>
                <wp:extent cx="6202680" cy="1270"/>
                <wp:effectExtent l="0" t="0" r="27305" b="19050"/>
                <wp:wrapNone/>
                <wp:docPr id="1" name="Straight Connector 1"/>
                <a:graphic xmlns:a="http://schemas.openxmlformats.org/drawingml/2006/main">
                  <a:graphicData uri="http://schemas.microsoft.com/office/word/2010/wordprocessingShape">
                    <wps:wsp>
                      <wps:cNvSpPr/>
                      <wps:spPr>
                        <a:xfrm>
                          <a:off x="0" y="0"/>
                          <a:ext cx="6202080" cy="72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65pt,36.3pt" to="488.95pt,36.3pt" ID="Straight Connector 1" stroked="t" style="position:absolute" wp14:anchorId="6B7A6F34">
                <v:stroke color="black" weight="9360" joinstyle="round" endcap="flat"/>
                <v:fill o:detectmouseclick="t" on="false"/>
              </v:line>
            </w:pict>
          </mc:Fallback>
        </mc:AlternateContent>
      </w:r>
      <w:r>
        <w:rPr/>
        <w:t xml:space="preserve">Dwaipayan Mukherjee, Steven G. Royce, Jocelyn A. Alexander, Brian Buckley, </w:t>
        <w:br/>
        <w:t>Sastry S. Isukapalli, Elisa V. Bandera, Helmut Zarbl, and Panos G. Georgopoulos</w:t>
      </w:r>
    </w:p>
    <w:p>
      <w:pPr>
        <w:pStyle w:val="Normal"/>
        <w:rPr>
          <w:b/>
          <w:b/>
          <w:sz w:val="28"/>
          <w:szCs w:val="28"/>
        </w:rPr>
      </w:pPr>
      <w:r>
        <w:rPr>
          <w:b/>
          <w:sz w:val="28"/>
          <w:szCs w:val="28"/>
        </w:rPr>
      </w:r>
    </w:p>
    <w:p>
      <w:pPr>
        <w:pStyle w:val="Normal"/>
        <w:rPr>
          <w:b/>
          <w:b/>
          <w:sz w:val="28"/>
          <w:szCs w:val="28"/>
        </w:rPr>
      </w:pPr>
      <w:r>
        <w:rPr>
          <w:b/>
          <w:sz w:val="28"/>
          <w:szCs w:val="28"/>
        </w:rPr>
        <w:t>Zearalenone (ZEA) metabolism pathways</w:t>
      </w:r>
    </w:p>
    <w:p>
      <w:pPr>
        <w:pStyle w:val="Normal"/>
        <w:keepNext w:val="true"/>
        <w:rPr/>
      </w:pPr>
      <w:r>
        <w:rPr/>
        <w:drawing>
          <wp:inline distT="0" distB="4445" distL="0" distR="0">
            <wp:extent cx="5943600" cy="5348605"/>
            <wp:effectExtent l="0" t="0" r="0" b="0"/>
            <wp:docPr id="2" name="Picture 3" descr="\\172.17.14.31\mukherjee\Zeranol\latex\diagrams\metabolicpath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172.17.14.31\mukherjee\Zeranol\latex\diagrams\metabolicpathway.png"/>
                    <pic:cNvPicPr>
                      <a:picLocks noChangeAspect="1" noChangeArrowheads="1"/>
                    </pic:cNvPicPr>
                  </pic:nvPicPr>
                  <pic:blipFill>
                    <a:blip r:embed="rId2"/>
                    <a:stretch>
                      <a:fillRect/>
                    </a:stretch>
                  </pic:blipFill>
                  <pic:spPr bwMode="auto">
                    <a:xfrm>
                      <a:off x="0" y="0"/>
                      <a:ext cx="5943600" cy="5348605"/>
                    </a:xfrm>
                    <a:prstGeom prst="rect">
                      <a:avLst/>
                    </a:prstGeom>
                  </pic:spPr>
                </pic:pic>
              </a:graphicData>
            </a:graphic>
          </wp:inline>
        </w:drawing>
      </w:r>
    </w:p>
    <w:p>
      <w:pPr>
        <w:pStyle w:val="Caption"/>
        <w:rPr/>
      </w:pPr>
      <w:r>
        <w:rPr/>
        <w:t>Figure S</w:t>
      </w:r>
      <w:r>
        <w:rPr/>
        <w:fldChar w:fldCharType="begin"/>
      </w:r>
      <w:r>
        <w:rPr/>
        <w:instrText> SEQ Figure \* ARABIC </w:instrText>
      </w:r>
      <w:r>
        <w:rPr/>
        <w:fldChar w:fldCharType="separate"/>
      </w:r>
      <w:r>
        <w:rPr/>
        <w:t>1</w:t>
      </w:r>
      <w:r>
        <w:rPr/>
        <w:fldChar w:fldCharType="end"/>
      </w:r>
      <w:r>
        <w:rPr/>
        <w:t>: Phase I and Phase II metabolism pathways for ZEA</w:t>
      </w:r>
    </w:p>
    <w:p>
      <w:pPr>
        <w:pStyle w:val="Normal"/>
        <w:rPr>
          <w:b/>
          <w:b/>
        </w:rPr>
      </w:pPr>
      <w:r>
        <w:rPr>
          <w:b/>
        </w:rPr>
      </w:r>
    </w:p>
    <w:p>
      <w:pPr>
        <w:pStyle w:val="Normal"/>
        <w:rPr>
          <w:b/>
          <w:b/>
          <w:sz w:val="28"/>
          <w:szCs w:val="28"/>
        </w:rPr>
      </w:pPr>
      <w:r>
        <w:rPr>
          <w:b/>
          <w:sz w:val="28"/>
          <w:szCs w:val="28"/>
        </w:rPr>
        <w:t>Estimation of partition coefficients</w:t>
      </w:r>
    </w:p>
    <w:p>
      <w:pPr>
        <w:pStyle w:val="MTDisplayEquation"/>
        <w:rPr/>
      </w:pPr>
      <w:r>
        <w:rPr>
          <w:rFonts w:cs="Times New Roman" w:ascii="Times New Roman" w:hAnsi="Times New Roman"/>
          <w:sz w:val="24"/>
          <w:szCs w:val="24"/>
        </w:rPr>
        <w:t xml:space="preserve">Tissue : Plasma partition coefficients, </w:t>
      </w:r>
      <w:r>
        <w:rPr>
          <w:rFonts w:cs="Times New Roman" w:ascii="Times New Roman" w:hAnsi="Times New Roman"/>
          <w:i/>
          <w:sz w:val="24"/>
          <w:szCs w:val="24"/>
        </w:rPr>
        <w:t>P</w:t>
      </w:r>
      <w:r>
        <w:rPr>
          <w:rFonts w:cs="Times New Roman" w:ascii="Times New Roman" w:hAnsi="Times New Roman"/>
          <w:i/>
          <w:sz w:val="24"/>
          <w:szCs w:val="24"/>
          <w:vertAlign w:val="subscript"/>
        </w:rPr>
        <w:t>t:p</w:t>
      </w:r>
      <w:r>
        <w:rPr>
          <w:rFonts w:cs="Times New Roman" w:ascii="Times New Roman" w:hAnsi="Times New Roman"/>
          <w:sz w:val="24"/>
          <w:szCs w:val="24"/>
        </w:rPr>
        <w:t xml:space="preserve"> are estimated according to Poulin &amp; Theil</w:t>
      </w:r>
      <w:r>
        <w:fldChar w:fldCharType="begin"/>
      </w:r>
      <w:r>
        <w:rPr/>
        <w:instrText>ADDIN EN.CITE &lt;EndNote&gt;&lt;Cite&gt;&lt;Author&gt;Poulin&lt;/Author&gt;&lt;Year&gt;2002&lt;/Year&gt;&lt;RecNum&gt;52&lt;/RecNum&gt;&lt;DisplayText&gt;&lt;style face="superscript"&gt;(1)&lt;/style&gt;&lt;/DisplayText&gt;&lt;record&gt;&lt;rec-number&gt;52&lt;/rec-number&gt;&lt;foreign-keys&gt;&lt;key app="EN" db-id="t9adv055wfdpstevtzgxer9mp29zsdttsw50"&gt;52&lt;/key&gt;&lt;/foreign-keys&gt;&lt;ref-type name="Journal Article"&gt;17&lt;/ref-type&gt;&lt;contributors&gt;&lt;authors&gt;&lt;author&gt;Poulin, P.&lt;/author&gt;&lt;author&gt;Theil, F.P.&lt;/author&gt;&lt;/authors&gt;&lt;/contributors&gt;&lt;titles&gt;&lt;title&gt;Prediction of Pharmacokinetics prior to In Vivo studies.II. Generic Physiologically Based Pharmacokinetic Models of Drug Disposition&lt;/title&gt;&lt;secondary-title&gt;Journal of Pharmaceutical Sciences&lt;/secondary-title&gt;&lt;/titles&gt;&lt;periodical&gt;&lt;full-title&gt;Journal of Pharmaceutical Sciences&lt;/full-title&gt;&lt;/periodical&gt;&lt;volume&gt;91&lt;/volume&gt;&lt;number&gt;5&lt;/number&gt;&lt;dates&gt;&lt;year&gt;2002&lt;/year&gt;&lt;/dates&gt;&lt;urls&gt;&lt;/urls&gt;&lt;/record&gt;&lt;/Cite&gt;&lt;/EndNote&gt;</w:instrText>
      </w:r>
      <w:r>
        <w:rPr/>
        <w:fldChar w:fldCharType="separate"/>
      </w:r>
      <w:bookmarkStart w:id="1" w:name="__Fieldmark__45_3307259586"/>
      <w:r>
        <w:rPr/>
      </w:r>
      <w:r>
        <w:rPr>
          <w:rFonts w:cs="Times New Roman" w:ascii="Times New Roman" w:hAnsi="Times New Roman"/>
          <w:sz w:val="24"/>
          <w:szCs w:val="24"/>
          <w:vertAlign w:val="superscript"/>
        </w:rPr>
        <w:t>(1)</w:t>
      </w:r>
      <w:r>
        <w:rPr/>
      </w:r>
      <w:r>
        <w:rPr/>
        <w:fldChar w:fldCharType="end"/>
      </w:r>
      <w:bookmarkEnd w:id="1"/>
      <w:r>
        <w:rPr>
          <w:rFonts w:cs="Times New Roman" w:ascii="Times New Roman" w:hAnsi="Times New Roman"/>
          <w:sz w:val="24"/>
          <w:szCs w:val="24"/>
        </w:rPr>
        <w:t xml:space="preserve"> as:</w:t>
      </w:r>
    </w:p>
    <w:p>
      <w:pPr>
        <w:pStyle w:val="MTDisplayEquation"/>
        <w:rPr>
          <w:rFonts w:ascii="Times New Roman" w:hAnsi="Times New Roman" w:cs="Times New Roman"/>
          <w:sz w:val="24"/>
          <w:szCs w:val="24"/>
        </w:rPr>
      </w:pPr>
      <w:r>
        <w:rPr>
          <w:rFonts w:cs="Times New Roman" w:ascii="Times New Roman" w:hAnsi="Times New Roman"/>
          <w:sz w:val="24"/>
          <w:szCs w:val="24"/>
        </w:rPr>
        <w:tab/>
      </w:r>
      <w:r>
        <w:rPr/>
        <w:object>
          <v:shape id="ole_rId3" style="width:270.4pt;height:51.9pt" o:ole="">
            <v:imagedata r:id="rId4" o:title=""/>
          </v:shape>
          <o:OLEObject Type="Embed" ProgID="Equation.DSMT4" ShapeID="ole_rId3" DrawAspect="Content" ObjectID="_622377953" r:id="rId3"/>
        </w:object>
      </w:r>
      <w:r>
        <w:rPr>
          <w:rFonts w:cs="Times New Roman" w:ascii="Times New Roman" w:hAnsi="Times New Roman"/>
          <w:sz w:val="24"/>
          <w:szCs w:val="24"/>
        </w:rPr>
        <w:t xml:space="preserve"> </w:t>
      </w:r>
    </w:p>
    <w:p>
      <w:pPr>
        <w:pStyle w:val="Normal"/>
        <w:rPr/>
      </w:pPr>
      <w:r>
        <w:rPr>
          <w:i/>
        </w:rPr>
        <w:t>P</w:t>
      </w:r>
      <w:r>
        <w:rPr>
          <w:i/>
          <w:vertAlign w:val="subscript"/>
        </w:rPr>
        <w:t>o:w</w:t>
      </w:r>
      <w:r>
        <w:rPr/>
        <w:t xml:space="preserve"> = octanol:water partition coefficient (for non-adipose tissues)</w:t>
      </w:r>
    </w:p>
    <w:p>
      <w:pPr>
        <w:pStyle w:val="Normal"/>
        <w:spacing w:lineRule="auto" w:line="240"/>
        <w:rPr/>
      </w:pPr>
      <w:r>
        <w:rPr/>
        <w:t xml:space="preserve">         </w:t>
      </w:r>
      <w:r>
        <w:rPr/>
        <w:t>= olive oil:water partition coefficient (for adipose tissue)</w:t>
      </w:r>
    </w:p>
    <w:p>
      <w:pPr>
        <w:pStyle w:val="Normal"/>
        <w:spacing w:lineRule="auto" w:line="240"/>
        <w:rPr/>
      </w:pPr>
      <w:r>
        <w:rPr>
          <w:i/>
        </w:rPr>
        <w:t>f</w:t>
      </w:r>
      <w:r>
        <w:rPr>
          <w:i/>
          <w:vertAlign w:val="subscript"/>
        </w:rPr>
        <w:t>up</w:t>
      </w:r>
      <w:r>
        <w:rPr/>
        <w:t xml:space="preserve"> = unbound fraction of chemical in plasma</w:t>
      </w:r>
    </w:p>
    <w:p>
      <w:pPr>
        <w:pStyle w:val="Normal"/>
        <w:spacing w:lineRule="auto" w:line="240"/>
        <w:rPr/>
      </w:pPr>
      <w:r>
        <w:rPr>
          <w:i/>
        </w:rPr>
        <w:t>f</w:t>
      </w:r>
      <w:r>
        <w:rPr>
          <w:i/>
          <w:vertAlign w:val="subscript"/>
        </w:rPr>
        <w:t>ut</w:t>
      </w:r>
      <w:r>
        <w:rPr/>
        <w:t xml:space="preserve"> = unbound fraction of chemical in tissue ( = 1 for adipose tissue)</w:t>
      </w:r>
    </w:p>
    <w:p>
      <w:pPr>
        <w:pStyle w:val="Normal"/>
        <w:spacing w:lineRule="auto" w:line="240"/>
        <w:rPr/>
      </w:pPr>
      <w:r>
        <w:rPr>
          <w:i/>
        </w:rPr>
        <w:t>V</w:t>
      </w:r>
      <w:r>
        <w:rPr>
          <w:i/>
          <w:vertAlign w:val="subscript"/>
        </w:rPr>
        <w:t>nl</w:t>
      </w:r>
      <w:r>
        <w:rPr/>
        <w:t xml:space="preserve"> = fractional volume of neutral lipids</w:t>
      </w:r>
    </w:p>
    <w:p>
      <w:pPr>
        <w:pStyle w:val="Normal"/>
        <w:spacing w:lineRule="auto" w:line="240"/>
        <w:rPr/>
      </w:pPr>
      <w:r>
        <w:rPr>
          <w:i/>
        </w:rPr>
        <w:t>V</w:t>
      </w:r>
      <w:r>
        <w:rPr>
          <w:i/>
          <w:vertAlign w:val="subscript"/>
        </w:rPr>
        <w:t>ph</w:t>
      </w:r>
      <w:r>
        <w:rPr/>
        <w:t xml:space="preserve"> = fractional volume of phospholipids</w:t>
      </w:r>
    </w:p>
    <w:p>
      <w:pPr>
        <w:pStyle w:val="Normal"/>
        <w:spacing w:lineRule="auto" w:line="240"/>
        <w:rPr/>
      </w:pPr>
      <w:r>
        <w:rPr>
          <w:i/>
        </w:rPr>
        <w:t>V</w:t>
      </w:r>
      <w:r>
        <w:rPr>
          <w:i/>
          <w:vertAlign w:val="subscript"/>
        </w:rPr>
        <w:t>w</w:t>
      </w:r>
      <w:r>
        <w:rPr/>
        <w:t xml:space="preserve"> = fractional volume of water</w:t>
      </w:r>
    </w:p>
    <w:p>
      <w:pPr>
        <w:pStyle w:val="Caption"/>
        <w:keepNext w:val="true"/>
        <w:rPr/>
      </w:pPr>
      <w:r>
        <w:rPr/>
        <w:t>Table S1. Tissue composition data for estimation of partition coefficients</w:t>
      </w:r>
    </w:p>
    <w:tbl>
      <w:tblPr>
        <w:tblStyle w:val="TableGrid"/>
        <w:tblW w:w="9577" w:type="dxa"/>
        <w:jc w:val="left"/>
        <w:tblInd w:w="0" w:type="dxa"/>
        <w:tblCellMar>
          <w:top w:w="0" w:type="dxa"/>
          <w:left w:w="108" w:type="dxa"/>
          <w:bottom w:w="0" w:type="dxa"/>
          <w:right w:w="108" w:type="dxa"/>
        </w:tblCellMar>
        <w:tblLook w:noVBand="1" w:val="04a0" w:noHBand="0" w:lastColumn="0" w:firstColumn="1" w:lastRow="0" w:firstRow="1"/>
      </w:tblPr>
      <w:tblGrid>
        <w:gridCol w:w="2394"/>
        <w:gridCol w:w="2394"/>
        <w:gridCol w:w="2394"/>
        <w:gridCol w:w="2394"/>
      </w:tblGrid>
      <w:tr>
        <w:trPr/>
        <w:tc>
          <w:tcPr>
            <w:tcW w:w="2394" w:type="dxa"/>
            <w:tcBorders/>
            <w:shd w:color="auto" w:fill="FDE9D9" w:themeFill="accent6" w:themeFillTint="33" w:val="clear"/>
          </w:tcPr>
          <w:p>
            <w:pPr>
              <w:pStyle w:val="Normal"/>
              <w:spacing w:lineRule="auto" w:line="240" w:before="0" w:after="0"/>
              <w:rPr>
                <w:rFonts w:ascii="Times New Roman" w:hAnsi="Times New Roman" w:cs="Times New Roman"/>
                <w:b/>
                <w:b/>
                <w:sz w:val="24"/>
                <w:szCs w:val="24"/>
              </w:rPr>
            </w:pPr>
            <w:r>
              <w:rPr>
                <w:rFonts w:cs="Times New Roman"/>
                <w:b/>
                <w:sz w:val="24"/>
                <w:szCs w:val="24"/>
              </w:rPr>
              <w:t>Tissues</w:t>
            </w:r>
          </w:p>
        </w:tc>
        <w:tc>
          <w:tcPr>
            <w:tcW w:w="2394" w:type="dxa"/>
            <w:tcBorders/>
            <w:shd w:color="auto" w:fill="FDE9D9" w:themeFill="accent6" w:themeFillTint="33" w:val="clear"/>
          </w:tcPr>
          <w:p>
            <w:pPr>
              <w:pStyle w:val="Normal"/>
              <w:spacing w:lineRule="auto" w:line="240" w:before="0" w:after="0"/>
              <w:jc w:val="center"/>
              <w:rPr>
                <w:rFonts w:ascii="Times New Roman" w:hAnsi="Times New Roman" w:cs="Times New Roman"/>
                <w:b/>
                <w:b/>
                <w:sz w:val="24"/>
                <w:szCs w:val="24"/>
              </w:rPr>
            </w:pPr>
            <w:r>
              <w:rPr>
                <w:rFonts w:cs="" w:cstheme="minorBidi" w:ascii="Arial Narrow" w:hAnsi="Arial Narrow"/>
                <w:b/>
                <w:sz w:val="16"/>
                <w:szCs w:val="22"/>
              </w:rPr>
              <w:t>Water (</w:t>
            </w:r>
            <w:r>
              <w:rPr>
                <w:rFonts w:cs="" w:cstheme="minorBidi" w:ascii="Arial Narrow" w:hAnsi="Arial Narrow"/>
                <w:b/>
                <w:i/>
                <w:sz w:val="16"/>
                <w:szCs w:val="22"/>
              </w:rPr>
              <w:t>V</w:t>
            </w:r>
            <w:r>
              <w:rPr>
                <w:rFonts w:cs="" w:cstheme="minorBidi" w:ascii="Arial Narrow" w:hAnsi="Arial Narrow"/>
                <w:b/>
                <w:i/>
                <w:sz w:val="16"/>
                <w:szCs w:val="22"/>
                <w:vertAlign w:val="subscript"/>
              </w:rPr>
              <w:t>w</w:t>
            </w:r>
            <w:r>
              <w:rPr>
                <w:rFonts w:cs="" w:cstheme="minorBidi" w:ascii="Arial Narrow" w:hAnsi="Arial Narrow"/>
                <w:b/>
                <w:sz w:val="16"/>
                <w:szCs w:val="22"/>
              </w:rPr>
              <w:t>)</w:t>
            </w:r>
          </w:p>
        </w:tc>
        <w:tc>
          <w:tcPr>
            <w:tcW w:w="2394" w:type="dxa"/>
            <w:tcBorders/>
            <w:shd w:color="auto" w:fill="FDE9D9" w:themeFill="accent6" w:themeFillTint="33" w:val="clear"/>
          </w:tcPr>
          <w:p>
            <w:pPr>
              <w:pStyle w:val="Normal"/>
              <w:spacing w:lineRule="auto" w:line="240" w:before="0" w:after="0"/>
              <w:jc w:val="center"/>
              <w:rPr>
                <w:rFonts w:ascii="Times New Roman" w:hAnsi="Times New Roman" w:cs="Times New Roman"/>
                <w:b/>
                <w:b/>
                <w:sz w:val="24"/>
                <w:szCs w:val="24"/>
              </w:rPr>
            </w:pPr>
            <w:r>
              <w:rPr>
                <w:rFonts w:cs="" w:cstheme="minorBidi" w:ascii="Arial Narrow" w:hAnsi="Arial Narrow"/>
                <w:b/>
                <w:sz w:val="16"/>
                <w:szCs w:val="22"/>
              </w:rPr>
              <w:t>Neutral Lipids (</w:t>
            </w:r>
            <w:r>
              <w:rPr>
                <w:rFonts w:cs="" w:cstheme="minorBidi" w:ascii="Arial Narrow" w:hAnsi="Arial Narrow"/>
                <w:b/>
                <w:i/>
                <w:sz w:val="16"/>
                <w:szCs w:val="22"/>
              </w:rPr>
              <w:t>V</w:t>
            </w:r>
            <w:r>
              <w:rPr>
                <w:rFonts w:cs="" w:cstheme="minorBidi" w:ascii="Arial Narrow" w:hAnsi="Arial Narrow"/>
                <w:b/>
                <w:i/>
                <w:sz w:val="16"/>
                <w:szCs w:val="22"/>
                <w:vertAlign w:val="subscript"/>
              </w:rPr>
              <w:t>nl</w:t>
            </w:r>
            <w:r>
              <w:rPr>
                <w:rFonts w:cs="" w:cstheme="minorBidi" w:ascii="Arial Narrow" w:hAnsi="Arial Narrow"/>
                <w:b/>
                <w:sz w:val="16"/>
                <w:szCs w:val="22"/>
              </w:rPr>
              <w:t>)</w:t>
            </w:r>
          </w:p>
        </w:tc>
        <w:tc>
          <w:tcPr>
            <w:tcW w:w="2394" w:type="dxa"/>
            <w:tcBorders/>
            <w:shd w:color="auto" w:fill="FDE9D9" w:themeFill="accent6" w:themeFillTint="33" w:val="clear"/>
          </w:tcPr>
          <w:p>
            <w:pPr>
              <w:pStyle w:val="Normal"/>
              <w:spacing w:lineRule="auto" w:line="240" w:before="0" w:after="0"/>
              <w:jc w:val="center"/>
              <w:rPr>
                <w:rFonts w:ascii="Times New Roman" w:hAnsi="Times New Roman" w:cs="Times New Roman"/>
                <w:b/>
                <w:b/>
                <w:sz w:val="24"/>
                <w:szCs w:val="24"/>
              </w:rPr>
            </w:pPr>
            <w:r>
              <w:rPr>
                <w:rFonts w:cs="" w:cstheme="minorBidi" w:ascii="Arial Narrow" w:hAnsi="Arial Narrow"/>
                <w:b/>
                <w:sz w:val="16"/>
                <w:szCs w:val="22"/>
              </w:rPr>
              <w:t>Phospholipids (</w:t>
            </w:r>
            <w:r>
              <w:rPr>
                <w:rFonts w:cs="" w:cstheme="minorBidi" w:ascii="Arial Narrow" w:hAnsi="Arial Narrow"/>
                <w:b/>
                <w:i/>
                <w:sz w:val="16"/>
                <w:szCs w:val="22"/>
              </w:rPr>
              <w:t>V</w:t>
            </w:r>
            <w:r>
              <w:rPr>
                <w:rFonts w:cs="" w:cstheme="minorBidi" w:ascii="Arial Narrow" w:hAnsi="Arial Narrow"/>
                <w:b/>
                <w:i/>
                <w:sz w:val="16"/>
                <w:szCs w:val="22"/>
                <w:vertAlign w:val="subscript"/>
              </w:rPr>
              <w:t>ph</w:t>
            </w:r>
            <w:r>
              <w:rPr>
                <w:rFonts w:cs="" w:cstheme="minorBidi" w:ascii="Arial Narrow" w:hAnsi="Arial Narrow"/>
                <w:b/>
                <w:sz w:val="16"/>
                <w:szCs w:val="22"/>
              </w:rPr>
              <w:t>)</w:t>
            </w:r>
          </w:p>
        </w:tc>
      </w:tr>
      <w:tr>
        <w:trPr/>
        <w:tc>
          <w:tcPr>
            <w:tcW w:w="2394"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Adipose</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0.12</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0.853</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0.002</w:t>
            </w:r>
          </w:p>
        </w:tc>
      </w:tr>
      <w:tr>
        <w:trPr/>
        <w:tc>
          <w:tcPr>
            <w:tcW w:w="2394"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Brain</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0.788</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0.0392</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0.0533</w:t>
            </w:r>
          </w:p>
        </w:tc>
      </w:tr>
      <w:tr>
        <w:trPr/>
        <w:tc>
          <w:tcPr>
            <w:tcW w:w="2394"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Small Intestine</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0.749</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0.0292</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0.0138</w:t>
            </w:r>
          </w:p>
        </w:tc>
      </w:tr>
      <w:tr>
        <w:trPr/>
        <w:tc>
          <w:tcPr>
            <w:tcW w:w="2394"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Heart</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0.779</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0.014</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0.0118</w:t>
            </w:r>
          </w:p>
        </w:tc>
      </w:tr>
      <w:tr>
        <w:trPr/>
        <w:tc>
          <w:tcPr>
            <w:tcW w:w="2394"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Kidney</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0.771</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0.0123</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0.0284</w:t>
            </w:r>
          </w:p>
        </w:tc>
      </w:tr>
      <w:tr>
        <w:trPr/>
        <w:tc>
          <w:tcPr>
            <w:tcW w:w="2394"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Liver</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0.705</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0.0138</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0.0303</w:t>
            </w:r>
          </w:p>
        </w:tc>
      </w:tr>
      <w:tr>
        <w:trPr/>
        <w:tc>
          <w:tcPr>
            <w:tcW w:w="2394"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Lung</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0.79</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0.0219</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0.014</w:t>
            </w:r>
          </w:p>
        </w:tc>
      </w:tr>
      <w:tr>
        <w:trPr/>
        <w:tc>
          <w:tcPr>
            <w:tcW w:w="2394"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Muscle</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0.756</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0.01</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0.009</w:t>
            </w:r>
          </w:p>
        </w:tc>
      </w:tr>
      <w:tr>
        <w:trPr/>
        <w:tc>
          <w:tcPr>
            <w:tcW w:w="2394"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Spleen</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0.771</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0.0077</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0.0136</w:t>
            </w:r>
          </w:p>
        </w:tc>
      </w:tr>
      <w:tr>
        <w:trPr/>
        <w:tc>
          <w:tcPr>
            <w:tcW w:w="2394"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Stomach</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0.748</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0.0292</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0.0138</w:t>
            </w:r>
          </w:p>
        </w:tc>
      </w:tr>
      <w:tr>
        <w:trPr/>
        <w:tc>
          <w:tcPr>
            <w:tcW w:w="2394"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Testes</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0.861</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0.00033</w:t>
            </w:r>
          </w:p>
        </w:tc>
        <w:tc>
          <w:tcPr>
            <w:tcW w:w="2394"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0.0024</w:t>
            </w:r>
          </w:p>
        </w:tc>
      </w:tr>
    </w:tbl>
    <w:p>
      <w:pPr>
        <w:pStyle w:val="Normal"/>
        <w:spacing w:lineRule="auto" w:line="240" w:before="0" w:after="0"/>
        <w:rPr/>
      </w:pPr>
      <w:r>
        <w:rPr>
          <w:b/>
          <w:sz w:val="20"/>
          <w:szCs w:val="20"/>
        </w:rPr>
        <w:t>Tissue composition data from Poulin &amp; Theil</w:t>
      </w:r>
      <w:r>
        <w:fldChar w:fldCharType="begin"/>
      </w:r>
      <w:r>
        <w:rPr/>
        <w:instrText>ADDIN EN.CITE &lt;EndNote&gt;&lt;Cite&gt;&lt;Author&gt;Poulin&lt;/Author&gt;&lt;Year&gt;2002&lt;/Year&gt;&lt;RecNum&gt;52&lt;/RecNum&gt;&lt;DisplayText&gt;&lt;style face="superscript"&gt;(1)&lt;/style&gt;&lt;/DisplayText&gt;&lt;record&gt;&lt;rec-number&gt;52&lt;/rec-number&gt;&lt;foreign-keys&gt;&lt;key app="EN" db-id="t9adv055wfdpstevtzgxer9mp29zsdttsw50"&gt;52&lt;/key&gt;&lt;/foreign-keys&gt;&lt;ref-type name="Journal Article"&gt;17&lt;/ref-type&gt;&lt;contributors&gt;&lt;authors&gt;&lt;author&gt;Poulin, P.&lt;/author&gt;&lt;author&gt;Theil, F.P.&lt;/author&gt;&lt;/authors&gt;&lt;/contributors&gt;&lt;titles&gt;&lt;title&gt;Prediction of Pharmacokinetics prior to In Vivo studies.II. Generic Physiologically Based Pharmacokinetic Models of Drug Disposition&lt;/title&gt;&lt;secondary-title&gt;Journal of Pharmaceutical Sciences&lt;/secondary-title&gt;&lt;/titles&gt;&lt;periodical&gt;&lt;full-title&gt;Journal of Pharmaceutical Sciences&lt;/full-title&gt;&lt;/periodical&gt;&lt;volume&gt;91&lt;/volume&gt;&lt;number&gt;5&lt;/number&gt;&lt;dates&gt;&lt;year&gt;2002&lt;/year&gt;&lt;/dates&gt;&lt;urls&gt;&lt;/urls&gt;&lt;/record&gt;&lt;/Cite&gt;&lt;/EndNote&gt;</w:instrText>
      </w:r>
      <w:r>
        <w:rPr/>
        <w:fldChar w:fldCharType="separate"/>
      </w:r>
      <w:bookmarkStart w:id="2" w:name="__Fieldmark__147_3307259586"/>
      <w:r>
        <w:rPr/>
      </w:r>
      <w:r>
        <w:rPr>
          <w:b/>
          <w:sz w:val="20"/>
          <w:szCs w:val="20"/>
          <w:vertAlign w:val="superscript"/>
        </w:rPr>
        <w:t>(1)</w:t>
      </w:r>
      <w:r>
        <w:rPr/>
      </w:r>
      <w:r>
        <w:rPr/>
        <w:fldChar w:fldCharType="end"/>
      </w:r>
      <w:bookmarkEnd w:id="2"/>
      <w:r>
        <w:rPr>
          <w:b/>
          <w:sz w:val="20"/>
          <w:szCs w:val="20"/>
        </w:rPr>
        <w:t xml:space="preserve">; Data for testes from Davis </w:t>
      </w:r>
      <w:r>
        <w:rPr>
          <w:b/>
          <w:i/>
          <w:sz w:val="20"/>
          <w:szCs w:val="20"/>
        </w:rPr>
        <w:t>et al</w:t>
      </w:r>
      <w:r>
        <w:rPr>
          <w:b/>
          <w:sz w:val="20"/>
          <w:szCs w:val="20"/>
        </w:rPr>
        <w:t>.</w:t>
      </w:r>
      <w:r>
        <w:fldChar w:fldCharType="begin"/>
      </w:r>
      <w:r>
        <w:rPr/>
        <w:instrText>ADDIN EN.CITE &lt;EndNote&gt;&lt;Cite&gt;&lt;Author&gt;Davis&lt;/Author&gt;&lt;Year&gt;1966&lt;/Year&gt;&lt;RecNum&gt;116&lt;/RecNum&gt;&lt;DisplayText&gt;&lt;style face="superscript"&gt;(2)&lt;/style&gt;&lt;/DisplayText&gt;&lt;record&gt;&lt;rec-number&gt;116&lt;/rec-number&gt;&lt;foreign-keys&gt;&lt;key app="EN" db-id="t9adv055wfdpstevtzgxer9mp29zsdttsw50"&gt;116&lt;/key&gt;&lt;/foreign-keys&gt;&lt;ref-type name="Journal Article"&gt;17&lt;/ref-type&gt;&lt;contributors&gt;&lt;authors&gt;&lt;author&gt;Davis, J T&lt;/author&gt;&lt;author&gt;Bridges, R B&lt;/author&gt;&lt;author&gt;Coniglio, J G&lt;/author&gt;&lt;/authors&gt;&lt;/contributors&gt;&lt;titles&gt;&lt;title&gt;Changes in lipid composition of the maturing rat testis&lt;/title&gt;&lt;secondary-title&gt;Biochem. J.&lt;/secondary-title&gt;&lt;/titles&gt;&lt;periodical&gt;&lt;full-title&gt;Biochem. J.&lt;/full-title&gt;&lt;/periodical&gt;&lt;pages&gt;342-346&lt;/pages&gt;&lt;volume&gt;98&lt;/volume&gt;&lt;number&gt;1&lt;/number&gt;&lt;dates&gt;&lt;year&gt;1966&lt;/year&gt;&lt;pub-dates&gt;&lt;date&gt;Jan , 1966&lt;/date&gt;&lt;/pub-dates&gt;&lt;/dates&gt;&lt;urls&gt;&lt;related-urls&gt;&lt;url&gt;http://www.biochemj.org/bj/098/bj0980342.htm&lt;/url&gt;&lt;/related-urls&gt;&lt;/urls&gt;&lt;/record&gt;&lt;/Cite&gt;&lt;/EndNote&gt;</w:instrText>
      </w:r>
      <w:r>
        <w:rPr/>
        <w:fldChar w:fldCharType="separate"/>
      </w:r>
      <w:bookmarkStart w:id="3" w:name="__Fieldmark__154_3307259586"/>
      <w:r>
        <w:rPr/>
      </w:r>
      <w:r>
        <w:rPr>
          <w:b/>
          <w:sz w:val="20"/>
          <w:szCs w:val="20"/>
          <w:vertAlign w:val="superscript"/>
        </w:rPr>
        <w:t>(2)</w:t>
      </w:r>
      <w:r>
        <w:rPr/>
      </w:r>
      <w:r>
        <w:rPr/>
        <w:fldChar w:fldCharType="end"/>
      </w:r>
      <w:bookmarkEnd w:id="3"/>
      <w:r>
        <w:rPr>
          <w:b/>
          <w:sz w:val="20"/>
          <w:szCs w:val="20"/>
        </w:rPr>
        <w:t xml:space="preserve">; Data for stomach from Reinoso </w:t>
      </w:r>
      <w:r>
        <w:rPr>
          <w:b/>
          <w:i/>
          <w:sz w:val="20"/>
          <w:szCs w:val="20"/>
        </w:rPr>
        <w:t>et al.</w:t>
      </w:r>
      <w:r>
        <w:fldChar w:fldCharType="begin"/>
      </w:r>
      <w:r>
        <w:rPr/>
        <w:instrText>ADDIN EN.CITE &lt;EndNote&gt;&lt;Cite&gt;&lt;Author&gt;Reinoso&lt;/Author&gt;&lt;Year&gt;1997&lt;/Year&gt;&lt;RecNum&gt;115&lt;/RecNum&gt;&lt;DisplayText&gt;&lt;style face="superscript"&gt;(3)&lt;/style&gt;&lt;/DisplayText&gt;&lt;record&gt;&lt;rec-number&gt;115&lt;/rec-number&gt;&lt;foreign-keys&gt;&lt;key app="EN" db-id="t9adv055wfdpstevtzgxer9mp29zsdttsw50"&gt;115&lt;/key&gt;&lt;/foreign-keys&gt;&lt;ref-type name="Journal Article"&gt;17&lt;/ref-type&gt;&lt;contributors&gt;&lt;authors&gt;&lt;author&gt;Reinoso, Raquel F.&lt;/author&gt;&lt;author&gt;Telfer, Brian A.&lt;/author&gt;&lt;author&gt;Rowland, Malcolm&lt;/author&gt;&lt;/authors&gt;&lt;/contributors&gt;&lt;titles&gt;&lt;title&gt;Tissue water content in rats measured by desiccation&lt;/title&gt;&lt;secondary-title&gt;Journal of Pharmacological and Toxicological Methods&lt;/secondary-title&gt;&lt;/titles&gt;&lt;periodical&gt;&lt;full-title&gt;Journal of Pharmacological and Toxicological Methods&lt;/full-title&gt;&lt;/periodical&gt;&lt;pages&gt;87-92&lt;/pages&gt;&lt;volume&gt;38&lt;/volume&gt;&lt;number&gt;2&lt;/number&gt;&lt;keywords&gt;&lt;keyword&gt;Rat&lt;/keyword&gt;&lt;keyword&gt;Tissue water content&lt;/keyword&gt;&lt;keyword&gt;Desiccation&lt;/keyword&gt;&lt;keyword&gt;Tissue distribution&lt;/keyword&gt;&lt;keyword&gt;Physiologically based pharmacokinetic models&lt;/keyword&gt;&lt;/keywords&gt;&lt;dates&gt;&lt;year&gt;1997&lt;/year&gt;&lt;/dates&gt;&lt;isbn&gt;1056-8719&lt;/isbn&gt;&lt;urls&gt;&lt;related-urls&gt;&lt;url&gt;http://www.sciencedirect.com/science/article/pii/S1056871997000531&lt;/url&gt;&lt;/related-urls&gt;&lt;/urls&gt;&lt;electronic-resource-num&gt;http://dx.doi.org/10.1016/S1056-8719(97)00053-1&lt;/electronic-resource-num&gt;&lt;/record&gt;&lt;/Cite&gt;&lt;/EndNote&gt;</w:instrText>
      </w:r>
      <w:r>
        <w:rPr/>
        <w:fldChar w:fldCharType="separate"/>
      </w:r>
      <w:bookmarkStart w:id="4" w:name="__Fieldmark__162_3307259586"/>
      <w:r>
        <w:rPr/>
      </w:r>
      <w:r>
        <w:rPr>
          <w:b/>
          <w:i/>
          <w:sz w:val="20"/>
          <w:szCs w:val="20"/>
          <w:vertAlign w:val="superscript"/>
        </w:rPr>
        <w:t>(3)</w:t>
      </w:r>
      <w:r>
        <w:rPr/>
      </w:r>
      <w:r>
        <w:rPr/>
        <w:fldChar w:fldCharType="end"/>
      </w:r>
      <w:bookmarkEnd w:id="4"/>
    </w:p>
    <w:p>
      <w:pPr>
        <w:pStyle w:val="Normal"/>
        <w:rPr/>
      </w:pPr>
      <w:r>
        <w:rPr/>
        <w:t xml:space="preserve">For zeranol, log </w:t>
      </w:r>
      <w:r>
        <w:rPr>
          <w:i/>
        </w:rPr>
        <w:t>PC</w:t>
      </w:r>
      <w:r>
        <w:rPr>
          <w:i/>
          <w:vertAlign w:val="subscript"/>
        </w:rPr>
        <w:t>oc:w</w:t>
      </w:r>
      <w:r>
        <w:rPr/>
        <w:t xml:space="preserve"> = 3.13 (at pH = 7) (Schering-Plough, 1998</w:t>
      </w:r>
      <w:r>
        <w:fldChar w:fldCharType="begin"/>
      </w:r>
      <w:r>
        <w:rPr/>
        <w:instrText>ADDIN EN.CITE &lt;EndNote&gt;&lt;Cite&gt;&lt;Author&gt;Schering-Plough&lt;/Author&gt;&lt;Year&gt;1998&lt;/Year&gt;&lt;RecNum&gt;50&lt;/RecNum&gt;&lt;DisplayText&gt;&lt;style face="superscript"&gt;(4)&lt;/style&gt;&lt;/DisplayText&gt;&lt;record&gt;&lt;rec-number&gt;50&lt;/rec-number&gt;&lt;foreign-keys&gt;&lt;key app="EN" db-id="t9adv055wfdpstevtzgxer9mp29zsdttsw50"&gt;50&lt;/key&gt;&lt;/foreign-keys&gt;&lt;ref-type name="Report"&gt;27&lt;/ref-type&gt;&lt;contributors&gt;&lt;authors&gt;&lt;author&gt;Schering-Plough&lt;/author&gt;&lt;/authors&gt;&lt;/contributors&gt;&lt;titles&gt;&lt;title&gt;Environmental Assessment for additional indication for &amp;quot;Improved Feed Efficiency&amp;quot; for Ralgro Magnum ear implants for cattle&lt;/title&gt;&lt;/titles&gt;&lt;number&gt;NADA 038-233&lt;/number&gt;&lt;dates&gt;&lt;year&gt;1998&lt;/year&gt;&lt;/dates&gt;&lt;pub-location&gt;Union, New Jersey&lt;/pub-location&gt;&lt;publisher&gt;Schering-Plough Animal Health Corp.&lt;/publisher&gt;&lt;urls&gt;&lt;/urls&gt;&lt;/record&gt;&lt;/Cite&gt;&lt;/EndNote&gt;</w:instrText>
      </w:r>
      <w:r>
        <w:rPr/>
        <w:fldChar w:fldCharType="separate"/>
      </w:r>
      <w:bookmarkStart w:id="5" w:name="__Fieldmark__269_3307259586"/>
      <w:r>
        <w:rPr/>
      </w:r>
      <w:r>
        <w:rPr>
          <w:vertAlign w:val="superscript"/>
        </w:rPr>
        <w:t>(4)</w:t>
      </w:r>
      <w:r>
        <w:rPr/>
      </w:r>
      <w:r>
        <w:rPr/>
        <w:fldChar w:fldCharType="end"/>
      </w:r>
      <w:bookmarkEnd w:id="5"/>
      <w:r>
        <w:rPr/>
        <w:t>)</w:t>
      </w:r>
    </w:p>
    <w:p>
      <w:pPr>
        <w:pStyle w:val="Normal"/>
        <w:rPr/>
      </w:pPr>
      <w:r>
        <w:rPr/>
        <w:t xml:space="preserve">So, </w:t>
      </w:r>
      <w:r>
        <w:rPr>
          <w:i/>
        </w:rPr>
        <w:t>PC</w:t>
      </w:r>
      <w:r>
        <w:rPr>
          <w:i/>
          <w:vertAlign w:val="subscript"/>
        </w:rPr>
        <w:t>oc:w</w:t>
      </w:r>
      <w:r>
        <w:rPr/>
        <w:t xml:space="preserve"> = 1348.96</w:t>
      </w:r>
    </w:p>
    <w:p>
      <w:pPr>
        <w:pStyle w:val="Normal"/>
        <w:rPr/>
      </w:pPr>
      <w:r>
        <w:rPr>
          <w:i/>
        </w:rPr>
        <w:t>fu</w:t>
      </w:r>
      <w:r>
        <w:rPr>
          <w:i/>
          <w:vertAlign w:val="subscript"/>
        </w:rPr>
        <w:t>p</w:t>
      </w:r>
      <w:r>
        <w:rPr/>
        <w:t xml:space="preserve"> for zeranol was estimated to be 0.156 using data estimated for zeranol by Haritova </w:t>
      </w:r>
      <w:r>
        <w:rPr>
          <w:i/>
        </w:rPr>
        <w:t>et al.</w:t>
      </w:r>
      <w:r>
        <w:fldChar w:fldCharType="begin"/>
      </w:r>
      <w:r>
        <w:rPr/>
        <w:instrText>ADDIN EN.CITE &lt;EndNote&gt;&lt;Cite&gt;&lt;Author&gt;Haritova&lt;/Author&gt;&lt;Year&gt;2010&lt;/Year&gt;&lt;RecNum&gt;49&lt;/RecNum&gt;&lt;DisplayText&gt;&lt;style face="superscript"&gt;(5)&lt;/style&gt;&lt;/DisplayText&gt;&lt;record&gt;&lt;rec-number&gt;49&lt;/rec-number&gt;&lt;foreign-keys&gt;&lt;key app="EN" db-id="t9adv055wfdpstevtzgxer9mp29zsdttsw50"&gt;49&lt;/key&gt;&lt;/foreign-keys&gt;&lt;ref-type name="Journal Article"&gt;17&lt;/ref-type&gt;&lt;contributors&gt;&lt;authors&gt;&lt;author&gt;Haritova, A.M.&lt;/author&gt;&lt;author&gt;Fink-Gremmels, J.&lt;/author&gt;&lt;/authors&gt;&lt;/contributors&gt;&lt;titles&gt;&lt;title&gt;A simulation model for the prediction of tissue:plasma partition coefficients for drug residues in natural casings&lt;/title&gt;&lt;secondary-title&gt;The Veterinary Journal&lt;/secondary-title&gt;&lt;/titles&gt;&lt;periodical&gt;&lt;full-title&gt;The Veterinary Journal&lt;/full-title&gt;&lt;/periodical&gt;&lt;pages&gt;278-284&lt;/pages&gt;&lt;volume&gt;185&lt;/volume&gt;&lt;dates&gt;&lt;year&gt;2010&lt;/year&gt;&lt;/dates&gt;&lt;urls&gt;&lt;/urls&gt;&lt;/record&gt;&lt;/Cite&gt;&lt;/EndNote&gt;</w:instrText>
      </w:r>
      <w:r>
        <w:rPr/>
        <w:fldChar w:fldCharType="separate"/>
      </w:r>
      <w:bookmarkStart w:id="6" w:name="__Fieldmark__290_3307259586"/>
      <w:r>
        <w:rPr/>
      </w:r>
      <w:r>
        <w:rPr>
          <w:vertAlign w:val="superscript"/>
        </w:rPr>
        <w:t>(5)</w:t>
      </w:r>
      <w:r>
        <w:rPr/>
      </w:r>
      <w:r>
        <w:rPr/>
        <w:fldChar w:fldCharType="end"/>
      </w:r>
      <w:bookmarkEnd w:id="6"/>
    </w:p>
    <w:p>
      <w:pPr>
        <w:pStyle w:val="Normal"/>
        <w:rPr/>
      </w:pPr>
      <w:r>
        <w:rPr>
          <w:i/>
        </w:rPr>
        <w:t>fu</w:t>
      </w:r>
      <w:r>
        <w:rPr>
          <w:i/>
          <w:vertAlign w:val="subscript"/>
        </w:rPr>
        <w:t>t</w:t>
      </w:r>
      <w:r>
        <w:rPr/>
        <w:t xml:space="preserve"> was calculated using the relation: </w:t>
      </w:r>
      <w:r>
        <w:rPr/>
        <w:object>
          <v:shape id="ole_rId5" style="width:155.7pt;height:56.95pt" o:ole="">
            <v:imagedata r:id="rId6" o:title=""/>
          </v:shape>
          <o:OLEObject Type="Embed" ProgID="Equation.DSMT4" ShapeID="ole_rId5" DrawAspect="Content" ObjectID="_860469607" r:id="rId5"/>
        </w:object>
      </w:r>
      <w:r>
        <w:rPr/>
        <w:t xml:space="preserve"> </w:t>
      </w:r>
    </w:p>
    <w:p>
      <w:pPr>
        <w:pStyle w:val="Normal"/>
        <w:rPr/>
      </w:pPr>
      <w:r>
        <w:rPr/>
        <w:t xml:space="preserve">Partition coefficients (PC) for all glucuronides were estimated using the equation described before and the tissue composition data summarized in Table S1.The octanol:water PC for tetrahydro-cannbinol glucuronide ( = 17.4 [Skopp </w:t>
      </w:r>
      <w:r>
        <w:rPr>
          <w:i/>
        </w:rPr>
        <w:t xml:space="preserve">et al </w:t>
      </w:r>
      <w:r>
        <w:fldChar w:fldCharType="begin"/>
      </w:r>
      <w:r>
        <w:rPr/>
        <w:instrText>ADDIN EN.CITE &lt;EndNote&gt;&lt;Cite&gt;&lt;Author&gt;Skopp&lt;/Author&gt;&lt;Year&gt;2002&lt;/Year&gt;&lt;RecNum&gt;51&lt;/RecNum&gt;&lt;DisplayText&gt;&lt;style face="superscript"&gt;(6)&lt;/style&gt;&lt;/DisplayText&gt;&lt;record&gt;&lt;rec-number&gt;51&lt;/rec-number&gt;&lt;foreign-keys&gt;&lt;key app="EN" db-id="t9adv055wfdpstevtzgxer9mp29zsdttsw50"&gt;51&lt;/key&gt;&lt;/foreign-keys&gt;&lt;ref-type name="Journal Article"&gt;17&lt;/ref-type&gt;&lt;contributors&gt;&lt;authors&gt;&lt;author&gt;Skopp, G.&lt;/author&gt;&lt;author&gt;Poetsch, L.&lt;/author&gt;&lt;author&gt;Mauden, M.&lt;/author&gt;&lt;author&gt;Richter, B.&lt;/author&gt;&lt;/authors&gt;&lt;/contributors&gt;&lt;titles&gt;&lt;title&gt;Partition coefficient, blood to plasma ratio, protein binding and short-term stability of 11-nor-delta9-carboxy tetrahydrocannabinol glucuronide&lt;/title&gt;&lt;secondary-title&gt;Forensic Science International&lt;/secondary-title&gt;&lt;/titles&gt;&lt;periodical&gt;&lt;full-title&gt;Forensic Science International&lt;/full-title&gt;&lt;/periodical&gt;&lt;pages&gt;17-23&lt;/pages&gt;&lt;volume&gt;126&lt;/volume&gt;&lt;dates&gt;&lt;year&gt;2002&lt;/year&gt;&lt;/dates&gt;&lt;urls&gt;&lt;/urls&gt;&lt;/record&gt;&lt;/Cite&gt;&lt;/EndNote&gt;</w:instrText>
      </w:r>
      <w:r>
        <w:rPr/>
        <w:fldChar w:fldCharType="separate"/>
      </w:r>
      <w:bookmarkStart w:id="7" w:name="__Fieldmark__318_3307259586"/>
      <w:r>
        <w:rPr/>
      </w:r>
      <w:r>
        <w:rPr>
          <w:vertAlign w:val="superscript"/>
        </w:rPr>
        <w:t>(6)</w:t>
      </w:r>
      <w:r>
        <w:rPr/>
      </w:r>
      <w:r>
        <w:rPr/>
        <w:fldChar w:fldCharType="end"/>
      </w:r>
      <w:bookmarkEnd w:id="7"/>
      <w:r>
        <w:rPr/>
        <w:t xml:space="preserve">]) was used. The olive oil:water PC was estimated using the relation between </w:t>
      </w:r>
      <w:r>
        <w:rPr>
          <w:i/>
        </w:rPr>
        <w:t>PC</w:t>
      </w:r>
      <w:r>
        <w:rPr>
          <w:i/>
          <w:vertAlign w:val="subscript"/>
        </w:rPr>
        <w:t>oc:w</w:t>
      </w:r>
      <w:r>
        <w:rPr/>
        <w:t xml:space="preserve"> and </w:t>
      </w:r>
      <w:r>
        <w:rPr>
          <w:i/>
        </w:rPr>
        <w:t>PC</w:t>
      </w:r>
      <w:r>
        <w:rPr>
          <w:i/>
          <w:vertAlign w:val="subscript"/>
        </w:rPr>
        <w:t>o:w</w:t>
      </w:r>
      <w:r>
        <w:rPr/>
        <w:t xml:space="preserve"> given by Poulin &amp; Theil</w:t>
      </w:r>
      <w:r>
        <w:fldChar w:fldCharType="begin"/>
      </w:r>
      <w:r>
        <w:rPr/>
        <w:instrText>ADDIN EN.CITE &lt;EndNote&gt;&lt;Cite&gt;&lt;Author&gt;Poulin&lt;/Author&gt;&lt;Year&gt;2002&lt;/Year&gt;&lt;RecNum&gt;52&lt;/RecNum&gt;&lt;DisplayText&gt;&lt;style face="superscript"&gt;(1)&lt;/style&gt;&lt;/DisplayText&gt;&lt;record&gt;&lt;rec-number&gt;52&lt;/rec-number&gt;&lt;foreign-keys&gt;&lt;key app="EN" db-id="t9adv055wfdpstevtzgxer9mp29zsdttsw50"&gt;52&lt;/key&gt;&lt;/foreign-keys&gt;&lt;ref-type name="Journal Article"&gt;17&lt;/ref-type&gt;&lt;contributors&gt;&lt;authors&gt;&lt;author&gt;Poulin, P.&lt;/author&gt;&lt;author&gt;Theil, F.P.&lt;/author&gt;&lt;/authors&gt;&lt;/contributors&gt;&lt;titles&gt;&lt;title&gt;Prediction of Pharmacokinetics prior to In Vivo studies.II. Generic Physiologically Based Pharmacokinetic Models of Drug Disposition&lt;/title&gt;&lt;secondary-title&gt;Journal of Pharmaceutical Sciences&lt;/secondary-title&gt;&lt;/titles&gt;&lt;periodical&gt;&lt;full-title&gt;Journal of Pharmaceutical Sciences&lt;/full-title&gt;&lt;/periodical&gt;&lt;volume&gt;91&lt;/volume&gt;&lt;number&gt;5&lt;/number&gt;&lt;dates&gt;&lt;year&gt;2002&lt;/year&gt;&lt;/dates&gt;&lt;urls&gt;&lt;/urls&gt;&lt;/record&gt;&lt;/Cite&gt;&lt;/EndNote&gt;</w:instrText>
      </w:r>
      <w:r>
        <w:rPr/>
        <w:fldChar w:fldCharType="separate"/>
      </w:r>
      <w:bookmarkStart w:id="8" w:name="__Fieldmark__334_3307259586"/>
      <w:r>
        <w:rPr/>
      </w:r>
      <w:r>
        <w:rPr>
          <w:vertAlign w:val="superscript"/>
        </w:rPr>
        <w:t>(1)</w:t>
      </w:r>
      <w:r>
        <w:rPr/>
      </w:r>
      <w:r>
        <w:rPr/>
        <w:fldChar w:fldCharType="end"/>
      </w:r>
      <w:bookmarkEnd w:id="8"/>
      <w:r>
        <w:rPr/>
        <w:t xml:space="preserve"> for propranolol:</w:t>
      </w:r>
    </w:p>
    <w:p>
      <w:pPr>
        <w:pStyle w:val="MTDisplayEquation"/>
        <w:rPr/>
      </w:pPr>
      <w:r>
        <w:rPr/>
        <w:tab/>
      </w:r>
      <w:r>
        <w:rPr/>
        <w:object>
          <v:shape id="ole_rId7" style="width:113pt;height:34.35pt" o:ole="">
            <v:imagedata r:id="rId8" o:title=""/>
          </v:shape>
          <o:OLEObject Type="Embed" ProgID="Equation.DSMT4" ShapeID="ole_rId7" DrawAspect="Content" ObjectID="_554245837" r:id="rId7"/>
        </w:object>
      </w:r>
      <w:r>
        <w:rPr/>
        <w:t xml:space="preserve"> </w:t>
      </w:r>
    </w:p>
    <w:p>
      <w:pPr>
        <w:pStyle w:val="Normal"/>
        <w:rPr/>
      </w:pPr>
      <w:r>
        <w:rPr/>
        <w:t xml:space="preserve">Using the same ratio, </w:t>
      </w:r>
      <w:r>
        <w:rPr>
          <w:i/>
        </w:rPr>
        <w:t>PC</w:t>
      </w:r>
      <w:r>
        <w:rPr>
          <w:i/>
          <w:vertAlign w:val="subscript"/>
        </w:rPr>
        <w:t>o:w</w:t>
      </w:r>
      <w:r>
        <w:rPr/>
        <w:t xml:space="preserve"> for GLU = 17.4/19.51 = 0.892</w:t>
      </w:r>
    </w:p>
    <w:p>
      <w:pPr>
        <w:pStyle w:val="Normal"/>
        <w:rPr>
          <w:b/>
          <w:b/>
          <w:sz w:val="28"/>
          <w:szCs w:val="28"/>
        </w:rPr>
      </w:pPr>
      <w:r>
        <w:rPr>
          <w:b/>
          <w:sz w:val="28"/>
          <w:szCs w:val="28"/>
        </w:rPr>
      </w:r>
    </w:p>
    <w:p>
      <w:pPr>
        <w:pStyle w:val="Normal"/>
        <w:rPr>
          <w:b/>
          <w:b/>
          <w:sz w:val="28"/>
          <w:szCs w:val="28"/>
        </w:rPr>
      </w:pPr>
      <w:r>
        <w:rPr>
          <w:b/>
          <w:sz w:val="28"/>
          <w:szCs w:val="28"/>
        </w:rPr>
        <w:t>Estimation of physical parameters</w:t>
      </w:r>
    </w:p>
    <w:p>
      <w:pPr>
        <w:pStyle w:val="Titolo2"/>
        <w:rPr>
          <w:rFonts w:ascii="Times New Roman" w:hAnsi="Times New Roman" w:cs="Times New Roman"/>
          <w:color w:val="auto"/>
          <w:sz w:val="24"/>
          <w:szCs w:val="24"/>
        </w:rPr>
      </w:pPr>
      <w:r>
        <w:rPr>
          <w:rFonts w:cs="Times New Roman" w:ascii="Times New Roman" w:hAnsi="Times New Roman"/>
          <w:color w:val="auto"/>
          <w:sz w:val="24"/>
          <w:szCs w:val="24"/>
        </w:rPr>
        <w:t>Fecal excretion parameters in PBTK model for rats and humans</w:t>
      </w:r>
    </w:p>
    <w:p>
      <w:pPr>
        <w:pStyle w:val="Normal"/>
        <w:rPr/>
      </w:pPr>
      <w:r>
        <w:rPr/>
        <w:t xml:space="preserve">(Main data from Migdalof, </w:t>
      </w:r>
      <w:r>
        <w:rPr>
          <w:i/>
        </w:rPr>
        <w:t>et al.</w:t>
      </w:r>
      <w:r>
        <w:rPr/>
        <w:t xml:space="preserve"> </w:t>
      </w:r>
      <w:r>
        <w:fldChar w:fldCharType="begin"/>
      </w:r>
      <w:r>
        <w:rPr/>
        <w:instrText>ADDIN EN.CITE &lt;EndNote&gt;&lt;Cite&gt;&lt;Author&gt;Migdalof&lt;/Author&gt;&lt;Year&gt;1983&lt;/Year&gt;&lt;RecNum&gt;20&lt;/RecNum&gt;&lt;DisplayText&gt;&lt;style face="superscript"&gt;(7)&lt;/style&gt;&lt;/DisplayText&gt;&lt;record&gt;&lt;rec-number&gt;20&lt;/rec-number&gt;&lt;foreign-keys&gt;&lt;key app="EN" db-id="t9adv055wfdpstevtzgxer9mp29zsdttsw50"&gt;20&lt;/key&gt;&lt;/foreign-keys&gt;&lt;ref-type name="Journal Article"&gt;17&lt;/ref-type&gt;&lt;contributors&gt;&lt;authors&gt;&lt;author&gt;Migdalof, B.H.&lt;/author&gt;&lt;author&gt;Dugger, H.A.&lt;/author&gt;&lt;author&gt;Heider, J.G.&lt;/author&gt;&lt;author&gt;others&lt;/author&gt;&lt;/authors&gt;&lt;/contributors&gt;&lt;titles&gt;&lt;title&gt;Biotransformation of zeranol: disposition and metabolism in the female rat, rabbit, dog, monkey and man&lt;/title&gt;&lt;secondary-title&gt;Xenobiotica&lt;/secondary-title&gt;&lt;/titles&gt;&lt;periodical&gt;&lt;full-title&gt;Xenobiotica&lt;/full-title&gt;&lt;/periodical&gt;&lt;pages&gt;209-221&lt;/pages&gt;&lt;volume&gt;13&lt;/volume&gt;&lt;number&gt;4&lt;/number&gt;&lt;dates&gt;&lt;year&gt;1983&lt;/year&gt;&lt;/dates&gt;&lt;urls&gt;&lt;/urls&gt;&lt;/record&gt;&lt;/Cite&gt;&lt;/EndNote&gt;</w:instrText>
      </w:r>
      <w:r>
        <w:rPr/>
        <w:fldChar w:fldCharType="separate"/>
      </w:r>
      <w:bookmarkStart w:id="9" w:name="__Fieldmark__360_3307259586"/>
      <w:r>
        <w:rPr/>
      </w:r>
      <w:r>
        <w:rPr>
          <w:vertAlign w:val="superscript"/>
        </w:rPr>
        <w:t>(7)</w:t>
      </w:r>
      <w:r>
        <w:rPr/>
      </w:r>
      <w:r>
        <w:rPr/>
        <w:fldChar w:fldCharType="end"/>
      </w:r>
      <w:bookmarkEnd w:id="9"/>
      <w:r>
        <w:rPr/>
        <w:t>)</w:t>
      </w:r>
    </w:p>
    <w:p>
      <w:pPr>
        <w:pStyle w:val="Normal"/>
        <w:spacing w:lineRule="auto" w:line="240" w:before="0" w:after="0"/>
        <w:rPr>
          <w:b/>
          <w:b/>
        </w:rPr>
      </w:pPr>
      <w:r>
        <w:rPr/>
        <w:drawing>
          <wp:inline distT="0" distB="0" distL="0" distR="0" wp14:anchorId="0A2090DE">
            <wp:extent cx="4729480" cy="510540"/>
            <wp:effectExtent l="0" t="0" r="0" b="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pPr>
        <w:pStyle w:val="Normal"/>
        <w:spacing w:lineRule="auto" w:line="240" w:before="0" w:after="0"/>
        <w:rPr/>
      </w:pPr>
      <w:r>
        <w:rPr/>
        <w:object>
          <v:shape id="ole_rId14" style="width:348.3pt;height:103pt" o:ole="">
            <v:imagedata r:id="rId15" o:title=""/>
          </v:shape>
          <o:OLEObject Type="Embed" ProgID="Equation.DSMT4" ShapeID="ole_rId14" DrawAspect="Content" ObjectID="_1421877905" r:id="rId14"/>
        </w:object>
      </w:r>
    </w:p>
    <w:p>
      <w:pPr>
        <w:pStyle w:val="Normal"/>
        <w:spacing w:lineRule="auto" w:line="240" w:before="0" w:after="0"/>
        <w:rPr/>
      </w:pPr>
      <w:r>
        <w:rPr/>
      </w:r>
    </w:p>
    <w:p>
      <w:pPr>
        <w:pStyle w:val="Normal"/>
        <w:spacing w:lineRule="auto" w:line="240" w:before="0" w:after="0"/>
        <w:rPr/>
      </w:pPr>
      <w:r>
        <w:rPr/>
        <w:t xml:space="preserve">Here we consider the 2 chemicals ZOL and GLU independently. We assume no interconversion between them in the gut and colon and so each chemical is absorbed independently and is also excreted. The absorption constants, </w:t>
      </w:r>
      <w:r>
        <w:rPr>
          <w:i/>
        </w:rPr>
        <w:t>k</w:t>
      </w:r>
      <w:r>
        <w:rPr>
          <w:i/>
          <w:vertAlign w:val="subscript"/>
        </w:rPr>
        <w:t>a</w:t>
      </w:r>
      <w:r>
        <w:rPr/>
        <w:t xml:space="preserve"> have been estimated from the percentage of total dose excreted in urine or feces by Fitzpatrick </w:t>
      </w:r>
      <w:r>
        <w:rPr>
          <w:i/>
        </w:rPr>
        <w:t>et al</w:t>
      </w:r>
      <w:r>
        <w:rPr/>
        <w:t>.</w:t>
      </w:r>
      <w:r>
        <w:fldChar w:fldCharType="begin"/>
      </w:r>
      <w:r>
        <w:rPr/>
        <w:instrText>ADDIN EN.CITE &lt;EndNote&gt;&lt;Cite&gt;&lt;Author&gt;Fitzpatrick&lt;/Author&gt;&lt;Year&gt;1988&lt;/Year&gt;&lt;RecNum&gt;19&lt;/RecNum&gt;&lt;DisplayText&gt;&lt;style face="superscript"&gt;(8)&lt;/style&gt;&lt;/DisplayText&gt;&lt;record&gt;&lt;rec-number&gt;19&lt;/rec-number&gt;&lt;foreign-keys&gt;&lt;key app="EN" db-id="t9adv055wfdpstevtzgxer9mp29zsdttsw50"&gt;19&lt;/key&gt;&lt;/foreign-keys&gt;&lt;ref-type name="Journal Article"&gt;17&lt;/ref-type&gt;&lt;contributors&gt;&lt;authors&gt;&lt;author&gt;Fitzpatrick, D.W.&lt;/author&gt;&lt;author&gt;Arbuckle, L.D.&lt;/author&gt;&lt;author&gt;Hassen, A.M.&lt;/author&gt;&lt;/authors&gt;&lt;/contributors&gt;&lt;titles&gt;&lt;title&gt;Zearalenone metabolism and excretion in the rat: Effect of different doses&lt;/title&gt;&lt;secondary-title&gt;Journal of Environmental Science and Health&lt;/secondary-title&gt;&lt;/titles&gt;&lt;periodical&gt;&lt;full-title&gt;Journal of Environmental Science and Health&lt;/full-title&gt;&lt;/periodical&gt;&lt;pages&gt;343-354&lt;/pages&gt;&lt;volume&gt;23&lt;/volume&gt;&lt;number&gt;4&lt;/number&gt;&lt;dates&gt;&lt;year&gt;1988&lt;/year&gt;&lt;/dates&gt;&lt;urls&gt;&lt;/urls&gt;&lt;/record&gt;&lt;/Cite&gt;&lt;/EndNote&gt;</w:instrText>
      </w:r>
      <w:r>
        <w:rPr/>
        <w:fldChar w:fldCharType="separate"/>
      </w:r>
      <w:bookmarkStart w:id="10" w:name="__Fieldmark__378_3307259586"/>
      <w:r>
        <w:rPr/>
      </w:r>
      <w:r>
        <w:rPr>
          <w:vertAlign w:val="superscript"/>
        </w:rPr>
        <w:t>(8)</w:t>
      </w:r>
      <w:r>
        <w:rPr/>
      </w:r>
      <w:r>
        <w:rPr/>
        <w:fldChar w:fldCharType="end"/>
      </w:r>
      <w:bookmarkEnd w:id="10"/>
      <w:r>
        <w:rPr/>
        <w:t xml:space="preserve">. </w:t>
      </w:r>
    </w:p>
    <w:p>
      <w:pPr>
        <w:pStyle w:val="Normal"/>
        <w:spacing w:lineRule="auto" w:line="240" w:before="0" w:after="0"/>
        <w:rPr/>
      </w:pPr>
      <w:r>
        <w:rPr/>
      </w:r>
    </w:p>
    <w:p>
      <w:pPr>
        <w:pStyle w:val="Caption"/>
        <w:rPr/>
      </w:pPr>
      <w:r>
        <w:rPr/>
        <w:t>Table S2.  Fecal amounts of ZEA and its metabolites for rats</w:t>
      </w:r>
    </w:p>
    <w:tbl>
      <w:tblPr>
        <w:tblStyle w:val="TableGrid"/>
        <w:tblW w:w="7661" w:type="dxa"/>
        <w:jc w:val="left"/>
        <w:tblInd w:w="0" w:type="dxa"/>
        <w:tblCellMar>
          <w:top w:w="0" w:type="dxa"/>
          <w:left w:w="108" w:type="dxa"/>
          <w:bottom w:w="0" w:type="dxa"/>
          <w:right w:w="108" w:type="dxa"/>
        </w:tblCellMar>
        <w:tblLook w:noVBand="1" w:val="04a0" w:noHBand="0" w:lastColumn="0" w:firstColumn="1" w:lastRow="0" w:firstRow="1"/>
      </w:tblPr>
      <w:tblGrid>
        <w:gridCol w:w="1727"/>
        <w:gridCol w:w="2103"/>
        <w:gridCol w:w="1915"/>
        <w:gridCol w:w="1915"/>
      </w:tblGrid>
      <w:tr>
        <w:trPr/>
        <w:tc>
          <w:tcPr>
            <w:tcW w:w="172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Time (hr.)</w:t>
            </w:r>
          </w:p>
        </w:tc>
        <w:tc>
          <w:tcPr>
            <w:tcW w:w="210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Feces (% dose) (cumulative)</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GLU*</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ZOL*</w:t>
            </w:r>
          </w:p>
        </w:tc>
      </w:tr>
      <w:tr>
        <w:trPr/>
        <w:tc>
          <w:tcPr>
            <w:tcW w:w="172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12</w:t>
            </w:r>
          </w:p>
        </w:tc>
        <w:tc>
          <w:tcPr>
            <w:tcW w:w="210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0.39</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0.312</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0.0176</w:t>
            </w:r>
          </w:p>
        </w:tc>
      </w:tr>
      <w:tr>
        <w:trPr/>
        <w:tc>
          <w:tcPr>
            <w:tcW w:w="172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24</w:t>
            </w:r>
          </w:p>
        </w:tc>
        <w:tc>
          <w:tcPr>
            <w:tcW w:w="210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28.49</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22.792</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1.2821</w:t>
            </w:r>
          </w:p>
        </w:tc>
      </w:tr>
      <w:tr>
        <w:trPr/>
        <w:tc>
          <w:tcPr>
            <w:tcW w:w="172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48</w:t>
            </w:r>
          </w:p>
        </w:tc>
        <w:tc>
          <w:tcPr>
            <w:tcW w:w="210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64.69</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51.752</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2.9111</w:t>
            </w:r>
          </w:p>
        </w:tc>
      </w:tr>
      <w:tr>
        <w:trPr/>
        <w:tc>
          <w:tcPr>
            <w:tcW w:w="172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72</w:t>
            </w:r>
          </w:p>
        </w:tc>
        <w:tc>
          <w:tcPr>
            <w:tcW w:w="210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71.55</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57.24</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3.2198</w:t>
            </w:r>
          </w:p>
        </w:tc>
      </w:tr>
      <w:tr>
        <w:trPr/>
        <w:tc>
          <w:tcPr>
            <w:tcW w:w="172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96</w:t>
            </w:r>
          </w:p>
        </w:tc>
        <w:tc>
          <w:tcPr>
            <w:tcW w:w="210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73.88</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59.104</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3.3246</w:t>
            </w:r>
          </w:p>
        </w:tc>
      </w:tr>
    </w:tbl>
    <w:p>
      <w:pPr>
        <w:pStyle w:val="Normal"/>
        <w:rPr/>
      </w:pPr>
      <w:r>
        <w:rPr/>
        <w:t xml:space="preserve">*Calculated from percentages (80% GLU, 15.5% ZEA, 4.5% ZOL) reported by Fitzpatrick </w:t>
      </w:r>
      <w:r>
        <w:rPr>
          <w:i/>
        </w:rPr>
        <w:t>et al.</w:t>
      </w:r>
      <w:r>
        <w:rPr/>
        <w:t xml:space="preserve"> </w:t>
      </w:r>
      <w:r>
        <w:fldChar w:fldCharType="begin"/>
      </w:r>
      <w:r>
        <w:rPr/>
        <w:instrText>ADDIN EN.CITE &lt;EndNote&gt;&lt;Cite&gt;&lt;Author&gt;Fitzpatrick&lt;/Author&gt;&lt;Year&gt;1988&lt;/Year&gt;&lt;RecNum&gt;19&lt;/RecNum&gt;&lt;DisplayText&gt;&lt;style face="superscript"&gt;(8)&lt;/style&gt;&lt;/DisplayText&gt;&lt;record&gt;&lt;rec-number&gt;19&lt;/rec-number&gt;&lt;foreign-keys&gt;&lt;key app="EN" db-id="t9adv055wfdpstevtzgxer9mp29zsdttsw50"&gt;19&lt;/key&gt;&lt;/foreign-keys&gt;&lt;ref-type name="Journal Article"&gt;17&lt;/ref-type&gt;&lt;contributors&gt;&lt;authors&gt;&lt;author&gt;Fitzpatrick, D.W.&lt;/author&gt;&lt;author&gt;Arbuckle, L.D.&lt;/author&gt;&lt;author&gt;Hassen, A.M.&lt;/author&gt;&lt;/authors&gt;&lt;/contributors&gt;&lt;titles&gt;&lt;title&gt;Zearalenone metabolism and excretion in the rat: Effect of different doses&lt;/title&gt;&lt;secondary-title&gt;Journal of Environmental Science and Health&lt;/secondary-title&gt;&lt;/titles&gt;&lt;periodical&gt;&lt;full-title&gt;Journal of Environmental Science and Health&lt;/full-title&gt;&lt;/periodical&gt;&lt;pages&gt;343-354&lt;/pages&gt;&lt;volume&gt;23&lt;/volume&gt;&lt;number&gt;4&lt;/number&gt;&lt;dates&gt;&lt;year&gt;1988&lt;/year&gt;&lt;/dates&gt;&lt;urls&gt;&lt;/urls&gt;&lt;/record&gt;&lt;/Cite&gt;&lt;/EndNote&gt;</w:instrText>
      </w:r>
      <w:r>
        <w:rPr/>
        <w:fldChar w:fldCharType="separate"/>
      </w:r>
      <w:bookmarkStart w:id="11" w:name="__Fieldmark__416_3307259586"/>
      <w:r>
        <w:rPr/>
      </w:r>
      <w:r>
        <w:rPr>
          <w:vertAlign w:val="superscript"/>
        </w:rPr>
        <w:t>(8)</w:t>
      </w:r>
      <w:r>
        <w:rPr/>
      </w:r>
      <w:r>
        <w:rPr/>
        <w:fldChar w:fldCharType="end"/>
      </w:r>
      <w:bookmarkEnd w:id="11"/>
    </w:p>
    <w:p>
      <w:pPr>
        <w:pStyle w:val="Normal"/>
        <w:spacing w:lineRule="auto" w:line="240" w:before="0" w:after="0"/>
        <w:rPr/>
      </w:pPr>
      <w:r>
        <w:rPr/>
        <w:t xml:space="preserve">The above set of differential equations has been solved by changing parameters and comparing the results with the above tabulated measurement results. The parameter values have been optimized using the </w:t>
      </w:r>
      <w:r>
        <w:rPr>
          <w:i/>
        </w:rPr>
        <w:t>MATLAB</w:t>
      </w:r>
      <w:r>
        <w:rPr/>
        <w:t xml:space="preserve"> subroutine </w:t>
      </w:r>
      <w:r>
        <w:rPr>
          <w:i/>
        </w:rPr>
        <w:t xml:space="preserve">fminsearchbnd. </w:t>
      </w:r>
      <w:r>
        <w:rPr/>
        <w:t xml:space="preserve"> The estimated parameters are summarized in the table below. </w:t>
      </w:r>
    </w:p>
    <w:p>
      <w:pPr>
        <w:pStyle w:val="Normal"/>
        <w:spacing w:lineRule="auto" w:line="240" w:before="0" w:after="0"/>
        <w:rPr/>
      </w:pPr>
      <w:r>
        <w:rPr/>
      </w:r>
    </w:p>
    <w:p>
      <w:pPr>
        <w:pStyle w:val="Normal"/>
        <w:spacing w:lineRule="auto" w:line="240" w:before="0" w:after="0"/>
        <w:rPr/>
      </w:pPr>
      <w:r>
        <w:rPr/>
        <w:t xml:space="preserve">For ZEA, however, we have only the 96 hour value as reported by Fitzpatrick </w:t>
      </w:r>
      <w:r>
        <w:rPr>
          <w:i/>
        </w:rPr>
        <w:t>et al</w:t>
      </w:r>
      <w:r>
        <w:rPr/>
        <w:t>.</w:t>
      </w:r>
      <w:r>
        <w:fldChar w:fldCharType="begin"/>
      </w:r>
      <w:r>
        <w:rPr/>
        <w:instrText>ADDIN EN.CITE &lt;EndNote&gt;&lt;Cite&gt;&lt;Author&gt;Fitzpatrick&lt;/Author&gt;&lt;Year&gt;1988&lt;/Year&gt;&lt;RecNum&gt;19&lt;/RecNum&gt;&lt;DisplayText&gt;&lt;style face="superscript"&gt;(8)&lt;/style&gt;&lt;/DisplayText&gt;&lt;record&gt;&lt;rec-number&gt;19&lt;/rec-number&gt;&lt;foreign-keys&gt;&lt;key app="EN" db-id="t9adv055wfdpstevtzgxer9mp29zsdttsw50"&gt;19&lt;/key&gt;&lt;/foreign-keys&gt;&lt;ref-type name="Journal Article"&gt;17&lt;/ref-type&gt;&lt;contributors&gt;&lt;authors&gt;&lt;author&gt;Fitzpatrick, D.W.&lt;/author&gt;&lt;author&gt;Arbuckle, L.D.&lt;/author&gt;&lt;author&gt;Hassen, A.M.&lt;/author&gt;&lt;/authors&gt;&lt;/contributors&gt;&lt;titles&gt;&lt;title&gt;Zearalenone metabolism and excretion in the rat: Effect of different doses&lt;/title&gt;&lt;secondary-title&gt;Journal of Environmental Science and Health&lt;/secondary-title&gt;&lt;/titles&gt;&lt;periodical&gt;&lt;full-title&gt;Journal of Environmental Science and Health&lt;/full-title&gt;&lt;/periodical&gt;&lt;pages&gt;343-354&lt;/pages&gt;&lt;volume&gt;23&lt;/volume&gt;&lt;number&gt;4&lt;/number&gt;&lt;dates&gt;&lt;year&gt;1988&lt;/year&gt;&lt;/dates&gt;&lt;urls&gt;&lt;/urls&gt;&lt;/record&gt;&lt;/Cite&gt;&lt;/EndNote&gt;</w:instrText>
      </w:r>
      <w:r>
        <w:rPr/>
        <w:fldChar w:fldCharType="separate"/>
      </w:r>
      <w:bookmarkStart w:id="12" w:name="__Fieldmark__478_3307259586"/>
      <w:r>
        <w:rPr/>
      </w:r>
      <w:r>
        <w:rPr>
          <w:vertAlign w:val="superscript"/>
        </w:rPr>
        <w:t>(8)</w:t>
      </w:r>
      <w:r>
        <w:rPr/>
      </w:r>
      <w:r>
        <w:rPr/>
        <w:fldChar w:fldCharType="end"/>
      </w:r>
      <w:bookmarkEnd w:id="12"/>
      <w:r>
        <w:rPr/>
        <w:t>.  Comparing with that single value, and using the parameters of ZOL as first guesses, we get:</w:t>
      </w:r>
    </w:p>
    <w:p>
      <w:pPr>
        <w:pStyle w:val="Normal"/>
        <w:spacing w:lineRule="auto" w:line="240" w:before="0" w:after="0"/>
        <w:rPr/>
      </w:pPr>
      <w:r>
        <w:rPr/>
      </w:r>
    </w:p>
    <w:p>
      <w:pPr>
        <w:pStyle w:val="Caption"/>
        <w:rPr/>
      </w:pPr>
      <w:r>
        <w:rPr/>
        <w:t>Table S3.  Parameter values for fecal excretion for rats</w:t>
      </w:r>
    </w:p>
    <w:tbl>
      <w:tblPr>
        <w:tblStyle w:val="TableGrid"/>
        <w:tblW w:w="9577" w:type="dxa"/>
        <w:jc w:val="left"/>
        <w:tblInd w:w="0" w:type="dxa"/>
        <w:tblCellMar>
          <w:top w:w="0" w:type="dxa"/>
          <w:left w:w="108" w:type="dxa"/>
          <w:bottom w:w="0" w:type="dxa"/>
          <w:right w:w="108" w:type="dxa"/>
        </w:tblCellMar>
        <w:tblLook w:noVBand="1" w:val="04a0" w:noHBand="0" w:lastColumn="0" w:firstColumn="1" w:lastRow="0" w:firstRow="1"/>
      </w:tblPr>
      <w:tblGrid>
        <w:gridCol w:w="2627"/>
        <w:gridCol w:w="2161"/>
        <w:gridCol w:w="2394"/>
        <w:gridCol w:w="2394"/>
      </w:tblGrid>
      <w:tr>
        <w:trPr/>
        <w:tc>
          <w:tcPr>
            <w:tcW w:w="262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Parameter</w:t>
            </w:r>
          </w:p>
        </w:tc>
        <w:tc>
          <w:tcPr>
            <w:tcW w:w="2161"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ZEA</w:t>
            </w:r>
          </w:p>
        </w:tc>
        <w:tc>
          <w:tcPr>
            <w:tcW w:w="2394"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ZOL</w:t>
            </w:r>
          </w:p>
        </w:tc>
        <w:tc>
          <w:tcPr>
            <w:tcW w:w="2394"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GLU</w:t>
            </w:r>
          </w:p>
        </w:tc>
      </w:tr>
      <w:tr>
        <w:trPr/>
        <w:tc>
          <w:tcPr>
            <w:tcW w:w="262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Elimination from colon</w:t>
            </w:r>
          </w:p>
        </w:tc>
        <w:tc>
          <w:tcPr>
            <w:tcW w:w="2161"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0.0034</w:t>
            </w:r>
          </w:p>
        </w:tc>
        <w:tc>
          <w:tcPr>
            <w:tcW w:w="2394"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0.0003</w:t>
            </w:r>
          </w:p>
        </w:tc>
        <w:tc>
          <w:tcPr>
            <w:tcW w:w="2394"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0.0113</w:t>
            </w:r>
          </w:p>
        </w:tc>
      </w:tr>
      <w:tr>
        <w:trPr/>
        <w:tc>
          <w:tcPr>
            <w:tcW w:w="262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Excretion in feces</w:t>
            </w:r>
          </w:p>
        </w:tc>
        <w:tc>
          <w:tcPr>
            <w:tcW w:w="2161"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0.0013</w:t>
            </w:r>
          </w:p>
        </w:tc>
        <w:tc>
          <w:tcPr>
            <w:tcW w:w="2394"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0.0002</w:t>
            </w:r>
          </w:p>
        </w:tc>
        <w:tc>
          <w:tcPr>
            <w:tcW w:w="2394"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0.0003</w:t>
            </w:r>
          </w:p>
        </w:tc>
      </w:tr>
    </w:tbl>
    <w:p>
      <w:pPr>
        <w:pStyle w:val="Normal"/>
        <w:spacing w:lineRule="auto" w:line="240" w:before="0" w:after="0"/>
        <w:rPr/>
      </w:pPr>
      <w:r>
        <w:rPr/>
      </w:r>
    </w:p>
    <w:p>
      <w:pPr>
        <w:pStyle w:val="Normal"/>
        <w:spacing w:lineRule="auto" w:line="240" w:before="0" w:after="0"/>
        <w:rPr/>
      </w:pPr>
      <w:r>
        <w:rPr/>
        <w:t xml:space="preserve">For humans, the same method is applied using human data from Fitzpatrick </w:t>
      </w:r>
      <w:r>
        <w:rPr>
          <w:i/>
        </w:rPr>
        <w:t>et al</w:t>
      </w:r>
      <w:r>
        <w:rPr/>
        <w:t>.</w:t>
      </w:r>
      <w:r>
        <w:fldChar w:fldCharType="begin"/>
      </w:r>
      <w:r>
        <w:rPr/>
        <w:instrText>ADDIN EN.CITE &lt;EndNote&gt;&lt;Cite&gt;&lt;Author&gt;Fitzpatrick&lt;/Author&gt;&lt;Year&gt;1988&lt;/Year&gt;&lt;RecNum&gt;19&lt;/RecNum&gt;&lt;DisplayText&gt;&lt;style face="superscript"&gt;(8)&lt;/style&gt;&lt;/DisplayText&gt;&lt;record&gt;&lt;rec-number&gt;19&lt;/rec-number&gt;&lt;foreign-keys&gt;&lt;key app="EN" db-id="t9adv055wfdpstevtzgxer9mp29zsdttsw50"&gt;19&lt;/key&gt;&lt;/foreign-keys&gt;&lt;ref-type name="Journal Article"&gt;17&lt;/ref-type&gt;&lt;contributors&gt;&lt;authors&gt;&lt;author&gt;Fitzpatrick, D.W.&lt;/author&gt;&lt;author&gt;Arbuckle, L.D.&lt;/author&gt;&lt;author&gt;Hassen, A.M.&lt;/author&gt;&lt;/authors&gt;&lt;/contributors&gt;&lt;titles&gt;&lt;title&gt;Zearalenone metabolism and excretion in the rat: Effect of different doses&lt;/title&gt;&lt;secondary-title&gt;Journal of Environmental Science and Health&lt;/secondary-title&gt;&lt;/titles&gt;&lt;periodical&gt;&lt;full-title&gt;Journal of Environmental Science and Health&lt;/full-title&gt;&lt;/periodical&gt;&lt;pages&gt;343-354&lt;/pages&gt;&lt;volume&gt;23&lt;/volume&gt;&lt;number&gt;4&lt;/number&gt;&lt;dates&gt;&lt;year&gt;1988&lt;/year&gt;&lt;/dates&gt;&lt;urls&gt;&lt;/urls&gt;&lt;/record&gt;&lt;/Cite&gt;&lt;/EndNote&gt;</w:instrText>
      </w:r>
      <w:r>
        <w:rPr/>
        <w:fldChar w:fldCharType="separate"/>
      </w:r>
      <w:bookmarkStart w:id="13" w:name="__Fieldmark__528_3307259586"/>
      <w:r>
        <w:rPr/>
      </w:r>
      <w:r>
        <w:rPr>
          <w:vertAlign w:val="superscript"/>
        </w:rPr>
        <w:t>(8)</w:t>
      </w:r>
      <w:r>
        <w:rPr/>
      </w:r>
      <w:r>
        <w:rPr/>
        <w:fldChar w:fldCharType="end"/>
      </w:r>
      <w:bookmarkEnd w:id="13"/>
    </w:p>
    <w:p>
      <w:pPr>
        <w:pStyle w:val="Normal"/>
        <w:spacing w:lineRule="auto" w:line="240" w:before="0" w:after="0"/>
        <w:rPr/>
      </w:pPr>
      <w:r>
        <w:rPr/>
      </w:r>
    </w:p>
    <w:p>
      <w:pPr>
        <w:pStyle w:val="Caption"/>
        <w:rPr/>
      </w:pPr>
      <w:r>
        <w:rPr/>
        <w:t>Table S4.  Fecal amounts of ZEA and its metabolites for humans</w:t>
      </w:r>
    </w:p>
    <w:tbl>
      <w:tblPr>
        <w:tblStyle w:val="TableGrid"/>
        <w:tblW w:w="7661" w:type="dxa"/>
        <w:jc w:val="left"/>
        <w:tblInd w:w="0" w:type="dxa"/>
        <w:tblCellMar>
          <w:top w:w="0" w:type="dxa"/>
          <w:left w:w="108" w:type="dxa"/>
          <w:bottom w:w="0" w:type="dxa"/>
          <w:right w:w="108" w:type="dxa"/>
        </w:tblCellMar>
        <w:tblLook w:noVBand="1" w:val="04a0" w:noHBand="0" w:lastColumn="0" w:firstColumn="1" w:lastRow="0" w:firstRow="1"/>
      </w:tblPr>
      <w:tblGrid>
        <w:gridCol w:w="1457"/>
        <w:gridCol w:w="2373"/>
        <w:gridCol w:w="1915"/>
        <w:gridCol w:w="1915"/>
      </w:tblGrid>
      <w:tr>
        <w:trPr/>
        <w:tc>
          <w:tcPr>
            <w:tcW w:w="145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Time (hr.)</w:t>
            </w:r>
          </w:p>
        </w:tc>
        <w:tc>
          <w:tcPr>
            <w:tcW w:w="237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Feces (% dose) (cumulative)</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ZOL*</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GLU*</w:t>
            </w:r>
          </w:p>
        </w:tc>
      </w:tr>
      <w:tr>
        <w:trPr/>
        <w:tc>
          <w:tcPr>
            <w:tcW w:w="145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24</w:t>
            </w:r>
          </w:p>
        </w:tc>
        <w:tc>
          <w:tcPr>
            <w:tcW w:w="2373"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0.02</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0.0009</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0.016</w:t>
            </w:r>
          </w:p>
        </w:tc>
      </w:tr>
      <w:tr>
        <w:trPr/>
        <w:tc>
          <w:tcPr>
            <w:tcW w:w="145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48</w:t>
            </w:r>
          </w:p>
        </w:tc>
        <w:tc>
          <w:tcPr>
            <w:tcW w:w="2373"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10.09</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0.45405</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8.072</w:t>
            </w:r>
          </w:p>
        </w:tc>
      </w:tr>
      <w:tr>
        <w:trPr/>
        <w:tc>
          <w:tcPr>
            <w:tcW w:w="145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72</w:t>
            </w:r>
          </w:p>
        </w:tc>
        <w:tc>
          <w:tcPr>
            <w:tcW w:w="2373"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16.22</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0.7299</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12.976</w:t>
            </w:r>
          </w:p>
        </w:tc>
      </w:tr>
      <w:tr>
        <w:trPr/>
        <w:tc>
          <w:tcPr>
            <w:tcW w:w="145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96</w:t>
            </w:r>
          </w:p>
        </w:tc>
        <w:tc>
          <w:tcPr>
            <w:tcW w:w="2373"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20.83</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0.93735</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16.664</w:t>
            </w:r>
          </w:p>
        </w:tc>
      </w:tr>
      <w:tr>
        <w:trPr/>
        <w:tc>
          <w:tcPr>
            <w:tcW w:w="145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120</w:t>
            </w:r>
          </w:p>
        </w:tc>
        <w:tc>
          <w:tcPr>
            <w:tcW w:w="2373"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22.75</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1.02375</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18.2</w:t>
            </w:r>
          </w:p>
        </w:tc>
      </w:tr>
    </w:tbl>
    <w:p>
      <w:pPr>
        <w:pStyle w:val="Normal"/>
        <w:rPr/>
      </w:pPr>
      <w:r>
        <w:rPr/>
        <w:t xml:space="preserve">*Calculated from percentages (80% GLU, 15.5% ZEA, 4.5% ZOL) </w:t>
        <w:br/>
        <w:t xml:space="preserve">reported by Fitzpatrick </w:t>
      </w:r>
      <w:r>
        <w:rPr>
          <w:i/>
        </w:rPr>
        <w:t>et al</w:t>
      </w:r>
      <w:r>
        <w:rPr/>
        <w:t>.</w:t>
      </w:r>
      <w:r>
        <w:fldChar w:fldCharType="begin"/>
      </w:r>
      <w:r>
        <w:rPr/>
        <w:instrText>ADDIN EN.CITE &lt;EndNote&gt;&lt;Cite&gt;&lt;Author&gt;Fitzpatrick&lt;/Author&gt;&lt;Year&gt;1988&lt;/Year&gt;&lt;RecNum&gt;19&lt;/RecNum&gt;&lt;DisplayText&gt;&lt;style face="superscript"&gt;(8)&lt;/style&gt;&lt;/DisplayText&gt;&lt;record&gt;&lt;rec-number&gt;19&lt;/rec-number&gt;&lt;foreign-keys&gt;&lt;key app="EN" db-id="t9adv055wfdpstevtzgxer9mp29zsdttsw50"&gt;19&lt;/key&gt;&lt;/foreign-keys&gt;&lt;ref-type name="Journal Article"&gt;17&lt;/ref-type&gt;&lt;contributors&gt;&lt;authors&gt;&lt;author&gt;Fitzpatrick, D.W.&lt;/author&gt;&lt;author&gt;Arbuckle, L.D.&lt;/author&gt;&lt;author&gt;Hassen, A.M.&lt;/author&gt;&lt;/authors&gt;&lt;/contributors&gt;&lt;titles&gt;&lt;title&gt;Zearalenone metabolism and excretion in the rat: Effect of different doses&lt;/title&gt;&lt;secondary-title&gt;Journal of Environmental Science and Health&lt;/secondary-title&gt;&lt;/titles&gt;&lt;periodical&gt;&lt;full-title&gt;Journal of Environmental Science and Health&lt;/full-title&gt;&lt;/periodical&gt;&lt;pages&gt;343-354&lt;/pages&gt;&lt;volume&gt;23&lt;/volume&gt;&lt;number&gt;4&lt;/number&gt;&lt;dates&gt;&lt;year&gt;1988&lt;/year&gt;&lt;/dates&gt;&lt;urls&gt;&lt;/urls&gt;&lt;/record&gt;&lt;/Cite&gt;&lt;/EndNote&gt;</w:instrText>
      </w:r>
      <w:r>
        <w:rPr/>
        <w:fldChar w:fldCharType="separate"/>
      </w:r>
      <w:bookmarkStart w:id="14" w:name="__Fieldmark__567_3307259586"/>
      <w:r>
        <w:rPr/>
      </w:r>
      <w:r>
        <w:rPr>
          <w:vertAlign w:val="superscript"/>
        </w:rPr>
        <w:t>(8)</w:t>
      </w:r>
      <w:r>
        <w:rPr/>
      </w:r>
      <w:r>
        <w:rPr/>
        <w:fldChar w:fldCharType="end"/>
      </w:r>
      <w:bookmarkEnd w:id="14"/>
    </w:p>
    <w:p>
      <w:pPr>
        <w:pStyle w:val="Normal"/>
        <w:spacing w:lineRule="auto" w:line="240" w:before="0" w:after="0"/>
        <w:rPr/>
      </w:pPr>
      <w:r>
        <w:rPr/>
        <w:t xml:space="preserve">The above set of differential equations has been solved by changing parameters and comparing the results with the above tabulated measurement results. The parameter values have been optimized using the MATLAB function </w:t>
      </w:r>
      <w:r>
        <w:rPr>
          <w:i/>
        </w:rPr>
        <w:t xml:space="preserve">fminsearchbnd. </w:t>
      </w:r>
      <w:r>
        <w:rPr/>
        <w:t xml:space="preserve"> The estimated parameters are summarized in the table below. </w:t>
      </w:r>
    </w:p>
    <w:p>
      <w:pPr>
        <w:pStyle w:val="Normal"/>
        <w:spacing w:lineRule="auto" w:line="240" w:before="0" w:after="0"/>
        <w:rPr/>
      </w:pPr>
      <w:r>
        <w:rPr/>
      </w:r>
    </w:p>
    <w:p>
      <w:pPr>
        <w:pStyle w:val="Normal"/>
        <w:spacing w:lineRule="auto" w:line="240" w:before="0" w:after="0"/>
        <w:rPr/>
      </w:pPr>
      <w:r>
        <w:rPr/>
        <w:t>For ZEA however, we have assumed the same value as estimated for the rat, because of absence of human data.</w:t>
      </w:r>
    </w:p>
    <w:p>
      <w:pPr>
        <w:pStyle w:val="Normal"/>
        <w:spacing w:lineRule="auto" w:line="240" w:before="0" w:after="0"/>
        <w:rPr/>
      </w:pPr>
      <w:r>
        <w:rPr/>
      </w:r>
    </w:p>
    <w:p>
      <w:pPr>
        <w:pStyle w:val="Caption"/>
        <w:rPr/>
      </w:pPr>
      <w:r>
        <w:rPr/>
        <w:t>Table S5.  Parameter values for fecal excretion for humans</w:t>
      </w:r>
    </w:p>
    <w:tbl>
      <w:tblPr>
        <w:tblStyle w:val="TableGrid"/>
        <w:tblW w:w="9577" w:type="dxa"/>
        <w:jc w:val="left"/>
        <w:tblInd w:w="0" w:type="dxa"/>
        <w:tblCellMar>
          <w:top w:w="0" w:type="dxa"/>
          <w:left w:w="108" w:type="dxa"/>
          <w:bottom w:w="0" w:type="dxa"/>
          <w:right w:w="108" w:type="dxa"/>
        </w:tblCellMar>
        <w:tblLook w:noVBand="1" w:val="04a0" w:noHBand="0" w:lastColumn="0" w:firstColumn="1" w:lastRow="0" w:firstRow="1"/>
      </w:tblPr>
      <w:tblGrid>
        <w:gridCol w:w="2627"/>
        <w:gridCol w:w="2161"/>
        <w:gridCol w:w="2394"/>
        <w:gridCol w:w="2394"/>
      </w:tblGrid>
      <w:tr>
        <w:trPr/>
        <w:tc>
          <w:tcPr>
            <w:tcW w:w="262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Parameter</w:t>
            </w:r>
          </w:p>
        </w:tc>
        <w:tc>
          <w:tcPr>
            <w:tcW w:w="2161"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ZEA</w:t>
            </w:r>
          </w:p>
        </w:tc>
        <w:tc>
          <w:tcPr>
            <w:tcW w:w="2394"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ZOL</w:t>
            </w:r>
          </w:p>
        </w:tc>
        <w:tc>
          <w:tcPr>
            <w:tcW w:w="2394"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GLU</w:t>
            </w:r>
          </w:p>
        </w:tc>
      </w:tr>
      <w:tr>
        <w:trPr/>
        <w:tc>
          <w:tcPr>
            <w:tcW w:w="262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Elimination from colon</w:t>
            </w:r>
          </w:p>
        </w:tc>
        <w:tc>
          <w:tcPr>
            <w:tcW w:w="2161"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0.0034</w:t>
            </w:r>
          </w:p>
        </w:tc>
        <w:tc>
          <w:tcPr>
            <w:tcW w:w="2394" w:type="dxa"/>
            <w:tcBorders/>
            <w:shd w:fill="auto" w:val="clear"/>
          </w:tcPr>
          <w:p>
            <w:pPr>
              <w:pStyle w:val="Normal"/>
              <w:spacing w:lineRule="auto" w:line="240" w:before="0" w:after="0"/>
              <w:rPr>
                <w:rFonts w:ascii="Times New Roman" w:hAnsi="Times New Roman" w:cs="Times New Roman"/>
                <w:sz w:val="24"/>
                <w:szCs w:val="24"/>
              </w:rPr>
            </w:pPr>
            <w:r>
              <w:rPr>
                <w:rFonts w:cs="" w:cstheme="minorBidi" w:ascii="Arial Narrow" w:hAnsi="Arial Narrow"/>
                <w:sz w:val="16"/>
                <w:szCs w:val="22"/>
              </w:rPr>
              <w:t>6.375×10</w:t>
            </w:r>
            <w:r>
              <w:rPr>
                <w:rFonts w:cs="" w:cstheme="minorBidi" w:ascii="Arial Narrow" w:hAnsi="Arial Narrow"/>
                <w:sz w:val="16"/>
                <w:szCs w:val="22"/>
                <w:vertAlign w:val="superscript"/>
              </w:rPr>
              <w:t>-5</w:t>
            </w:r>
          </w:p>
        </w:tc>
        <w:tc>
          <w:tcPr>
            <w:tcW w:w="2394"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0.0142</w:t>
            </w:r>
          </w:p>
        </w:tc>
      </w:tr>
      <w:tr>
        <w:trPr/>
        <w:tc>
          <w:tcPr>
            <w:tcW w:w="262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Excretion in feces</w:t>
            </w:r>
          </w:p>
        </w:tc>
        <w:tc>
          <w:tcPr>
            <w:tcW w:w="2161"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0.0013</w:t>
            </w:r>
          </w:p>
        </w:tc>
        <w:tc>
          <w:tcPr>
            <w:tcW w:w="2394" w:type="dxa"/>
            <w:tcBorders/>
            <w:shd w:fill="auto" w:val="clear"/>
          </w:tcPr>
          <w:p>
            <w:pPr>
              <w:pStyle w:val="Normal"/>
              <w:spacing w:lineRule="auto" w:line="240" w:before="0" w:after="0"/>
              <w:rPr>
                <w:rFonts w:ascii="Times New Roman" w:hAnsi="Times New Roman" w:cs="Times New Roman"/>
                <w:sz w:val="24"/>
                <w:szCs w:val="24"/>
              </w:rPr>
            </w:pPr>
            <w:r>
              <w:rPr>
                <w:rFonts w:cs="" w:cstheme="minorBidi" w:ascii="Arial Narrow" w:hAnsi="Arial Narrow"/>
                <w:sz w:val="16"/>
                <w:szCs w:val="22"/>
              </w:rPr>
              <w:t>2.418×10</w:t>
            </w:r>
            <w:r>
              <w:rPr>
                <w:rFonts w:cs="" w:cstheme="minorBidi" w:ascii="Arial Narrow" w:hAnsi="Arial Narrow"/>
                <w:sz w:val="16"/>
                <w:szCs w:val="22"/>
                <w:vertAlign w:val="superscript"/>
              </w:rPr>
              <w:t>-4</w:t>
            </w:r>
          </w:p>
        </w:tc>
        <w:tc>
          <w:tcPr>
            <w:tcW w:w="2394" w:type="dxa"/>
            <w:tcBorders/>
            <w:shd w:fill="auto" w:val="clear"/>
          </w:tcPr>
          <w:p>
            <w:pPr>
              <w:pStyle w:val="Normal"/>
              <w:spacing w:lineRule="auto" w:line="240" w:before="0" w:after="0"/>
              <w:rPr>
                <w:rFonts w:ascii="Times New Roman" w:hAnsi="Times New Roman" w:cs="Times New Roman"/>
                <w:sz w:val="24"/>
                <w:szCs w:val="24"/>
              </w:rPr>
            </w:pPr>
            <w:r>
              <w:rPr>
                <w:rFonts w:cs="" w:cstheme="minorBidi" w:ascii="Arial Narrow" w:hAnsi="Arial Narrow"/>
                <w:sz w:val="16"/>
                <w:szCs w:val="22"/>
              </w:rPr>
              <w:t>4.088×10</w:t>
            </w:r>
            <w:r>
              <w:rPr>
                <w:rFonts w:cs="" w:cstheme="minorBidi" w:ascii="Arial Narrow" w:hAnsi="Arial Narrow"/>
                <w:sz w:val="16"/>
                <w:szCs w:val="22"/>
                <w:vertAlign w:val="superscript"/>
              </w:rPr>
              <w:t>-5</w:t>
            </w:r>
          </w:p>
        </w:tc>
      </w:tr>
    </w:tbl>
    <w:p>
      <w:pPr>
        <w:pStyle w:val="Normal"/>
        <w:spacing w:lineRule="auto" w:line="240" w:before="0" w:after="0"/>
        <w:rPr/>
      </w:pPr>
      <w:r>
        <w:rPr/>
      </w:r>
    </w:p>
    <w:p>
      <w:pPr>
        <w:pStyle w:val="Titolo2"/>
        <w:rPr>
          <w:rFonts w:ascii="Times New Roman" w:hAnsi="Times New Roman" w:cs="Times New Roman"/>
          <w:color w:val="auto"/>
          <w:sz w:val="24"/>
          <w:szCs w:val="24"/>
        </w:rPr>
      </w:pPr>
      <w:r>
        <w:rPr>
          <w:rFonts w:cs="Times New Roman" w:ascii="Times New Roman" w:hAnsi="Times New Roman"/>
          <w:color w:val="auto"/>
          <w:sz w:val="24"/>
          <w:szCs w:val="24"/>
        </w:rPr>
      </w:r>
    </w:p>
    <w:p>
      <w:pPr>
        <w:pStyle w:val="Titolo2"/>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rPr/>
      </w:pPr>
      <w:r>
        <w:rPr/>
      </w:r>
    </w:p>
    <w:p>
      <w:pPr>
        <w:pStyle w:val="Titolo2"/>
        <w:rPr>
          <w:rFonts w:ascii="Times New Roman" w:hAnsi="Times New Roman" w:cs="Times New Roman"/>
          <w:color w:val="auto"/>
          <w:sz w:val="24"/>
          <w:szCs w:val="24"/>
        </w:rPr>
      </w:pPr>
      <w:r>
        <w:rPr>
          <w:rFonts w:cs="Times New Roman" w:ascii="Times New Roman" w:hAnsi="Times New Roman"/>
          <w:color w:val="auto"/>
          <w:sz w:val="24"/>
          <w:szCs w:val="24"/>
        </w:rPr>
        <w:t>Biliary recirculation parameter in PBTK model for rats and humans</w:t>
      </w:r>
    </w:p>
    <w:p>
      <w:pPr>
        <w:pStyle w:val="Normal"/>
        <w:rPr/>
      </w:pPr>
      <w:r>
        <w:rPr/>
        <w:t xml:space="preserve">(Main data from Migdalof, </w:t>
      </w:r>
      <w:r>
        <w:rPr>
          <w:i/>
        </w:rPr>
        <w:t>et al</w:t>
      </w:r>
      <w:r>
        <w:rPr/>
        <w:t>.</w:t>
      </w:r>
      <w:r>
        <w:fldChar w:fldCharType="begin"/>
      </w:r>
      <w:r>
        <w:rPr/>
        <w:instrText>ADDIN EN.CITE &lt;EndNote&gt;&lt;Cite&gt;&lt;Author&gt;Migdalof&lt;/Author&gt;&lt;Year&gt;1983&lt;/Year&gt;&lt;RecNum&gt;20&lt;/RecNum&gt;&lt;DisplayText&gt;&lt;style face="superscript"&gt;(7)&lt;/style&gt;&lt;/DisplayText&gt;&lt;record&gt;&lt;rec-number&gt;20&lt;/rec-number&gt;&lt;foreign-keys&gt;&lt;key app="EN" db-id="t9adv055wfdpstevtzgxer9mp29zsdttsw50"&gt;20&lt;/key&gt;&lt;/foreign-keys&gt;&lt;ref-type name="Journal Article"&gt;17&lt;/ref-type&gt;&lt;contributors&gt;&lt;authors&gt;&lt;author&gt;Migdalof, B.H.&lt;/author&gt;&lt;author&gt;Dugger, H.A.&lt;/author&gt;&lt;author&gt;Heider, J.G.&lt;/author&gt;&lt;author&gt;others&lt;/author&gt;&lt;/authors&gt;&lt;/contributors&gt;&lt;titles&gt;&lt;title&gt;Biotransformation of zeranol: disposition and metabolism in the female rat, rabbit, dog, monkey and man&lt;/title&gt;&lt;secondary-title&gt;Xenobiotica&lt;/secondary-title&gt;&lt;/titles&gt;&lt;periodical&gt;&lt;full-title&gt;Xenobiotica&lt;/full-title&gt;&lt;/periodical&gt;&lt;pages&gt;209-221&lt;/pages&gt;&lt;volume&gt;13&lt;/volume&gt;&lt;number&gt;4&lt;/number&gt;&lt;dates&gt;&lt;year&gt;1983&lt;/year&gt;&lt;/dates&gt;&lt;urls&gt;&lt;/urls&gt;&lt;/record&gt;&lt;/Cite&gt;&lt;/EndNote&gt;</w:instrText>
      </w:r>
      <w:r>
        <w:rPr/>
        <w:fldChar w:fldCharType="separate"/>
      </w:r>
      <w:bookmarkStart w:id="15" w:name="__Fieldmark__682_3307259586"/>
      <w:r>
        <w:rPr/>
      </w:r>
      <w:r>
        <w:rPr>
          <w:vertAlign w:val="superscript"/>
        </w:rPr>
        <w:t>(7)</w:t>
      </w:r>
      <w:r>
        <w:rPr/>
      </w:r>
      <w:r>
        <w:rPr/>
        <w:fldChar w:fldCharType="end"/>
      </w:r>
      <w:bookmarkEnd w:id="15"/>
      <w:r>
        <w:rPr/>
        <w:t>)</w:t>
      </w:r>
    </w:p>
    <w:p>
      <w:pPr>
        <w:pStyle w:val="Normal"/>
        <w:rPr>
          <w:b/>
          <w:b/>
        </w:rPr>
      </w:pPr>
      <w:r>
        <w:rPr/>
        <w:drawing>
          <wp:inline distT="0" distB="0" distL="0" distR="0" wp14:anchorId="08C9333C">
            <wp:extent cx="4729480" cy="510540"/>
            <wp:effectExtent l="0" t="0" r="0" b="0"/>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pPr>
        <w:pStyle w:val="Normal"/>
        <w:rPr/>
      </w:pPr>
      <w:r>
        <w:rPr/>
        <w:object>
          <v:shape id="ole_rId21" style="width:261.2pt;height:50.25pt" o:ole="">
            <v:imagedata r:id="rId22" o:title=""/>
          </v:shape>
          <o:OLEObject Type="Embed" ProgID="Equation.DSMT4" ShapeID="ole_rId21" DrawAspect="Content" ObjectID="_1812153615" r:id="rId21"/>
        </w:object>
      </w:r>
    </w:p>
    <w:p>
      <w:pPr>
        <w:pStyle w:val="Caption"/>
        <w:rPr/>
      </w:pPr>
      <w:r>
        <w:rPr/>
        <w:t>Table S6. Blood concentrations in rats</w:t>
      </w:r>
    </w:p>
    <w:tbl>
      <w:tblPr>
        <w:tblStyle w:val="TableGrid"/>
        <w:tblW w:w="4998" w:type="dxa"/>
        <w:jc w:val="left"/>
        <w:tblInd w:w="0" w:type="dxa"/>
        <w:tblCellMar>
          <w:top w:w="0" w:type="dxa"/>
          <w:left w:w="108" w:type="dxa"/>
          <w:bottom w:w="0" w:type="dxa"/>
          <w:right w:w="108" w:type="dxa"/>
        </w:tblCellMar>
        <w:tblLook w:noVBand="1" w:val="04a0" w:noHBand="0" w:lastColumn="0" w:firstColumn="1" w:lastRow="0" w:firstRow="1"/>
      </w:tblPr>
      <w:tblGrid>
        <w:gridCol w:w="1203"/>
        <w:gridCol w:w="2043"/>
        <w:gridCol w:w="875"/>
        <w:gridCol w:w="876"/>
      </w:tblGrid>
      <w:tr>
        <w:trPr/>
        <w:tc>
          <w:tcPr>
            <w:tcW w:w="120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Time (hr.)</w:t>
            </w:r>
          </w:p>
        </w:tc>
        <w:tc>
          <w:tcPr>
            <w:tcW w:w="204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Blood (conc./dose)</w:t>
            </w:r>
          </w:p>
        </w:tc>
        <w:tc>
          <w:tcPr>
            <w:tcW w:w="87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GLU*</w:t>
            </w:r>
          </w:p>
        </w:tc>
        <w:tc>
          <w:tcPr>
            <w:tcW w:w="87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ZOL*</w:t>
            </w:r>
          </w:p>
        </w:tc>
      </w:tr>
      <w:tr>
        <w:trPr/>
        <w:tc>
          <w:tcPr>
            <w:tcW w:w="120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0.5</w:t>
            </w:r>
          </w:p>
        </w:tc>
        <w:tc>
          <w:tcPr>
            <w:tcW w:w="204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0.07</w:t>
            </w:r>
          </w:p>
        </w:tc>
        <w:tc>
          <w:tcPr>
            <w:tcW w:w="87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0.0559</w:t>
            </w:r>
          </w:p>
        </w:tc>
        <w:tc>
          <w:tcPr>
            <w:tcW w:w="87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0.0141</w:t>
            </w:r>
          </w:p>
        </w:tc>
      </w:tr>
      <w:tr>
        <w:trPr/>
        <w:tc>
          <w:tcPr>
            <w:tcW w:w="120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w:t>
            </w:r>
          </w:p>
        </w:tc>
        <w:tc>
          <w:tcPr>
            <w:tcW w:w="204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0.034</w:t>
            </w:r>
          </w:p>
        </w:tc>
        <w:tc>
          <w:tcPr>
            <w:tcW w:w="87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0.0271</w:t>
            </w:r>
          </w:p>
        </w:tc>
        <w:tc>
          <w:tcPr>
            <w:tcW w:w="87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0.0069</w:t>
            </w:r>
          </w:p>
        </w:tc>
      </w:tr>
      <w:tr>
        <w:trPr/>
        <w:tc>
          <w:tcPr>
            <w:tcW w:w="120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w:t>
            </w:r>
          </w:p>
        </w:tc>
        <w:tc>
          <w:tcPr>
            <w:tcW w:w="204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0.025</w:t>
            </w:r>
          </w:p>
        </w:tc>
        <w:tc>
          <w:tcPr>
            <w:tcW w:w="87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0.02</w:t>
            </w:r>
          </w:p>
        </w:tc>
        <w:tc>
          <w:tcPr>
            <w:tcW w:w="87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0.005</w:t>
            </w:r>
          </w:p>
        </w:tc>
      </w:tr>
      <w:tr>
        <w:trPr/>
        <w:tc>
          <w:tcPr>
            <w:tcW w:w="120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4</w:t>
            </w:r>
          </w:p>
        </w:tc>
        <w:tc>
          <w:tcPr>
            <w:tcW w:w="204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0.024</w:t>
            </w:r>
          </w:p>
        </w:tc>
        <w:tc>
          <w:tcPr>
            <w:tcW w:w="87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0.0192</w:t>
            </w:r>
          </w:p>
        </w:tc>
        <w:tc>
          <w:tcPr>
            <w:tcW w:w="87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0.0048</w:t>
            </w:r>
          </w:p>
        </w:tc>
      </w:tr>
      <w:tr>
        <w:trPr/>
        <w:tc>
          <w:tcPr>
            <w:tcW w:w="120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8</w:t>
            </w:r>
          </w:p>
        </w:tc>
        <w:tc>
          <w:tcPr>
            <w:tcW w:w="204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0.018</w:t>
            </w:r>
          </w:p>
        </w:tc>
        <w:tc>
          <w:tcPr>
            <w:tcW w:w="87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0.0144</w:t>
            </w:r>
          </w:p>
        </w:tc>
        <w:tc>
          <w:tcPr>
            <w:tcW w:w="87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0.0036</w:t>
            </w:r>
          </w:p>
        </w:tc>
      </w:tr>
      <w:tr>
        <w:trPr/>
        <w:tc>
          <w:tcPr>
            <w:tcW w:w="120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12</w:t>
            </w:r>
          </w:p>
        </w:tc>
        <w:tc>
          <w:tcPr>
            <w:tcW w:w="204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0.013</w:t>
            </w:r>
          </w:p>
        </w:tc>
        <w:tc>
          <w:tcPr>
            <w:tcW w:w="87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0.0104</w:t>
            </w:r>
          </w:p>
        </w:tc>
        <w:tc>
          <w:tcPr>
            <w:tcW w:w="87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0.0026</w:t>
            </w:r>
          </w:p>
        </w:tc>
      </w:tr>
      <w:tr>
        <w:trPr/>
        <w:tc>
          <w:tcPr>
            <w:tcW w:w="120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24</w:t>
            </w:r>
          </w:p>
        </w:tc>
        <w:tc>
          <w:tcPr>
            <w:tcW w:w="204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0.011</w:t>
            </w:r>
          </w:p>
        </w:tc>
        <w:tc>
          <w:tcPr>
            <w:tcW w:w="87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0.0088</w:t>
            </w:r>
          </w:p>
        </w:tc>
        <w:tc>
          <w:tcPr>
            <w:tcW w:w="87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0.0022</w:t>
            </w:r>
          </w:p>
        </w:tc>
      </w:tr>
    </w:tbl>
    <w:p>
      <w:pPr>
        <w:pStyle w:val="Normal"/>
        <w:rPr/>
      </w:pPr>
      <w:r>
        <w:rPr/>
        <w:t xml:space="preserve">*Migdalof </w:t>
      </w:r>
      <w:r>
        <w:rPr>
          <w:i/>
        </w:rPr>
        <w:t>et al</w:t>
      </w:r>
      <w:r>
        <w:fldChar w:fldCharType="begin"/>
      </w:r>
      <w:r>
        <w:rPr/>
        <w:instrText>ADDIN EN.CITE &lt;EndNote&gt;&lt;Cite&gt;&lt;Author&gt;Pfeiffer&lt;/Author&gt;&lt;Year&gt;2009&lt;/Year&gt;&lt;RecNum&gt;43&lt;/RecNum&gt;&lt;DisplayText&gt;&lt;style face="superscript"&gt;(9)&lt;/style&gt;&lt;/DisplayText&gt;&lt;record&gt;&lt;rec-number&gt;43&lt;/rec-number&gt;&lt;foreign-keys&gt;&lt;key app="EN" db-id="t9adv055wfdpstevtzgxer9mp29zsdttsw50"&gt;43&lt;/key&gt;&lt;/foreign-keys&gt;&lt;ref-type name="Journal Article"&gt;17&lt;/ref-type&gt;&lt;contributors&gt;&lt;authors&gt;&lt;author&gt;Pfeiffer, E.&lt;/author&gt;&lt;author&gt;Hildebrand, A.&lt;/author&gt;&lt;author&gt;Damm, G.&lt;/author&gt;&lt;author&gt;Rapp, A.&lt;/author&gt;&lt;author&gt;others&lt;/author&gt;&lt;/authors&gt;&lt;/contributors&gt;&lt;titles&gt;&lt;title&gt;Aromatic hydroxylation is a major metabolic pathway of the mycoestrogen zearalenone&lt;/title&gt;&lt;secondary-title&gt;Molecular Nutrition &amp;amp; Food Research&lt;/secondary-title&gt;&lt;/titles&gt;&lt;periodical&gt;&lt;full-title&gt;Molecular Nutrition &amp;amp; Food Research&lt;/full-title&gt;&lt;/periodical&gt;&lt;pages&gt;1123-1133&lt;/pages&gt;&lt;volume&gt;53&lt;/volume&gt;&lt;dates&gt;&lt;year&gt;2009&lt;/year&gt;&lt;/dates&gt;&lt;urls&gt;&lt;/urls&gt;&lt;/record&gt;&lt;/Cite&gt;&lt;/EndNote&gt;</w:instrText>
      </w:r>
      <w:r>
        <w:rPr/>
        <w:fldChar w:fldCharType="separate"/>
      </w:r>
      <w:bookmarkStart w:id="16" w:name="__Fieldmark__734_3307259586"/>
      <w:r>
        <w:rPr/>
      </w:r>
      <w:r>
        <w:rPr>
          <w:vertAlign w:val="superscript"/>
        </w:rPr>
        <w:t>(9)</w:t>
      </w:r>
      <w:r>
        <w:rPr/>
      </w:r>
      <w:r>
        <w:rPr/>
        <w:fldChar w:fldCharType="end"/>
      </w:r>
      <w:bookmarkEnd w:id="16"/>
      <w:r>
        <w:rPr/>
        <w:t>, reports about 80% of the concentration in blood and urine to be conjugated</w:t>
      </w:r>
    </w:p>
    <w:p>
      <w:pPr>
        <w:pStyle w:val="Normal"/>
        <w:spacing w:lineRule="auto" w:line="240" w:before="0" w:after="0"/>
        <w:rPr/>
      </w:pPr>
      <w:r>
        <w:rPr/>
        <w:t>Results from curve-fitting (blood concentration):</w:t>
      </w:r>
    </w:p>
    <w:p>
      <w:pPr>
        <w:pStyle w:val="Normal"/>
        <w:spacing w:lineRule="auto" w:line="240" w:before="0" w:after="0"/>
        <w:rPr/>
      </w:pPr>
      <w:r>
        <w:rPr/>
        <w:object>
          <v:shape id="ole_rId23" style="width:221.85pt;height:19.25pt" o:ole="">
            <v:imagedata r:id="rId24" o:title=""/>
          </v:shape>
          <o:OLEObject Type="Embed" ProgID="Equation.DSMT4" ShapeID="ole_rId23" DrawAspect="Content" ObjectID="_352940589" r:id="rId23"/>
        </w:object>
      </w:r>
    </w:p>
    <w:p>
      <w:pPr>
        <w:pStyle w:val="Normal"/>
        <w:spacing w:lineRule="auto" w:line="240" w:before="0" w:after="0"/>
        <w:rPr/>
      </w:pPr>
      <w:r>
        <w:rPr/>
        <w:object>
          <v:shape id="ole_rId25" style="width:221pt;height:19.25pt" o:ole="">
            <v:imagedata r:id="rId26" o:title=""/>
          </v:shape>
          <o:OLEObject Type="Embed" ProgID="Equation.DSMT4" ShapeID="ole_rId25" DrawAspect="Content" ObjectID="_904147434" r:id="rId25"/>
        </w:object>
      </w:r>
    </w:p>
    <w:p>
      <w:pPr>
        <w:pStyle w:val="Normal"/>
        <w:spacing w:lineRule="auto" w:line="240" w:before="0" w:after="0"/>
        <w:rPr/>
      </w:pPr>
      <w:r>
        <w:rPr/>
      </w:r>
    </w:p>
    <w:p>
      <w:pPr>
        <w:pStyle w:val="Caption"/>
        <w:rPr/>
      </w:pPr>
      <w:r>
        <w:rPr/>
        <w:t>Table S7. Liver – Blood partition coefficients for rats</w:t>
      </w:r>
    </w:p>
    <w:tbl>
      <w:tblPr>
        <w:tblStyle w:val="TableGrid"/>
        <w:tblW w:w="2435" w:type="dxa"/>
        <w:jc w:val="left"/>
        <w:tblInd w:w="0" w:type="dxa"/>
        <w:tblCellMar>
          <w:top w:w="0" w:type="dxa"/>
          <w:left w:w="108" w:type="dxa"/>
          <w:bottom w:w="0" w:type="dxa"/>
          <w:right w:w="108" w:type="dxa"/>
        </w:tblCellMar>
        <w:tblLook w:noVBand="1" w:val="04a0" w:noHBand="0" w:lastColumn="0" w:firstColumn="1" w:lastRow="0" w:firstRow="1"/>
      </w:tblPr>
      <w:tblGrid>
        <w:gridCol w:w="683"/>
        <w:gridCol w:w="876"/>
        <w:gridCol w:w="876"/>
      </w:tblGrid>
      <w:tr>
        <w:trPr/>
        <w:tc>
          <w:tcPr>
            <w:tcW w:w="68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ZEA</w:t>
            </w:r>
          </w:p>
        </w:tc>
        <w:tc>
          <w:tcPr>
            <w:tcW w:w="87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ZOL</w:t>
            </w:r>
          </w:p>
        </w:tc>
        <w:tc>
          <w:tcPr>
            <w:tcW w:w="87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GLU</w:t>
            </w:r>
          </w:p>
        </w:tc>
      </w:tr>
      <w:tr>
        <w:trPr/>
        <w:tc>
          <w:tcPr>
            <w:tcW w:w="68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4.56</w:t>
            </w:r>
          </w:p>
        </w:tc>
        <w:tc>
          <w:tcPr>
            <w:tcW w:w="87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5.5702</w:t>
            </w:r>
          </w:p>
        </w:tc>
        <w:tc>
          <w:tcPr>
            <w:tcW w:w="87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0.6562</w:t>
            </w:r>
          </w:p>
        </w:tc>
      </w:tr>
    </w:tbl>
    <w:p>
      <w:pPr>
        <w:pStyle w:val="Normal"/>
        <w:spacing w:lineRule="auto" w:line="240" w:before="0" w:after="0"/>
        <w:rPr/>
      </w:pPr>
      <w:r>
        <w:rPr/>
      </w:r>
    </w:p>
    <w:p>
      <w:pPr>
        <w:pStyle w:val="Normal"/>
        <w:spacing w:lineRule="auto" w:line="240" w:before="0" w:after="0"/>
        <w:rPr/>
      </w:pPr>
      <w:r>
        <w:rPr/>
        <w:t>Converting blood concentration to liver concentration using partition coefficients:</w:t>
      </w:r>
    </w:p>
    <w:p>
      <w:pPr>
        <w:pStyle w:val="Normal"/>
        <w:spacing w:lineRule="auto" w:line="240" w:before="0" w:after="0"/>
        <w:rPr/>
      </w:pPr>
      <w:r>
        <w:rPr/>
        <w:object>
          <v:shape id="ole_rId27" style="width:206.8pt;height:19.25pt" o:ole="">
            <v:imagedata r:id="rId28" o:title=""/>
          </v:shape>
          <o:OLEObject Type="Embed" ProgID="Equation.DSMT4" ShapeID="ole_rId27" DrawAspect="Content" ObjectID="_940687699" r:id="rId27"/>
        </w:object>
      </w:r>
    </w:p>
    <w:p>
      <w:pPr>
        <w:pStyle w:val="Normal"/>
        <w:spacing w:lineRule="auto" w:line="240" w:before="0" w:after="0"/>
        <w:rPr/>
      </w:pPr>
      <w:r>
        <w:rPr/>
        <w:object>
          <v:shape id="ole_rId29" style="width:205.95pt;height:19.25pt" o:ole="">
            <v:imagedata r:id="rId30" o:title=""/>
          </v:shape>
          <o:OLEObject Type="Embed" ProgID="Equation.DSMT4" ShapeID="ole_rId29" DrawAspect="Content" ObjectID="_1315171825" r:id="rId29"/>
        </w:object>
      </w:r>
    </w:p>
    <w:p>
      <w:pPr>
        <w:pStyle w:val="Normal"/>
        <w:spacing w:lineRule="auto" w:line="240" w:before="0" w:after="0"/>
        <w:rPr/>
      </w:pPr>
      <w:r>
        <w:rPr/>
      </w:r>
    </w:p>
    <w:p>
      <w:pPr>
        <w:pStyle w:val="Caption"/>
        <w:rPr/>
      </w:pPr>
      <w:r>
        <w:rPr/>
        <w:t>Table S8. Biliary recirculation amounts in rats</w:t>
      </w:r>
    </w:p>
    <w:tbl>
      <w:tblPr>
        <w:tblStyle w:val="TableGrid"/>
        <w:tblW w:w="4372" w:type="dxa"/>
        <w:jc w:val="left"/>
        <w:tblInd w:w="0" w:type="dxa"/>
        <w:tblCellMar>
          <w:top w:w="0" w:type="dxa"/>
          <w:left w:w="108" w:type="dxa"/>
          <w:bottom w:w="0" w:type="dxa"/>
          <w:right w:w="108" w:type="dxa"/>
        </w:tblCellMar>
        <w:tblLook w:noVBand="1" w:val="04a0" w:noHBand="0" w:lastColumn="0" w:firstColumn="1" w:lastRow="0" w:firstRow="1"/>
      </w:tblPr>
      <w:tblGrid>
        <w:gridCol w:w="1203"/>
        <w:gridCol w:w="1536"/>
        <w:gridCol w:w="830"/>
        <w:gridCol w:w="802"/>
      </w:tblGrid>
      <w:tr>
        <w:trPr/>
        <w:tc>
          <w:tcPr>
            <w:tcW w:w="120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Time (hr.)</w:t>
            </w:r>
          </w:p>
        </w:tc>
        <w:tc>
          <w:tcPr>
            <w:tcW w:w="153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Bile (% dose)</w:t>
            </w:r>
          </w:p>
        </w:tc>
        <w:tc>
          <w:tcPr>
            <w:tcW w:w="830"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GLU*</w:t>
            </w:r>
          </w:p>
        </w:tc>
        <w:tc>
          <w:tcPr>
            <w:tcW w:w="80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ZOL*</w:t>
            </w:r>
          </w:p>
        </w:tc>
      </w:tr>
      <w:tr>
        <w:trPr/>
        <w:tc>
          <w:tcPr>
            <w:tcW w:w="120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w:t>
            </w:r>
          </w:p>
        </w:tc>
        <w:tc>
          <w:tcPr>
            <w:tcW w:w="153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8.5</w:t>
            </w:r>
          </w:p>
        </w:tc>
        <w:tc>
          <w:tcPr>
            <w:tcW w:w="830"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6.8</w:t>
            </w:r>
          </w:p>
        </w:tc>
        <w:tc>
          <w:tcPr>
            <w:tcW w:w="80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0.425</w:t>
            </w:r>
          </w:p>
        </w:tc>
      </w:tr>
      <w:tr>
        <w:trPr/>
        <w:tc>
          <w:tcPr>
            <w:tcW w:w="120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4</w:t>
            </w:r>
          </w:p>
        </w:tc>
        <w:tc>
          <w:tcPr>
            <w:tcW w:w="153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13.8</w:t>
            </w:r>
          </w:p>
        </w:tc>
        <w:tc>
          <w:tcPr>
            <w:tcW w:w="830"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11.04</w:t>
            </w:r>
          </w:p>
        </w:tc>
        <w:tc>
          <w:tcPr>
            <w:tcW w:w="80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0.69</w:t>
            </w:r>
          </w:p>
        </w:tc>
      </w:tr>
      <w:tr>
        <w:trPr/>
        <w:tc>
          <w:tcPr>
            <w:tcW w:w="120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8</w:t>
            </w:r>
          </w:p>
        </w:tc>
        <w:tc>
          <w:tcPr>
            <w:tcW w:w="153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26.2</w:t>
            </w:r>
          </w:p>
        </w:tc>
        <w:tc>
          <w:tcPr>
            <w:tcW w:w="830"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20.96</w:t>
            </w:r>
          </w:p>
        </w:tc>
        <w:tc>
          <w:tcPr>
            <w:tcW w:w="80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1.31</w:t>
            </w:r>
          </w:p>
        </w:tc>
      </w:tr>
      <w:tr>
        <w:trPr/>
        <w:tc>
          <w:tcPr>
            <w:tcW w:w="120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12</w:t>
            </w:r>
          </w:p>
        </w:tc>
        <w:tc>
          <w:tcPr>
            <w:tcW w:w="153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35.8</w:t>
            </w:r>
          </w:p>
        </w:tc>
        <w:tc>
          <w:tcPr>
            <w:tcW w:w="830"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28.64</w:t>
            </w:r>
          </w:p>
        </w:tc>
        <w:tc>
          <w:tcPr>
            <w:tcW w:w="80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1.79</w:t>
            </w:r>
          </w:p>
        </w:tc>
      </w:tr>
      <w:tr>
        <w:trPr/>
        <w:tc>
          <w:tcPr>
            <w:tcW w:w="120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24</w:t>
            </w:r>
          </w:p>
        </w:tc>
        <w:tc>
          <w:tcPr>
            <w:tcW w:w="153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70.7</w:t>
            </w:r>
          </w:p>
        </w:tc>
        <w:tc>
          <w:tcPr>
            <w:tcW w:w="830"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56.56</w:t>
            </w:r>
          </w:p>
        </w:tc>
        <w:tc>
          <w:tcPr>
            <w:tcW w:w="80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3.535</w:t>
            </w:r>
          </w:p>
        </w:tc>
      </w:tr>
    </w:tbl>
    <w:p>
      <w:pPr>
        <w:pStyle w:val="Normal"/>
        <w:rPr/>
      </w:pPr>
      <w:r>
        <w:rPr/>
        <w:t xml:space="preserve">* Assuming 80% GLU and 5% ZOL according to Migdalof </w:t>
      </w:r>
      <w:r>
        <w:rPr>
          <w:i/>
        </w:rPr>
        <w:t>et al</w:t>
      </w:r>
      <w:r>
        <w:fldChar w:fldCharType="begin"/>
      </w:r>
      <w:r>
        <w:rPr/>
        <w:instrText>ADDIN EN.CITE &lt;EndNote&gt;&lt;Cite&gt;&lt;Author&gt;Migdalof&lt;/Author&gt;&lt;Year&gt;1983&lt;/Year&gt;&lt;RecNum&gt;20&lt;/RecNum&gt;&lt;DisplayText&gt;&lt;style face="superscript"&gt;(7)&lt;/style&gt;&lt;/DisplayText&gt;&lt;record&gt;&lt;rec-number&gt;20&lt;/rec-number&gt;&lt;foreign-keys&gt;&lt;key app="EN" db-id="t9adv055wfdpstevtzgxer9mp29zsdttsw50"&gt;20&lt;/key&gt;&lt;/foreign-keys&gt;&lt;ref-type name="Journal Article"&gt;17&lt;/ref-type&gt;&lt;contributors&gt;&lt;authors&gt;&lt;author&gt;Migdalof, B.H.&lt;/author&gt;&lt;author&gt;Dugger, H.A.&lt;/author&gt;&lt;author&gt;Heider, J.G.&lt;/author&gt;&lt;author&gt;others&lt;/author&gt;&lt;/authors&gt;&lt;/contributors&gt;&lt;titles&gt;&lt;title&gt;Biotransformation of zeranol: disposition and metabolism in the female rat, rabbit, dog, monkey and man&lt;/title&gt;&lt;secondary-title&gt;Xenobiotica&lt;/secondary-title&gt;&lt;/titles&gt;&lt;periodical&gt;&lt;full-title&gt;Xenobiotica&lt;/full-title&gt;&lt;/periodical&gt;&lt;pages&gt;209-221&lt;/pages&gt;&lt;volume&gt;13&lt;/volume&gt;&lt;number&gt;4&lt;/number&gt;&lt;dates&gt;&lt;year&gt;1983&lt;/year&gt;&lt;/dates&gt;&lt;urls&gt;&lt;/urls&gt;&lt;/record&gt;&lt;/Cite&gt;&lt;/EndNote&gt;</w:instrText>
      </w:r>
      <w:r>
        <w:rPr/>
        <w:fldChar w:fldCharType="separate"/>
      </w:r>
      <w:bookmarkStart w:id="17" w:name="__Fieldmark__882_3307259586"/>
      <w:r>
        <w:rPr/>
      </w:r>
      <w:r>
        <w:rPr>
          <w:vertAlign w:val="superscript"/>
        </w:rPr>
        <w:t>(7)</w:t>
      </w:r>
      <w:r>
        <w:rPr/>
      </w:r>
      <w:r>
        <w:rPr/>
        <w:fldChar w:fldCharType="end"/>
      </w:r>
      <w:bookmarkEnd w:id="17"/>
      <w:r>
        <w:rPr/>
        <w:t>.</w:t>
      </w:r>
    </w:p>
    <w:p>
      <w:pPr>
        <w:pStyle w:val="Normal"/>
        <w:spacing w:lineRule="auto" w:line="240" w:before="0" w:after="0"/>
        <w:rPr/>
      </w:pPr>
      <w:r>
        <w:rPr/>
        <w:t>Results from curve-fitting:</w:t>
      </w:r>
    </w:p>
    <w:p>
      <w:pPr>
        <w:pStyle w:val="Normal"/>
        <w:spacing w:lineRule="auto" w:line="240" w:before="0" w:after="0"/>
        <w:rPr/>
      </w:pPr>
      <w:r>
        <w:rPr/>
        <w:object>
          <v:shape id="ole_rId31" style="width:114.7pt;height:52.75pt" o:ole="">
            <v:imagedata r:id="rId32" o:title=""/>
          </v:shape>
          <o:OLEObject Type="Embed" ProgID="Equation.DSMT4" ShapeID="ole_rId31" DrawAspect="Content" ObjectID="_11833885" r:id="rId31"/>
        </w:object>
      </w:r>
    </w:p>
    <w:p>
      <w:pPr>
        <w:pStyle w:val="Normal"/>
        <w:spacing w:lineRule="auto" w:line="240" w:before="0" w:after="0"/>
        <w:rPr/>
      </w:pPr>
      <w:r>
        <w:rPr/>
      </w:r>
    </w:p>
    <w:p>
      <w:pPr>
        <w:pStyle w:val="Normal"/>
        <w:spacing w:lineRule="auto" w:line="240" w:before="0" w:after="0"/>
        <w:rPr/>
      </w:pPr>
      <w:r>
        <w:rPr/>
        <w:object>
          <v:shape id="ole_rId33" style="width:114.7pt;height:52.75pt" o:ole="">
            <v:imagedata r:id="rId34" o:title=""/>
          </v:shape>
          <o:OLEObject Type="Embed" ProgID="Equation.DSMT4" ShapeID="ole_rId33" DrawAspect="Content" ObjectID="_1922706798" r:id="rId33"/>
        </w:object>
      </w:r>
    </w:p>
    <w:p>
      <w:pPr>
        <w:pStyle w:val="Normal"/>
        <w:rPr/>
      </w:pPr>
      <w:r>
        <w:rPr/>
        <w:object>
          <v:shape id="ole_rId35" style="width:292.2pt;height:34.35pt" o:ole="">
            <v:imagedata r:id="rId36" o:title=""/>
          </v:shape>
          <o:OLEObject Type="Embed" ProgID="Equation.DSMT4" ShapeID="ole_rId35" DrawAspect="Content" ObjectID="_1056491488" r:id="rId35"/>
        </w:object>
      </w:r>
    </w:p>
    <w:p>
      <w:pPr>
        <w:pStyle w:val="Normal"/>
        <w:rPr/>
      </w:pPr>
      <w:r>
        <w:rPr/>
        <w:t xml:space="preserve">The value of the filtration rate constant will be a function of time. We find the average over time for each chemical. The values are presented in the table below. The value of the parameter for ZEA is estimated from Shin </w:t>
      </w:r>
      <w:r>
        <w:rPr>
          <w:i/>
        </w:rPr>
        <w:t>et al.</w:t>
      </w:r>
      <w:r>
        <w:fldChar w:fldCharType="begin"/>
      </w:r>
      <w:r>
        <w:rPr/>
        <w:instrText>ADDIN EN.CITE &lt;EndNote&gt;&lt;Cite&gt;&lt;Author&gt;Shin&lt;/Author&gt;&lt;Year&gt;2009&lt;/Year&gt;&lt;RecNum&gt;18&lt;/RecNum&gt;&lt;DisplayText&gt;&lt;style face="superscript"&gt;(10)&lt;/style&gt;&lt;/DisplayText&gt;&lt;record&gt;&lt;rec-number&gt;18&lt;/rec-number&gt;&lt;foreign-keys&gt;&lt;key app="EN" db-id="t9adv055wfdpstevtzgxer9mp29zsdttsw50"&gt;18&lt;/key&gt;&lt;/foreign-keys&gt;&lt;ref-type name="Journal Article"&gt;17&lt;/ref-type&gt;&lt;contributors&gt;&lt;authors&gt;&lt;author&gt;Shin, B.S.&lt;/author&gt;&lt;author&gt;Hong, S.H.&lt;/author&gt;&lt;author&gt;others&lt;/author&gt;&lt;/authors&gt;&lt;/contributors&gt;&lt;titles&gt;&lt;title&gt;Physiologically Based Pharmacokinetics of Zearalenone&lt;/title&gt;&lt;secondary-title&gt;Journal of Toxicology and Environmental Health&lt;/secondary-title&gt;&lt;/titles&gt;&lt;periodical&gt;&lt;full-title&gt;Journal of Toxicology and Environmental Health&lt;/full-title&gt;&lt;/periodical&gt;&lt;pages&gt;1395-1405&lt;/pages&gt;&lt;volume&gt;72&lt;/volume&gt;&lt;dates&gt;&lt;year&gt;2009&lt;/year&gt;&lt;/dates&gt;&lt;urls&gt;&lt;/urls&gt;&lt;/record&gt;&lt;/Cite&gt;&lt;/EndNote&gt;</w:instrText>
      </w:r>
      <w:r>
        <w:rPr/>
        <w:fldChar w:fldCharType="separate"/>
      </w:r>
      <w:bookmarkStart w:id="18" w:name="__Fieldmark__947_3307259586"/>
      <w:r>
        <w:rPr/>
      </w:r>
      <w:r>
        <w:rPr>
          <w:vertAlign w:val="superscript"/>
        </w:rPr>
        <w:t>(10)</w:t>
      </w:r>
      <w:r>
        <w:rPr/>
      </w:r>
      <w:r>
        <w:rPr/>
        <w:fldChar w:fldCharType="end"/>
      </w:r>
      <w:bookmarkEnd w:id="18"/>
      <w:r>
        <w:rPr/>
        <w:t>, where they have estimated 2 parameters for biliary recirculation and biliary elimination. We have added these 2 parameters as we have considered both these processes together in bile flow in our PBTK model. The average amount of ZEA in the liver as predicted by the Shin model is about 0.5 ng/g. We have used that information to get the fraction of ZEA recirculated into bile per min.</w:t>
      </w:r>
    </w:p>
    <w:p>
      <w:pPr>
        <w:pStyle w:val="Caption"/>
        <w:rPr/>
      </w:pPr>
      <w:r>
        <w:rPr/>
        <w:t xml:space="preserve">Table S9. Final estimated values of </w:t>
      </w:r>
      <w:r>
        <w:rPr>
          <w:i/>
        </w:rPr>
        <w:t>k</w:t>
      </w:r>
      <w:r>
        <w:rPr>
          <w:i/>
          <w:vertAlign w:val="subscript"/>
        </w:rPr>
        <w:t>b</w:t>
      </w:r>
      <w:r>
        <w:rPr/>
        <w:t xml:space="preserve"> for rats</w:t>
      </w:r>
    </w:p>
    <w:tbl>
      <w:tblPr>
        <w:tblStyle w:val="TableGrid"/>
        <w:tblW w:w="4256" w:type="dxa"/>
        <w:jc w:val="left"/>
        <w:tblInd w:w="0" w:type="dxa"/>
        <w:tblCellMar>
          <w:top w:w="0" w:type="dxa"/>
          <w:left w:w="108" w:type="dxa"/>
          <w:bottom w:w="0" w:type="dxa"/>
          <w:right w:w="108" w:type="dxa"/>
        </w:tblCellMar>
        <w:tblLook w:noVBand="1" w:val="04a0" w:noHBand="0" w:lastColumn="0" w:firstColumn="1" w:lastRow="0" w:firstRow="1"/>
      </w:tblPr>
      <w:tblGrid>
        <w:gridCol w:w="1410"/>
        <w:gridCol w:w="1410"/>
        <w:gridCol w:w="1436"/>
      </w:tblGrid>
      <w:tr>
        <w:trPr/>
        <w:tc>
          <w:tcPr>
            <w:tcW w:w="1410" w:type="dxa"/>
            <w:tcBorders/>
            <w:shd w:fill="auto" w:val="clear"/>
          </w:tcPr>
          <w:p>
            <w:pPr>
              <w:pStyle w:val="Normal"/>
              <w:spacing w:lineRule="auto" w:line="240" w:before="0" w:after="0"/>
              <w:rPr>
                <w:rFonts w:ascii="Times New Roman" w:hAnsi="Times New Roman" w:cs="Times New Roman"/>
                <w:sz w:val="24"/>
                <w:szCs w:val="24"/>
              </w:rPr>
            </w:pPr>
            <w:r>
              <w:rPr>
                <w:rFonts w:cs="" w:cstheme="minorBidi" w:ascii="Arial Narrow" w:hAnsi="Arial Narrow"/>
                <w:sz w:val="16"/>
                <w:szCs w:val="22"/>
              </w:rPr>
              <w:t>ZEA (min</w:t>
            </w:r>
            <w:r>
              <w:rPr>
                <w:rFonts w:cs="" w:cstheme="minorBidi" w:ascii="Arial Narrow" w:hAnsi="Arial Narrow"/>
                <w:sz w:val="16"/>
                <w:szCs w:val="22"/>
                <w:vertAlign w:val="superscript"/>
              </w:rPr>
              <w:t>-1</w:t>
            </w:r>
            <w:r>
              <w:rPr>
                <w:rFonts w:cs="" w:cstheme="minorBidi" w:ascii="Arial Narrow" w:hAnsi="Arial Narrow"/>
                <w:sz w:val="16"/>
                <w:szCs w:val="22"/>
              </w:rPr>
              <w:t>)</w:t>
            </w:r>
          </w:p>
        </w:tc>
        <w:tc>
          <w:tcPr>
            <w:tcW w:w="1410" w:type="dxa"/>
            <w:tcBorders/>
            <w:shd w:fill="auto" w:val="clear"/>
          </w:tcPr>
          <w:p>
            <w:pPr>
              <w:pStyle w:val="Normal"/>
              <w:spacing w:lineRule="auto" w:line="240" w:before="0" w:after="0"/>
              <w:rPr>
                <w:rFonts w:ascii="Times New Roman" w:hAnsi="Times New Roman" w:cs="Times New Roman"/>
                <w:sz w:val="24"/>
                <w:szCs w:val="24"/>
              </w:rPr>
            </w:pPr>
            <w:r>
              <w:rPr>
                <w:rFonts w:cs="" w:cstheme="minorBidi" w:ascii="Arial Narrow" w:hAnsi="Arial Narrow"/>
                <w:sz w:val="16"/>
                <w:szCs w:val="22"/>
              </w:rPr>
              <w:t>ZOL (min</w:t>
            </w:r>
            <w:r>
              <w:rPr>
                <w:rFonts w:cs="" w:cstheme="minorBidi" w:ascii="Arial Narrow" w:hAnsi="Arial Narrow"/>
                <w:sz w:val="16"/>
                <w:szCs w:val="22"/>
                <w:vertAlign w:val="superscript"/>
              </w:rPr>
              <w:t>-1</w:t>
            </w:r>
            <w:r>
              <w:rPr>
                <w:rFonts w:cs="" w:cstheme="minorBidi" w:ascii="Arial Narrow" w:hAnsi="Arial Narrow"/>
                <w:sz w:val="16"/>
                <w:szCs w:val="22"/>
              </w:rPr>
              <w:t>)</w:t>
            </w:r>
          </w:p>
        </w:tc>
        <w:tc>
          <w:tcPr>
            <w:tcW w:w="1436" w:type="dxa"/>
            <w:tcBorders/>
            <w:shd w:fill="auto" w:val="clear"/>
          </w:tcPr>
          <w:p>
            <w:pPr>
              <w:pStyle w:val="Normal"/>
              <w:spacing w:lineRule="auto" w:line="240" w:before="0" w:after="0"/>
              <w:rPr>
                <w:rFonts w:ascii="Times New Roman" w:hAnsi="Times New Roman" w:cs="Times New Roman"/>
                <w:sz w:val="24"/>
                <w:szCs w:val="24"/>
              </w:rPr>
            </w:pPr>
            <w:r>
              <w:rPr>
                <w:rFonts w:cs="" w:cstheme="minorBidi" w:ascii="Arial Narrow" w:hAnsi="Arial Narrow"/>
                <w:sz w:val="16"/>
                <w:szCs w:val="22"/>
              </w:rPr>
              <w:t>GLU (min</w:t>
            </w:r>
            <w:r>
              <w:rPr>
                <w:rFonts w:cs="" w:cstheme="minorBidi" w:ascii="Arial Narrow" w:hAnsi="Arial Narrow"/>
                <w:sz w:val="16"/>
                <w:szCs w:val="22"/>
                <w:vertAlign w:val="superscript"/>
              </w:rPr>
              <w:t>-1</w:t>
            </w:r>
            <w:r>
              <w:rPr>
                <w:rFonts w:cs="" w:cstheme="minorBidi" w:ascii="Arial Narrow" w:hAnsi="Arial Narrow"/>
                <w:sz w:val="16"/>
                <w:szCs w:val="22"/>
              </w:rPr>
              <w:t>)</w:t>
            </w:r>
          </w:p>
        </w:tc>
      </w:tr>
      <w:tr>
        <w:trPr/>
        <w:tc>
          <w:tcPr>
            <w:tcW w:w="1410"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*0.00086</w:t>
            </w:r>
          </w:p>
        </w:tc>
        <w:tc>
          <w:tcPr>
            <w:tcW w:w="1410"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0.0083</w:t>
            </w:r>
          </w:p>
        </w:tc>
        <w:tc>
          <w:tcPr>
            <w:tcW w:w="143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0.283</w:t>
            </w:r>
          </w:p>
        </w:tc>
      </w:tr>
    </w:tbl>
    <w:p>
      <w:pPr>
        <w:pStyle w:val="Normal"/>
        <w:rPr/>
      </w:pPr>
      <w:r>
        <w:rPr/>
        <w:t>*after scaling with body weight</w:t>
      </w:r>
    </w:p>
    <w:p>
      <w:pPr>
        <w:pStyle w:val="Normal"/>
        <w:rPr/>
      </w:pPr>
      <w:r>
        <w:rPr/>
        <w:t xml:space="preserve">Due to absence of biliary data in humans, we have assumed the biliary parameters calculated in rats for humans. The parameter for ZEA as estimated from Shin </w:t>
      </w:r>
      <w:r>
        <w:rPr>
          <w:i/>
        </w:rPr>
        <w:t>et al.</w:t>
      </w:r>
      <w:r>
        <w:fldChar w:fldCharType="begin"/>
      </w:r>
      <w:r>
        <w:rPr/>
        <w:instrText>ADDIN EN.CITE &lt;EndNote&gt;&lt;Cite&gt;&lt;Author&gt;Shin&lt;/Author&gt;&lt;Year&gt;2009&lt;/Year&gt;&lt;RecNum&gt;18&lt;/RecNum&gt;&lt;DisplayText&gt;&lt;style face="superscript"&gt;(10)&lt;/style&gt;&lt;/DisplayText&gt;&lt;record&gt;&lt;rec-number&gt;18&lt;/rec-number&gt;&lt;foreign-keys&gt;&lt;key app="EN" db-id="t9adv055wfdpstevtzgxer9mp29zsdttsw50"&gt;18&lt;/key&gt;&lt;/foreign-keys&gt;&lt;ref-type name="Journal Article"&gt;17&lt;/ref-type&gt;&lt;contributors&gt;&lt;authors&gt;&lt;author&gt;Shin, B.S.&lt;/author&gt;&lt;author&gt;Hong, S.H.&lt;/author&gt;&lt;author&gt;others&lt;/author&gt;&lt;/authors&gt;&lt;/contributors&gt;&lt;titles&gt;&lt;title&gt;Physiologically Based Pharmacokinetics of Zearalenone&lt;/title&gt;&lt;secondary-title&gt;Journal of Toxicology and Environmental Health&lt;/secondary-title&gt;&lt;/titles&gt;&lt;periodical&gt;&lt;full-title&gt;Journal of Toxicology and Environmental Health&lt;/full-title&gt;&lt;/periodical&gt;&lt;pages&gt;1395-1405&lt;/pages&gt;&lt;volume&gt;72&lt;/volume&gt;&lt;dates&gt;&lt;year&gt;2009&lt;/year&gt;&lt;/dates&gt;&lt;urls&gt;&lt;/urls&gt;&lt;/record&gt;&lt;/Cite&gt;&lt;/EndNote&gt;</w:instrText>
      </w:r>
      <w:r>
        <w:rPr/>
        <w:fldChar w:fldCharType="separate"/>
      </w:r>
      <w:bookmarkStart w:id="19" w:name="__Fieldmark__993_3307259586"/>
      <w:r>
        <w:rPr/>
      </w:r>
      <w:r>
        <w:rPr>
          <w:vertAlign w:val="superscript"/>
        </w:rPr>
        <w:t>(10)</w:t>
      </w:r>
      <w:r>
        <w:rPr/>
      </w:r>
      <w:r>
        <w:rPr/>
        <w:fldChar w:fldCharType="end"/>
      </w:r>
      <w:bookmarkEnd w:id="19"/>
      <w:r>
        <w:rPr/>
        <w:t xml:space="preserve"> was scaled by body weight and is different due to a different body weight for humans (70 kg).</w:t>
      </w:r>
    </w:p>
    <w:p>
      <w:pPr>
        <w:pStyle w:val="Caption"/>
        <w:rPr/>
      </w:pPr>
      <w:r>
        <w:rPr/>
        <w:t xml:space="preserve">Table S10. Final estimated values of </w:t>
      </w:r>
      <w:r>
        <w:rPr>
          <w:i/>
        </w:rPr>
        <w:t>k</w:t>
      </w:r>
      <w:r>
        <w:rPr>
          <w:i/>
          <w:vertAlign w:val="subscript"/>
        </w:rPr>
        <w:t>b</w:t>
      </w:r>
      <w:r>
        <w:rPr/>
        <w:t xml:space="preserve"> for humans</w:t>
      </w:r>
    </w:p>
    <w:tbl>
      <w:tblPr>
        <w:tblStyle w:val="TableGrid"/>
        <w:tblW w:w="2628" w:type="dxa"/>
        <w:jc w:val="left"/>
        <w:tblInd w:w="0" w:type="dxa"/>
        <w:tblCellMar>
          <w:top w:w="0" w:type="dxa"/>
          <w:left w:w="108" w:type="dxa"/>
          <w:bottom w:w="0" w:type="dxa"/>
          <w:right w:w="108" w:type="dxa"/>
        </w:tblCellMar>
        <w:tblLook w:noVBand="1" w:val="04a0" w:noHBand="0" w:lastColumn="0" w:firstColumn="1" w:lastRow="0" w:firstRow="1"/>
      </w:tblPr>
      <w:tblGrid>
        <w:gridCol w:w="996"/>
        <w:gridCol w:w="875"/>
        <w:gridCol w:w="757"/>
      </w:tblGrid>
      <w:tr>
        <w:trPr/>
        <w:tc>
          <w:tcPr>
            <w:tcW w:w="99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ZEA</w:t>
            </w:r>
          </w:p>
        </w:tc>
        <w:tc>
          <w:tcPr>
            <w:tcW w:w="87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ZOL</w:t>
            </w:r>
          </w:p>
        </w:tc>
        <w:tc>
          <w:tcPr>
            <w:tcW w:w="75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GLU</w:t>
            </w:r>
          </w:p>
        </w:tc>
      </w:tr>
      <w:tr>
        <w:trPr/>
        <w:tc>
          <w:tcPr>
            <w:tcW w:w="99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*0.0585</w:t>
            </w:r>
          </w:p>
        </w:tc>
        <w:tc>
          <w:tcPr>
            <w:tcW w:w="87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0.0083</w:t>
            </w:r>
          </w:p>
        </w:tc>
        <w:tc>
          <w:tcPr>
            <w:tcW w:w="75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0.283</w:t>
            </w:r>
          </w:p>
        </w:tc>
      </w:tr>
    </w:tbl>
    <w:p>
      <w:pPr>
        <w:pStyle w:val="Normal"/>
        <w:rPr/>
      </w:pPr>
      <w:r>
        <w:rPr/>
        <w:t>*after scaling with body weight</w:t>
      </w:r>
    </w:p>
    <w:p>
      <w:pPr>
        <w:pStyle w:val="Titolo2"/>
        <w:rPr>
          <w:rFonts w:ascii="Times New Roman" w:hAnsi="Times New Roman" w:eastAsia="Calibri" w:cs="Times New Roman" w:eastAsiaTheme="minorHAnsi"/>
          <w:bCs w:val="false"/>
          <w:color w:val="auto"/>
          <w:sz w:val="24"/>
          <w:szCs w:val="24"/>
        </w:rPr>
      </w:pPr>
      <w:r>
        <w:rPr>
          <w:rFonts w:eastAsia="Calibri" w:cs="Times New Roman" w:eastAsiaTheme="minorHAnsi" w:ascii="Times New Roman" w:hAnsi="Times New Roman"/>
          <w:bCs w:val="false"/>
          <w:color w:val="auto"/>
          <w:sz w:val="24"/>
          <w:szCs w:val="24"/>
        </w:rPr>
      </w:r>
    </w:p>
    <w:p>
      <w:pPr>
        <w:pStyle w:val="Titolo2"/>
        <w:rPr>
          <w:rFonts w:ascii="Times New Roman" w:hAnsi="Times New Roman" w:cs="Times New Roman"/>
          <w:color w:val="auto"/>
          <w:sz w:val="24"/>
          <w:szCs w:val="24"/>
        </w:rPr>
      </w:pPr>
      <w:r>
        <w:rPr>
          <w:rFonts w:cs="Times New Roman" w:ascii="Times New Roman" w:hAnsi="Times New Roman"/>
          <w:color w:val="auto"/>
          <w:sz w:val="24"/>
          <w:szCs w:val="24"/>
        </w:rPr>
      </w:r>
    </w:p>
    <w:p>
      <w:pPr>
        <w:pStyle w:val="Titolo2"/>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rPr/>
      </w:pPr>
      <w:r>
        <w:rPr/>
      </w:r>
    </w:p>
    <w:p>
      <w:pPr>
        <w:pStyle w:val="Normal"/>
        <w:rPr/>
      </w:pPr>
      <w:r>
        <w:rPr/>
      </w:r>
    </w:p>
    <w:p>
      <w:pPr>
        <w:pStyle w:val="Titolo2"/>
        <w:rPr>
          <w:rFonts w:ascii="Times New Roman" w:hAnsi="Times New Roman" w:cs="Times New Roman"/>
          <w:color w:val="auto"/>
          <w:sz w:val="24"/>
          <w:szCs w:val="24"/>
        </w:rPr>
      </w:pPr>
      <w:r>
        <w:rPr>
          <w:rFonts w:cs="Times New Roman" w:ascii="Times New Roman" w:hAnsi="Times New Roman"/>
          <w:color w:val="auto"/>
          <w:sz w:val="24"/>
          <w:szCs w:val="24"/>
        </w:rPr>
        <w:t xml:space="preserve">Urinary filtration parameters in PBTK model for rats and humans </w:t>
      </w:r>
    </w:p>
    <w:p>
      <w:pPr>
        <w:pStyle w:val="Titolo2"/>
        <w:spacing w:lineRule="auto" w:line="240" w:before="0" w:after="200"/>
        <w:rPr/>
      </w:pPr>
      <w:r>
        <w:rPr>
          <w:rFonts w:cs="Times New Roman" w:ascii="Times New Roman" w:hAnsi="Times New Roman"/>
          <w:b w:val="false"/>
          <w:color w:val="auto"/>
          <w:sz w:val="24"/>
          <w:szCs w:val="24"/>
        </w:rPr>
        <w:t xml:space="preserve">(Main data from Migdalof, </w:t>
      </w:r>
      <w:r>
        <w:rPr>
          <w:rFonts w:cs="Times New Roman" w:ascii="Times New Roman" w:hAnsi="Times New Roman"/>
          <w:b w:val="false"/>
          <w:i/>
          <w:color w:val="auto"/>
          <w:sz w:val="24"/>
          <w:szCs w:val="24"/>
        </w:rPr>
        <w:t>et al</w:t>
      </w:r>
      <w:r>
        <w:rPr>
          <w:rFonts w:cs="Times New Roman" w:ascii="Times New Roman" w:hAnsi="Times New Roman"/>
          <w:b w:val="false"/>
          <w:color w:val="auto"/>
          <w:sz w:val="24"/>
          <w:szCs w:val="24"/>
        </w:rPr>
        <w:t xml:space="preserve">. </w:t>
      </w:r>
      <w:r>
        <w:fldChar w:fldCharType="begin"/>
      </w:r>
      <w:r>
        <w:rPr/>
        <w:instrText>ADDIN EN.CITE &lt;EndNote&gt;&lt;Cite&gt;&lt;Author&gt;Migdalof&lt;/Author&gt;&lt;Year&gt;1983&lt;/Year&gt;&lt;RecNum&gt;20&lt;/RecNum&gt;&lt;DisplayText&gt;&lt;style face="superscript"&gt;(7)&lt;/style&gt;&lt;/DisplayText&gt;&lt;record&gt;&lt;rec-number&gt;20&lt;/rec-number&gt;&lt;foreign-keys&gt;&lt;key app="EN" db-id="t9adv055wfdpstevtzgxer9mp29zsdttsw50"&gt;20&lt;/key&gt;&lt;/foreign-keys&gt;&lt;ref-type name="Journal Article"&gt;17&lt;/ref-type&gt;&lt;contributors&gt;&lt;authors&gt;&lt;author&gt;Migdalof, B.H.&lt;/author&gt;&lt;author&gt;Dugger, H.A.&lt;/author&gt;&lt;author&gt;Heider, J.G.&lt;/author&gt;&lt;author&gt;others&lt;/author&gt;&lt;/authors&gt;&lt;/contributors&gt;&lt;titles&gt;&lt;title&gt;Biotransformation of zeranol: disposition and metabolism in the female rat, rabbit, dog, monkey and man&lt;/title&gt;&lt;secondary-title&gt;Xenobiotica&lt;/secondary-title&gt;&lt;/titles&gt;&lt;periodical&gt;&lt;full-title&gt;Xenobiotica&lt;/full-title&gt;&lt;/periodical&gt;&lt;pages&gt;209-221&lt;/pages&gt;&lt;volume&gt;13&lt;/volume&gt;&lt;number&gt;4&lt;/number&gt;&lt;dates&gt;&lt;year&gt;1983&lt;/year&gt;&lt;/dates&gt;&lt;urls&gt;&lt;/urls&gt;&lt;/record&gt;&lt;/Cite&gt;&lt;/EndNote&gt;</w:instrText>
      </w:r>
      <w:r>
        <w:rPr/>
        <w:fldChar w:fldCharType="separate"/>
      </w:r>
      <w:bookmarkStart w:id="20" w:name="__Fieldmark__1037_3307259586"/>
      <w:r>
        <w:rPr/>
      </w:r>
      <w:r>
        <w:rPr>
          <w:rFonts w:cs="Times New Roman" w:ascii="Times New Roman" w:hAnsi="Times New Roman"/>
          <w:b w:val="false"/>
          <w:sz w:val="24"/>
          <w:szCs w:val="24"/>
          <w:vertAlign w:val="superscript"/>
        </w:rPr>
        <w:t>(7)</w:t>
      </w:r>
      <w:r>
        <w:rPr/>
      </w:r>
      <w:r>
        <w:rPr/>
        <w:fldChar w:fldCharType="end"/>
      </w:r>
      <w:bookmarkEnd w:id="20"/>
      <w:r>
        <w:rPr>
          <w:rFonts w:cs="Times New Roman" w:ascii="Times New Roman" w:hAnsi="Times New Roman"/>
          <w:b w:val="false"/>
          <w:color w:val="auto"/>
          <w:sz w:val="24"/>
          <w:szCs w:val="24"/>
        </w:rPr>
        <w:t>)</w:t>
      </w:r>
    </w:p>
    <w:p>
      <w:pPr>
        <w:pStyle w:val="Normal"/>
        <w:rPr>
          <w:b/>
          <w:b/>
        </w:rPr>
      </w:pPr>
      <w:r>
        <w:rPr/>
        <w:drawing>
          <wp:inline distT="0" distB="0" distL="0" distR="0" wp14:anchorId="26F011D6">
            <wp:extent cx="4729480" cy="510540"/>
            <wp:effectExtent l="0" t="0" r="0" b="0"/>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pPr>
        <w:pStyle w:val="Normal"/>
        <w:rPr/>
      </w:pPr>
      <w:r>
        <w:rPr/>
        <w:object>
          <v:shape id="ole_rId42" style="width:257.85pt;height:51.9pt" o:ole="">
            <v:imagedata r:id="rId43" o:title=""/>
          </v:shape>
          <o:OLEObject Type="Embed" ProgID="Equation.DSMT4" ShapeID="ole_rId42" DrawAspect="Content" ObjectID="_1352140579" r:id="rId42"/>
        </w:object>
      </w:r>
    </w:p>
    <w:p>
      <w:pPr>
        <w:pStyle w:val="Normal"/>
        <w:spacing w:lineRule="auto" w:line="240" w:before="0" w:after="0"/>
        <w:rPr/>
      </w:pPr>
      <w:r>
        <w:rPr/>
        <w:t>Results from curve-fitting (blood concentration) as shown in last section:</w:t>
      </w:r>
    </w:p>
    <w:p>
      <w:pPr>
        <w:pStyle w:val="Normal"/>
        <w:spacing w:lineRule="auto" w:line="240" w:before="0" w:after="0"/>
        <w:rPr/>
      </w:pPr>
      <w:r>
        <w:rPr/>
        <w:object>
          <v:shape id="ole_rId44" style="width:221.85pt;height:19.25pt" o:ole="">
            <v:imagedata r:id="rId45" o:title=""/>
          </v:shape>
          <o:OLEObject Type="Embed" ProgID="Equation.DSMT4" ShapeID="ole_rId44" DrawAspect="Content" ObjectID="_1713598919" r:id="rId44"/>
        </w:object>
      </w:r>
    </w:p>
    <w:p>
      <w:pPr>
        <w:pStyle w:val="Normal"/>
        <w:spacing w:lineRule="auto" w:line="240" w:before="0" w:after="0"/>
        <w:rPr/>
      </w:pPr>
      <w:r>
        <w:rPr/>
        <w:object>
          <v:shape id="ole_rId46" style="width:221pt;height:19.25pt" o:ole="">
            <v:imagedata r:id="rId47" o:title=""/>
          </v:shape>
          <o:OLEObject Type="Embed" ProgID="Equation.DSMT4" ShapeID="ole_rId46" DrawAspect="Content" ObjectID="_815705715" r:id="rId46"/>
        </w:object>
      </w:r>
    </w:p>
    <w:p>
      <w:pPr>
        <w:pStyle w:val="Normal"/>
        <w:spacing w:lineRule="auto" w:line="240" w:before="0" w:after="0"/>
        <w:rPr/>
      </w:pPr>
      <w:r>
        <w:rPr/>
      </w:r>
    </w:p>
    <w:p>
      <w:pPr>
        <w:pStyle w:val="Caption"/>
        <w:rPr/>
      </w:pPr>
      <w:r>
        <w:rPr/>
        <w:t>Table S11. Kidney – Blood partition coefficients in rats</w:t>
      </w:r>
    </w:p>
    <w:tbl>
      <w:tblPr>
        <w:tblStyle w:val="TableGrid"/>
        <w:tblW w:w="2435" w:type="dxa"/>
        <w:jc w:val="left"/>
        <w:tblInd w:w="0" w:type="dxa"/>
        <w:tblCellMar>
          <w:top w:w="0" w:type="dxa"/>
          <w:left w:w="108" w:type="dxa"/>
          <w:bottom w:w="0" w:type="dxa"/>
          <w:right w:w="108" w:type="dxa"/>
        </w:tblCellMar>
        <w:tblLook w:noVBand="1" w:val="04a0" w:noHBand="0" w:lastColumn="0" w:firstColumn="1" w:lastRow="0" w:firstRow="1"/>
      </w:tblPr>
      <w:tblGrid>
        <w:gridCol w:w="683"/>
        <w:gridCol w:w="876"/>
        <w:gridCol w:w="876"/>
      </w:tblGrid>
      <w:tr>
        <w:trPr/>
        <w:tc>
          <w:tcPr>
            <w:tcW w:w="68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ZEA</w:t>
            </w:r>
          </w:p>
        </w:tc>
        <w:tc>
          <w:tcPr>
            <w:tcW w:w="87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ZOL</w:t>
            </w:r>
          </w:p>
        </w:tc>
        <w:tc>
          <w:tcPr>
            <w:tcW w:w="87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GLU</w:t>
            </w:r>
          </w:p>
        </w:tc>
      </w:tr>
      <w:tr>
        <w:trPr/>
        <w:tc>
          <w:tcPr>
            <w:tcW w:w="68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5.55</w:t>
            </w:r>
          </w:p>
        </w:tc>
        <w:tc>
          <w:tcPr>
            <w:tcW w:w="87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5.0894</w:t>
            </w:r>
          </w:p>
        </w:tc>
        <w:tc>
          <w:tcPr>
            <w:tcW w:w="87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0.6729</w:t>
            </w:r>
          </w:p>
        </w:tc>
      </w:tr>
    </w:tbl>
    <w:p>
      <w:pPr>
        <w:pStyle w:val="Normal"/>
        <w:spacing w:lineRule="auto" w:line="240" w:before="0" w:after="0"/>
        <w:rPr/>
      </w:pPr>
      <w:r>
        <w:rPr/>
      </w:r>
    </w:p>
    <w:p>
      <w:pPr>
        <w:pStyle w:val="Normal"/>
        <w:spacing w:lineRule="auto" w:line="240" w:before="0" w:after="0"/>
        <w:rPr/>
      </w:pPr>
      <w:r>
        <w:rPr/>
        <w:t>Converting blood concentration to kidney concentration using partition coefficients:</w:t>
      </w:r>
    </w:p>
    <w:p>
      <w:pPr>
        <w:pStyle w:val="Normal"/>
        <w:spacing w:lineRule="auto" w:line="240" w:before="0" w:after="0"/>
        <w:rPr/>
      </w:pPr>
      <w:r>
        <w:rPr/>
        <w:object>
          <v:shape id="ole_rId48" style="width:215.15pt;height:19.25pt" o:ole="">
            <v:imagedata r:id="rId49" o:title=""/>
          </v:shape>
          <o:OLEObject Type="Embed" ProgID="Equation.DSMT4" ShapeID="ole_rId48" DrawAspect="Content" ObjectID="_666647558" r:id="rId48"/>
        </w:object>
      </w:r>
    </w:p>
    <w:p>
      <w:pPr>
        <w:pStyle w:val="Normal"/>
        <w:spacing w:lineRule="auto" w:line="240" w:before="0" w:after="0"/>
        <w:rPr/>
      </w:pPr>
      <w:r>
        <w:rPr/>
        <w:object>
          <v:shape id="ole_rId50" style="width:215.15pt;height:20.1pt" o:ole="">
            <v:imagedata r:id="rId51" o:title=""/>
          </v:shape>
          <o:OLEObject Type="Embed" ProgID="Equation.DSMT4" ShapeID="ole_rId50" DrawAspect="Content" ObjectID="_2031352927" r:id="rId50"/>
        </w:object>
      </w:r>
    </w:p>
    <w:p>
      <w:pPr>
        <w:pStyle w:val="Normal"/>
        <w:spacing w:lineRule="auto" w:line="240" w:before="0" w:after="0"/>
        <w:rPr/>
      </w:pPr>
      <w:r>
        <w:rPr/>
      </w:r>
    </w:p>
    <w:p>
      <w:pPr>
        <w:pStyle w:val="Caption"/>
        <w:rPr/>
      </w:pPr>
      <w:r>
        <w:rPr/>
        <w:t>Table S12. Urinary amounts in rats</w:t>
      </w:r>
    </w:p>
    <w:tbl>
      <w:tblPr>
        <w:tblStyle w:val="TableGrid"/>
        <w:tblW w:w="5285" w:type="dxa"/>
        <w:jc w:val="left"/>
        <w:tblInd w:w="0" w:type="dxa"/>
        <w:tblCellMar>
          <w:top w:w="0" w:type="dxa"/>
          <w:left w:w="108" w:type="dxa"/>
          <w:bottom w:w="0" w:type="dxa"/>
          <w:right w:w="108" w:type="dxa"/>
        </w:tblCellMar>
        <w:tblLook w:noVBand="1" w:val="04a0" w:noHBand="0" w:lastColumn="0" w:firstColumn="1" w:lastRow="0" w:firstRow="1"/>
      </w:tblPr>
      <w:tblGrid>
        <w:gridCol w:w="1202"/>
        <w:gridCol w:w="2377"/>
        <w:gridCol w:w="829"/>
        <w:gridCol w:w="876"/>
      </w:tblGrid>
      <w:tr>
        <w:trPr/>
        <w:tc>
          <w:tcPr>
            <w:tcW w:w="120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Time (hr.)</w:t>
            </w:r>
          </w:p>
        </w:tc>
        <w:tc>
          <w:tcPr>
            <w:tcW w:w="237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Urine (% dose) (cum.)</w:t>
            </w:r>
          </w:p>
        </w:tc>
        <w:tc>
          <w:tcPr>
            <w:tcW w:w="829"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GLU*</w:t>
            </w:r>
          </w:p>
        </w:tc>
        <w:tc>
          <w:tcPr>
            <w:tcW w:w="87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ZOL*</w:t>
            </w:r>
          </w:p>
        </w:tc>
      </w:tr>
      <w:tr>
        <w:trPr/>
        <w:tc>
          <w:tcPr>
            <w:tcW w:w="120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12</w:t>
            </w:r>
          </w:p>
        </w:tc>
        <w:tc>
          <w:tcPr>
            <w:tcW w:w="237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2.83</w:t>
            </w:r>
          </w:p>
        </w:tc>
        <w:tc>
          <w:tcPr>
            <w:tcW w:w="829"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2.023</w:t>
            </w:r>
          </w:p>
        </w:tc>
        <w:tc>
          <w:tcPr>
            <w:tcW w:w="87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0.0708</w:t>
            </w:r>
          </w:p>
        </w:tc>
      </w:tr>
      <w:tr>
        <w:trPr/>
        <w:tc>
          <w:tcPr>
            <w:tcW w:w="120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36</w:t>
            </w:r>
          </w:p>
        </w:tc>
        <w:tc>
          <w:tcPr>
            <w:tcW w:w="237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5.21</w:t>
            </w:r>
          </w:p>
        </w:tc>
        <w:tc>
          <w:tcPr>
            <w:tcW w:w="829"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3.725</w:t>
            </w:r>
          </w:p>
        </w:tc>
        <w:tc>
          <w:tcPr>
            <w:tcW w:w="87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0.1303</w:t>
            </w:r>
          </w:p>
        </w:tc>
      </w:tr>
      <w:tr>
        <w:trPr/>
        <w:tc>
          <w:tcPr>
            <w:tcW w:w="120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48</w:t>
            </w:r>
          </w:p>
        </w:tc>
        <w:tc>
          <w:tcPr>
            <w:tcW w:w="237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6.79</w:t>
            </w:r>
          </w:p>
        </w:tc>
        <w:tc>
          <w:tcPr>
            <w:tcW w:w="829"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4.855</w:t>
            </w:r>
          </w:p>
        </w:tc>
        <w:tc>
          <w:tcPr>
            <w:tcW w:w="87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0.1698</w:t>
            </w:r>
          </w:p>
        </w:tc>
      </w:tr>
      <w:tr>
        <w:trPr/>
        <w:tc>
          <w:tcPr>
            <w:tcW w:w="120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72</w:t>
            </w:r>
          </w:p>
        </w:tc>
        <w:tc>
          <w:tcPr>
            <w:tcW w:w="237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7.39</w:t>
            </w:r>
          </w:p>
        </w:tc>
        <w:tc>
          <w:tcPr>
            <w:tcW w:w="829"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5.284</w:t>
            </w:r>
          </w:p>
        </w:tc>
        <w:tc>
          <w:tcPr>
            <w:tcW w:w="87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0.1848</w:t>
            </w:r>
          </w:p>
        </w:tc>
      </w:tr>
      <w:tr>
        <w:trPr/>
        <w:tc>
          <w:tcPr>
            <w:tcW w:w="120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96</w:t>
            </w:r>
          </w:p>
        </w:tc>
        <w:tc>
          <w:tcPr>
            <w:tcW w:w="237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7.53</w:t>
            </w:r>
          </w:p>
        </w:tc>
        <w:tc>
          <w:tcPr>
            <w:tcW w:w="829"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5.384</w:t>
            </w:r>
          </w:p>
        </w:tc>
        <w:tc>
          <w:tcPr>
            <w:tcW w:w="876"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0.1883</w:t>
            </w:r>
          </w:p>
        </w:tc>
      </w:tr>
    </w:tbl>
    <w:p>
      <w:pPr>
        <w:pStyle w:val="Normal"/>
        <w:rPr/>
      </w:pPr>
      <w:r>
        <w:rPr/>
        <w:t xml:space="preserve">*based on 71.5% GLU and 2.5% ZOL in rat urine according to Mirocha </w:t>
      </w:r>
      <w:r>
        <w:rPr>
          <w:i/>
        </w:rPr>
        <w:t>et al</w:t>
      </w:r>
      <w:r>
        <w:rPr/>
        <w:t xml:space="preserve">. </w:t>
      </w:r>
      <w:r>
        <w:fldChar w:fldCharType="begin"/>
      </w:r>
      <w:r>
        <w:rPr/>
        <w:instrText>ADDIN EN.CITE &lt;EndNote&gt;&lt;Cite&gt;&lt;Author&gt;Mirocha&lt;/Author&gt;&lt;Year&gt;1981&lt;/Year&gt;&lt;RecNum&gt;61&lt;/RecNum&gt;&lt;DisplayText&gt;&lt;style face="superscript"&gt;(11)&lt;/style&gt;&lt;/DisplayText&gt;&lt;record&gt;&lt;rec-number&gt;61&lt;/rec-number&gt;&lt;foreign-keys&gt;&lt;key app="EN" db-id="t9adv055wfdpstevtzgxer9mp29zsdttsw50"&gt;61&lt;/key&gt;&lt;/foreign-keys&gt;&lt;ref-type name="Journal Article"&gt;17&lt;/ref-type&gt;&lt;contributors&gt;&lt;authors&gt;&lt;author&gt;Mirocha, C.J.&lt;/author&gt;&lt;author&gt;Pathre, S.V.&lt;/author&gt;&lt;author&gt;Robison, T.S.&lt;/author&gt;&lt;/authors&gt;&lt;/contributors&gt;&lt;titles&gt;&lt;title&gt;Comparative metabolism of zearalenone and transmission into bovine milk&lt;/title&gt;&lt;secondary-title&gt;Food and Cosmetic Toxicology&lt;/secondary-title&gt;&lt;/titles&gt;&lt;periodical&gt;&lt;full-title&gt;Food and Cosmetic Toxicology&lt;/full-title&gt;&lt;/periodical&gt;&lt;pages&gt;25-30&lt;/pages&gt;&lt;volume&gt;19&lt;/volume&gt;&lt;dates&gt;&lt;year&gt;1981&lt;/year&gt;&lt;/dates&gt;&lt;urls&gt;&lt;/urls&gt;&lt;/record&gt;&lt;/Cite&gt;&lt;/EndNote&gt;</w:instrText>
      </w:r>
      <w:r>
        <w:rPr/>
        <w:fldChar w:fldCharType="separate"/>
      </w:r>
      <w:bookmarkStart w:id="21" w:name="__Fieldmark__1127_3307259586"/>
      <w:r>
        <w:rPr/>
      </w:r>
      <w:r>
        <w:rPr>
          <w:vertAlign w:val="superscript"/>
        </w:rPr>
        <w:t>(11)</w:t>
      </w:r>
      <w:r>
        <w:rPr/>
      </w:r>
      <w:r>
        <w:rPr/>
        <w:fldChar w:fldCharType="end"/>
      </w:r>
      <w:bookmarkEnd w:id="21"/>
    </w:p>
    <w:p>
      <w:pPr>
        <w:pStyle w:val="Normal"/>
        <w:spacing w:lineRule="auto" w:line="240" w:before="0" w:after="0"/>
        <w:rPr/>
      </w:pPr>
      <w:r>
        <w:rPr/>
        <w:t>Results from curve-fitting:</w:t>
      </w:r>
    </w:p>
    <w:p>
      <w:pPr>
        <w:pStyle w:val="Normal"/>
        <w:spacing w:lineRule="auto" w:line="240" w:before="0" w:after="0"/>
        <w:rPr/>
      </w:pPr>
      <w:r>
        <w:rPr/>
        <w:object>
          <v:shape id="ole_rId52" style="width:180pt;height:55.25pt" o:ole="">
            <v:imagedata r:id="rId53" o:title=""/>
          </v:shape>
          <o:OLEObject Type="Embed" ProgID="Equation.DSMT4" ShapeID="ole_rId52" DrawAspect="Content" ObjectID="_492707549" r:id="rId52"/>
        </w:object>
      </w:r>
    </w:p>
    <w:p>
      <w:pPr>
        <w:pStyle w:val="Normal"/>
        <w:spacing w:lineRule="auto" w:line="240" w:before="0" w:after="0"/>
        <w:rPr/>
      </w:pPr>
      <w:r>
        <w:rPr/>
      </w:r>
    </w:p>
    <w:p>
      <w:pPr>
        <w:pStyle w:val="Normal"/>
        <w:spacing w:lineRule="auto" w:line="240" w:before="0" w:after="0"/>
        <w:rPr/>
      </w:pPr>
      <w:r>
        <w:rPr/>
        <w:object>
          <v:shape id="ole_rId54" style="width:188.35pt;height:56.1pt" o:ole="">
            <v:imagedata r:id="rId55" o:title=""/>
          </v:shape>
          <o:OLEObject Type="Embed" ProgID="Equation.DSMT4" ShapeID="ole_rId54" DrawAspect="Content" ObjectID="_336929645" r:id="rId54"/>
        </w:object>
      </w:r>
    </w:p>
    <w:p>
      <w:pPr>
        <w:pStyle w:val="Normal"/>
        <w:spacing w:lineRule="auto" w:line="240" w:before="0" w:after="0"/>
        <w:rPr/>
      </w:pPr>
      <w:r>
        <w:rPr/>
      </w:r>
    </w:p>
    <w:p>
      <w:pPr>
        <w:pStyle w:val="Normal"/>
        <w:rPr/>
      </w:pPr>
      <w:r>
        <w:rPr/>
        <w:object>
          <v:shape id="ole_rId56" style="width:299.7pt;height:35.15pt" o:ole="">
            <v:imagedata r:id="rId57" o:title=""/>
          </v:shape>
          <o:OLEObject Type="Embed" ProgID="Equation.DSMT4" ShapeID="ole_rId56" DrawAspect="Content" ObjectID="_1881207380" r:id="rId56"/>
        </w:object>
      </w:r>
    </w:p>
    <w:p>
      <w:pPr>
        <w:pStyle w:val="Normal"/>
        <w:rPr/>
      </w:pPr>
      <w:r>
        <w:rPr/>
        <w:t>The value of the filtration rate constant will be a function of time. We find the average over time for each chemical. The values are presented in Table S15.</w:t>
      </w:r>
    </w:p>
    <w:p>
      <w:pPr>
        <w:pStyle w:val="Normal"/>
        <w:rPr/>
      </w:pPr>
      <w:r>
        <w:rPr/>
        <w:t xml:space="preserve">For ZEA, we use data from Mirocha </w:t>
      </w:r>
      <w:r>
        <w:rPr>
          <w:i/>
        </w:rPr>
        <w:t>et al</w:t>
      </w:r>
      <w:r>
        <w:rPr/>
        <w:t xml:space="preserve">. </w:t>
      </w:r>
      <w:r>
        <w:fldChar w:fldCharType="begin"/>
      </w:r>
      <w:r>
        <w:rPr/>
        <w:instrText>ADDIN EN.CITE &lt;EndNote&gt;&lt;Cite&gt;&lt;Author&gt;Mirocha&lt;/Author&gt;&lt;Year&gt;1981&lt;/Year&gt;&lt;RecNum&gt;61&lt;/RecNum&gt;&lt;DisplayText&gt;&lt;style face="superscript"&gt;(11)&lt;/style&gt;&lt;/DisplayText&gt;&lt;record&gt;&lt;rec-number&gt;61&lt;/rec-number&gt;&lt;foreign-keys&gt;&lt;key app="EN" db-id="t9adv055wfdpstevtzgxer9mp29zsdttsw50"&gt;61&lt;/key&gt;&lt;/foreign-keys&gt;&lt;ref-type name="Journal Article"&gt;17&lt;/ref-type&gt;&lt;contributors&gt;&lt;authors&gt;&lt;author&gt;Mirocha, C.J.&lt;/author&gt;&lt;author&gt;Pathre, S.V.&lt;/author&gt;&lt;author&gt;Robison, T.S.&lt;/author&gt;&lt;/authors&gt;&lt;/contributors&gt;&lt;titles&gt;&lt;title&gt;Comparative metabolism of zearalenone and transmission into bovine milk&lt;/title&gt;&lt;secondary-title&gt;Food and Cosmetic Toxicology&lt;/secondary-title&gt;&lt;/titles&gt;&lt;periodical&gt;&lt;full-title&gt;Food and Cosmetic Toxicology&lt;/full-title&gt;&lt;/periodical&gt;&lt;pages&gt;25-30&lt;/pages&gt;&lt;volume&gt;19&lt;/volume&gt;&lt;dates&gt;&lt;year&gt;1981&lt;/year&gt;&lt;/dates&gt;&lt;urls&gt;&lt;/urls&gt;&lt;/record&gt;&lt;/Cite&gt;&lt;/EndNote&gt;</w:instrText>
      </w:r>
      <w:r>
        <w:rPr/>
        <w:fldChar w:fldCharType="separate"/>
      </w:r>
      <w:bookmarkStart w:id="22" w:name="__Fieldmark__1199_3307259586"/>
      <w:r>
        <w:rPr/>
      </w:r>
      <w:r>
        <w:rPr>
          <w:vertAlign w:val="superscript"/>
        </w:rPr>
        <w:t>(11)</w:t>
      </w:r>
      <w:r>
        <w:rPr/>
      </w:r>
      <w:r>
        <w:rPr/>
        <w:fldChar w:fldCharType="end"/>
      </w:r>
      <w:bookmarkEnd w:id="22"/>
      <w:r>
        <w:rPr/>
        <w:t xml:space="preserve">. They do not report blood concentrations, so we used the blood concentration data from Shin </w:t>
      </w:r>
      <w:r>
        <w:rPr>
          <w:i/>
        </w:rPr>
        <w:t>et al</w:t>
      </w:r>
      <w:r>
        <w:rPr/>
        <w:t>.</w:t>
      </w:r>
      <w:r>
        <w:fldChar w:fldCharType="begin"/>
      </w:r>
      <w:r>
        <w:rPr/>
        <w:instrText>ADDIN EN.CITE &lt;EndNote&gt;&lt;Cite&gt;&lt;Author&gt;Shin&lt;/Author&gt;&lt;Year&gt;2009&lt;/Year&gt;&lt;RecNum&gt;18&lt;/RecNum&gt;&lt;DisplayText&gt;&lt;style face="superscript"&gt;(10)&lt;/style&gt;&lt;/DisplayText&gt;&lt;record&gt;&lt;rec-number&gt;18&lt;/rec-number&gt;&lt;foreign-keys&gt;&lt;key app="EN" db-id="t9adv055wfdpstevtzgxer9mp29zsdttsw50"&gt;18&lt;/key&gt;&lt;/foreign-keys&gt;&lt;ref-type name="Journal Article"&gt;17&lt;/ref-type&gt;&lt;contributors&gt;&lt;authors&gt;&lt;author&gt;Shin, B.S.&lt;/author&gt;&lt;author&gt;Hong, S.H.&lt;/author&gt;&lt;author&gt;others&lt;/author&gt;&lt;/authors&gt;&lt;/contributors&gt;&lt;titles&gt;&lt;title&gt;Physiologically Based Pharmacokinetics of Zearalenone&lt;/title&gt;&lt;secondary-title&gt;Journal of Toxicology and Environmental Health&lt;/secondary-title&gt;&lt;/titles&gt;&lt;periodical&gt;&lt;full-title&gt;Journal of Toxicology and Environmental Health&lt;/full-title&gt;&lt;/periodical&gt;&lt;pages&gt;1395-1405&lt;/pages&gt;&lt;volume&gt;72&lt;/volume&gt;&lt;dates&gt;&lt;year&gt;2009&lt;/year&gt;&lt;/dates&gt;&lt;urls&gt;&lt;/urls&gt;&lt;/record&gt;&lt;/Cite&gt;&lt;/EndNote&gt;</w:instrText>
      </w:r>
      <w:r>
        <w:rPr/>
        <w:fldChar w:fldCharType="separate"/>
      </w:r>
      <w:bookmarkStart w:id="23" w:name="__Fieldmark__1208_3307259586"/>
      <w:r>
        <w:rPr/>
      </w:r>
      <w:r>
        <w:rPr>
          <w:vertAlign w:val="superscript"/>
        </w:rPr>
        <w:t>(10)</w:t>
      </w:r>
      <w:r>
        <w:rPr/>
      </w:r>
      <w:r>
        <w:rPr/>
        <w:fldChar w:fldCharType="end"/>
      </w:r>
      <w:bookmarkEnd w:id="23"/>
      <w:r>
        <w:rPr/>
        <w:t xml:space="preserve"> extrapolating for the dose used by Mirocha </w:t>
      </w:r>
      <w:r>
        <w:rPr>
          <w:i/>
        </w:rPr>
        <w:t>et al</w:t>
      </w:r>
      <w:r>
        <w:rPr/>
        <w:t xml:space="preserve">. </w:t>
      </w:r>
      <w:r>
        <w:fldChar w:fldCharType="begin"/>
      </w:r>
      <w:r>
        <w:rPr/>
        <w:instrText>ADDIN EN.CITE &lt;EndNote&gt;&lt;Cite&gt;&lt;Author&gt;Mirocha&lt;/Author&gt;&lt;Year&gt;1981&lt;/Year&gt;&lt;RecNum&gt;61&lt;/RecNum&gt;&lt;DisplayText&gt;&lt;style face="superscript"&gt;(11)&lt;/style&gt;&lt;/DisplayText&gt;&lt;record&gt;&lt;rec-number&gt;61&lt;/rec-number&gt;&lt;foreign-keys&gt;&lt;key app="EN" db-id="t9adv055wfdpstevtzgxer9mp29zsdttsw50"&gt;61&lt;/key&gt;&lt;/foreign-keys&gt;&lt;ref-type name="Journal Article"&gt;17&lt;/ref-type&gt;&lt;contributors&gt;&lt;authors&gt;&lt;author&gt;Mirocha, C.J.&lt;/author&gt;&lt;author&gt;Pathre, S.V.&lt;/author&gt;&lt;author&gt;Robison, T.S.&lt;/author&gt;&lt;/authors&gt;&lt;/contributors&gt;&lt;titles&gt;&lt;title&gt;Comparative metabolism of zearalenone and transmission into bovine milk&lt;/title&gt;&lt;secondary-title&gt;Food and Cosmetic Toxicology&lt;/secondary-title&gt;&lt;/titles&gt;&lt;periodical&gt;&lt;full-title&gt;Food and Cosmetic Toxicology&lt;/full-title&gt;&lt;/periodical&gt;&lt;pages&gt;25-30&lt;/pages&gt;&lt;volume&gt;19&lt;/volume&gt;&lt;dates&gt;&lt;year&gt;1981&lt;/year&gt;&lt;/dates&gt;&lt;urls&gt;&lt;/urls&gt;&lt;/record&gt;&lt;/Cite&gt;&lt;/EndNote&gt;</w:instrText>
      </w:r>
      <w:r>
        <w:rPr/>
        <w:fldChar w:fldCharType="separate"/>
      </w:r>
      <w:bookmarkStart w:id="24" w:name="__Fieldmark__1218_3307259586"/>
      <w:r>
        <w:rPr/>
      </w:r>
      <w:r>
        <w:rPr>
          <w:vertAlign w:val="superscript"/>
        </w:rPr>
        <w:t>(11)</w:t>
      </w:r>
      <w:r>
        <w:rPr/>
      </w:r>
      <w:r>
        <w:rPr/>
        <w:fldChar w:fldCharType="end"/>
      </w:r>
      <w:bookmarkEnd w:id="24"/>
      <w:r>
        <w:rPr/>
        <w:t>, assuming linear dose-response. They have data only for the entire urine collected after 96 hours. So we try optimizing the urinary parameter to match the total urinary excretion after 96 hrs.</w:t>
      </w:r>
    </w:p>
    <w:p>
      <w:pPr>
        <w:pStyle w:val="Caption"/>
        <w:rPr/>
      </w:pPr>
      <w:r>
        <w:rPr/>
        <w:t>Table S13. Kidney-blood partitioning of chemicals in rats</w:t>
      </w:r>
    </w:p>
    <w:tbl>
      <w:tblPr>
        <w:tblStyle w:val="TableGrid"/>
        <w:tblW w:w="9287" w:type="dxa"/>
        <w:jc w:val="left"/>
        <w:tblInd w:w="0" w:type="dxa"/>
        <w:tblCellMar>
          <w:top w:w="0" w:type="dxa"/>
          <w:left w:w="108" w:type="dxa"/>
          <w:bottom w:w="0" w:type="dxa"/>
          <w:right w:w="108" w:type="dxa"/>
        </w:tblCellMar>
        <w:tblLook w:noVBand="1" w:val="04a0" w:noHBand="0" w:lastColumn="0" w:firstColumn="1" w:lastRow="0" w:firstRow="1"/>
      </w:tblPr>
      <w:tblGrid>
        <w:gridCol w:w="1015"/>
        <w:gridCol w:w="2242"/>
        <w:gridCol w:w="3510"/>
        <w:gridCol w:w="2519"/>
      </w:tblGrid>
      <w:tr>
        <w:trPr/>
        <w:tc>
          <w:tcPr>
            <w:tcW w:w="10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Time (hr.)</w:t>
            </w:r>
          </w:p>
        </w:tc>
        <w:tc>
          <w:tcPr>
            <w:tcW w:w="224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 xml:space="preserve">Blood conc.(ng/ml)  </w:t>
            </w:r>
          </w:p>
          <w:p>
            <w:pPr>
              <w:pStyle w:val="Normal"/>
              <w:spacing w:lineRule="auto" w:line="240" w:before="0" w:after="0"/>
              <w:rPr>
                <w:rFonts w:ascii="Times New Roman" w:hAnsi="Times New Roman" w:cs="Times New Roman"/>
                <w:sz w:val="24"/>
                <w:szCs w:val="24"/>
              </w:rPr>
            </w:pPr>
            <w:r>
              <w:rPr>
                <w:rFonts w:cs="Times New Roman"/>
                <w:sz w:val="24"/>
                <w:szCs w:val="24"/>
              </w:rPr>
              <w:t xml:space="preserve">(Shin </w:t>
            </w:r>
            <w:r>
              <w:rPr>
                <w:rFonts w:cs="Times New Roman"/>
                <w:i/>
                <w:sz w:val="24"/>
                <w:szCs w:val="24"/>
              </w:rPr>
              <w:t>et al</w:t>
            </w:r>
            <w:r>
              <w:rPr>
                <w:rFonts w:cs="Times New Roman"/>
                <w:sz w:val="24"/>
                <w:szCs w:val="24"/>
              </w:rPr>
              <w:t>.)</w:t>
            </w:r>
          </w:p>
          <w:p>
            <w:pPr>
              <w:pStyle w:val="Normal"/>
              <w:spacing w:lineRule="auto" w:line="240" w:before="0" w:after="0"/>
              <w:rPr>
                <w:rFonts w:ascii="Times New Roman" w:hAnsi="Times New Roman" w:cs="Times New Roman"/>
                <w:sz w:val="24"/>
                <w:szCs w:val="24"/>
              </w:rPr>
            </w:pPr>
            <w:r>
              <w:rPr>
                <w:rFonts w:cs="Times New Roman"/>
                <w:sz w:val="24"/>
                <w:szCs w:val="24"/>
              </w:rPr>
              <w:t xml:space="preserve"> </w:t>
            </w:r>
            <w:r>
              <w:rPr>
                <w:rFonts w:cs="Times New Roman"/>
                <w:sz w:val="24"/>
                <w:szCs w:val="24"/>
              </w:rPr>
              <w:t>(dose = 2mg)</w:t>
            </w:r>
          </w:p>
        </w:tc>
        <w:tc>
          <w:tcPr>
            <w:tcW w:w="3510" w:type="dxa"/>
            <w:tcBorders/>
            <w:shd w:fill="auto" w:val="clear"/>
          </w:tcPr>
          <w:p>
            <w:pPr>
              <w:pStyle w:val="Normal"/>
              <w:spacing w:lineRule="auto" w:line="240" w:before="0" w:after="0"/>
              <w:rPr>
                <w:rFonts w:ascii="Times New Roman" w:hAnsi="Times New Roman" w:cs="Times New Roman"/>
                <w:sz w:val="24"/>
                <w:szCs w:val="24"/>
              </w:rPr>
            </w:pPr>
            <w:r>
              <w:rPr>
                <w:rFonts w:cs="" w:cstheme="minorBidi" w:ascii="Arial Narrow" w:hAnsi="Arial Narrow"/>
                <w:sz w:val="16"/>
                <w:szCs w:val="22"/>
              </w:rPr>
              <w:t xml:space="preserve">Estimated blood conc. (ng/ml) for Mirocha </w:t>
            </w:r>
            <w:r>
              <w:rPr>
                <w:rFonts w:cs="" w:cstheme="minorBidi" w:ascii="Arial Narrow" w:hAnsi="Arial Narrow"/>
                <w:i/>
                <w:sz w:val="16"/>
                <w:szCs w:val="22"/>
              </w:rPr>
              <w:t>et al</w:t>
            </w:r>
            <w:r>
              <w:rPr>
                <w:rFonts w:cs="" w:cstheme="minorBidi" w:ascii="Arial Narrow" w:hAnsi="Arial Narrow"/>
                <w:sz w:val="16"/>
                <w:szCs w:val="22"/>
              </w:rPr>
              <w:t>. (dose = 5mg)</w:t>
            </w:r>
          </w:p>
        </w:tc>
        <w:tc>
          <w:tcPr>
            <w:tcW w:w="2519"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 xml:space="preserve">Estimated kidney conc. </w:t>
            </w:r>
          </w:p>
          <w:p>
            <w:pPr>
              <w:pStyle w:val="Normal"/>
              <w:spacing w:lineRule="auto" w:line="240" w:before="0" w:after="0"/>
              <w:rPr>
                <w:rFonts w:ascii="Times New Roman" w:hAnsi="Times New Roman" w:cs="Times New Roman"/>
                <w:sz w:val="24"/>
                <w:szCs w:val="24"/>
              </w:rPr>
            </w:pPr>
            <w:r>
              <w:rPr>
                <w:rFonts w:cs="Times New Roman"/>
                <w:sz w:val="24"/>
                <w:szCs w:val="24"/>
              </w:rPr>
              <w:t>(k:b partition coeff. = 5.55)</w:t>
            </w:r>
          </w:p>
        </w:tc>
      </w:tr>
      <w:tr>
        <w:trPr/>
        <w:tc>
          <w:tcPr>
            <w:tcW w:w="10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0.08</w:t>
            </w:r>
          </w:p>
        </w:tc>
        <w:tc>
          <w:tcPr>
            <w:tcW w:w="224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1.5</w:t>
            </w:r>
          </w:p>
        </w:tc>
        <w:tc>
          <w:tcPr>
            <w:tcW w:w="3510"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3.75</w:t>
            </w:r>
          </w:p>
        </w:tc>
        <w:tc>
          <w:tcPr>
            <w:tcW w:w="2519"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20.8125</w:t>
            </w:r>
          </w:p>
        </w:tc>
      </w:tr>
      <w:tr>
        <w:trPr/>
        <w:tc>
          <w:tcPr>
            <w:tcW w:w="10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0.17</w:t>
            </w:r>
          </w:p>
        </w:tc>
        <w:tc>
          <w:tcPr>
            <w:tcW w:w="224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1.8</w:t>
            </w:r>
          </w:p>
        </w:tc>
        <w:tc>
          <w:tcPr>
            <w:tcW w:w="3510"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4.5</w:t>
            </w:r>
          </w:p>
        </w:tc>
        <w:tc>
          <w:tcPr>
            <w:tcW w:w="2519"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24.975</w:t>
            </w:r>
          </w:p>
        </w:tc>
      </w:tr>
      <w:tr>
        <w:trPr/>
        <w:tc>
          <w:tcPr>
            <w:tcW w:w="10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0.25</w:t>
            </w:r>
          </w:p>
        </w:tc>
        <w:tc>
          <w:tcPr>
            <w:tcW w:w="224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1.9</w:t>
            </w:r>
          </w:p>
        </w:tc>
        <w:tc>
          <w:tcPr>
            <w:tcW w:w="3510"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4.75</w:t>
            </w:r>
          </w:p>
        </w:tc>
        <w:tc>
          <w:tcPr>
            <w:tcW w:w="2519"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26.3625</w:t>
            </w:r>
          </w:p>
        </w:tc>
      </w:tr>
      <w:tr>
        <w:trPr/>
        <w:tc>
          <w:tcPr>
            <w:tcW w:w="10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0.5</w:t>
            </w:r>
          </w:p>
        </w:tc>
        <w:tc>
          <w:tcPr>
            <w:tcW w:w="224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w:t>
            </w:r>
          </w:p>
        </w:tc>
        <w:tc>
          <w:tcPr>
            <w:tcW w:w="3510"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2.5</w:t>
            </w:r>
          </w:p>
        </w:tc>
        <w:tc>
          <w:tcPr>
            <w:tcW w:w="2519"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13.875</w:t>
            </w:r>
          </w:p>
        </w:tc>
      </w:tr>
      <w:tr>
        <w:trPr/>
        <w:tc>
          <w:tcPr>
            <w:tcW w:w="10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w:t>
            </w:r>
          </w:p>
        </w:tc>
        <w:tc>
          <w:tcPr>
            <w:tcW w:w="224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0.8</w:t>
            </w:r>
          </w:p>
        </w:tc>
        <w:tc>
          <w:tcPr>
            <w:tcW w:w="3510"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w:t>
            </w:r>
          </w:p>
        </w:tc>
        <w:tc>
          <w:tcPr>
            <w:tcW w:w="2519"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11.1</w:t>
            </w:r>
          </w:p>
        </w:tc>
      </w:tr>
      <w:tr>
        <w:trPr/>
        <w:tc>
          <w:tcPr>
            <w:tcW w:w="10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1.5</w:t>
            </w:r>
          </w:p>
        </w:tc>
        <w:tc>
          <w:tcPr>
            <w:tcW w:w="224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0.7</w:t>
            </w:r>
          </w:p>
        </w:tc>
        <w:tc>
          <w:tcPr>
            <w:tcW w:w="3510"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1.75</w:t>
            </w:r>
          </w:p>
        </w:tc>
        <w:tc>
          <w:tcPr>
            <w:tcW w:w="2519"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9.7125</w:t>
            </w:r>
          </w:p>
        </w:tc>
      </w:tr>
      <w:tr>
        <w:trPr/>
        <w:tc>
          <w:tcPr>
            <w:tcW w:w="10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w:t>
            </w:r>
          </w:p>
        </w:tc>
        <w:tc>
          <w:tcPr>
            <w:tcW w:w="224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0.8</w:t>
            </w:r>
          </w:p>
        </w:tc>
        <w:tc>
          <w:tcPr>
            <w:tcW w:w="3510"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w:t>
            </w:r>
          </w:p>
        </w:tc>
        <w:tc>
          <w:tcPr>
            <w:tcW w:w="2519"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11.1</w:t>
            </w:r>
          </w:p>
        </w:tc>
      </w:tr>
      <w:tr>
        <w:trPr/>
        <w:tc>
          <w:tcPr>
            <w:tcW w:w="10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3</w:t>
            </w:r>
          </w:p>
        </w:tc>
        <w:tc>
          <w:tcPr>
            <w:tcW w:w="224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1.85</w:t>
            </w:r>
          </w:p>
        </w:tc>
        <w:tc>
          <w:tcPr>
            <w:tcW w:w="3510"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4.625</w:t>
            </w:r>
          </w:p>
        </w:tc>
        <w:tc>
          <w:tcPr>
            <w:tcW w:w="2519"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25.6688</w:t>
            </w:r>
          </w:p>
        </w:tc>
      </w:tr>
      <w:tr>
        <w:trPr/>
        <w:tc>
          <w:tcPr>
            <w:tcW w:w="10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6</w:t>
            </w:r>
          </w:p>
        </w:tc>
        <w:tc>
          <w:tcPr>
            <w:tcW w:w="224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1.25</w:t>
            </w:r>
          </w:p>
        </w:tc>
        <w:tc>
          <w:tcPr>
            <w:tcW w:w="3510"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3.125</w:t>
            </w:r>
          </w:p>
        </w:tc>
        <w:tc>
          <w:tcPr>
            <w:tcW w:w="2519"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17.3438</w:t>
            </w:r>
          </w:p>
        </w:tc>
      </w:tr>
      <w:tr>
        <w:trPr/>
        <w:tc>
          <w:tcPr>
            <w:tcW w:w="10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12</w:t>
            </w:r>
          </w:p>
        </w:tc>
        <w:tc>
          <w:tcPr>
            <w:tcW w:w="224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0.75</w:t>
            </w:r>
          </w:p>
        </w:tc>
        <w:tc>
          <w:tcPr>
            <w:tcW w:w="3510"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1.875</w:t>
            </w:r>
          </w:p>
        </w:tc>
        <w:tc>
          <w:tcPr>
            <w:tcW w:w="2519"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10.4063</w:t>
            </w:r>
          </w:p>
        </w:tc>
      </w:tr>
      <w:tr>
        <w:trPr/>
        <w:tc>
          <w:tcPr>
            <w:tcW w:w="10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24</w:t>
            </w:r>
          </w:p>
        </w:tc>
        <w:tc>
          <w:tcPr>
            <w:tcW w:w="224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0.4</w:t>
            </w:r>
          </w:p>
        </w:tc>
        <w:tc>
          <w:tcPr>
            <w:tcW w:w="3510"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w:t>
            </w:r>
          </w:p>
        </w:tc>
        <w:tc>
          <w:tcPr>
            <w:tcW w:w="2519"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5.55</w:t>
            </w:r>
          </w:p>
        </w:tc>
      </w:tr>
      <w:tr>
        <w:trPr/>
        <w:tc>
          <w:tcPr>
            <w:tcW w:w="10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96*</w:t>
            </w:r>
          </w:p>
        </w:tc>
        <w:tc>
          <w:tcPr>
            <w:tcW w:w="224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0.15*</w:t>
            </w:r>
          </w:p>
        </w:tc>
        <w:tc>
          <w:tcPr>
            <w:tcW w:w="3510"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0.385*</w:t>
            </w:r>
          </w:p>
        </w:tc>
        <w:tc>
          <w:tcPr>
            <w:tcW w:w="2519"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2.134*</w:t>
            </w:r>
          </w:p>
        </w:tc>
      </w:tr>
    </w:tbl>
    <w:p>
      <w:pPr>
        <w:pStyle w:val="Normal"/>
        <w:spacing w:lineRule="auto" w:line="240" w:before="0" w:after="0"/>
        <w:rPr/>
      </w:pPr>
      <w:r>
        <w:rPr/>
        <w:t>*extrapolated to 96 hrs.</w:t>
      </w:r>
    </w:p>
    <w:p>
      <w:pPr>
        <w:pStyle w:val="Normal"/>
        <w:spacing w:lineRule="auto" w:line="240" w:before="0" w:after="0"/>
        <w:rPr/>
      </w:pPr>
      <w:r>
        <w:rPr/>
      </w:r>
    </w:p>
    <w:p>
      <w:pPr>
        <w:pStyle w:val="Normal"/>
        <w:spacing w:lineRule="auto" w:line="240" w:before="0" w:after="0"/>
        <w:rPr/>
      </w:pPr>
      <w:r>
        <w:rPr/>
        <w:object>
          <v:shape id="ole_rId58" style="width:231.9pt;height:37.65pt" o:ole="">
            <v:imagedata r:id="rId59" o:title=""/>
          </v:shape>
          <o:OLEObject Type="Embed" ProgID="Equation.DSMT4" ShapeID="ole_rId58" DrawAspect="Content" ObjectID="_1230631440" r:id="rId58"/>
        </w:object>
      </w:r>
    </w:p>
    <w:p>
      <w:pPr>
        <w:pStyle w:val="Normal"/>
        <w:spacing w:lineRule="auto" w:line="240" w:before="0" w:after="0"/>
        <w:rPr/>
      </w:pPr>
      <w:r>
        <w:rPr/>
      </w:r>
    </w:p>
    <w:p>
      <w:pPr>
        <w:pStyle w:val="Normal"/>
        <w:spacing w:lineRule="auto" w:line="240" w:before="0" w:after="0"/>
        <w:rPr/>
      </w:pPr>
      <w:r>
        <w:rPr/>
        <w:t xml:space="preserve">We can find the total amount of urine excreted in 96 hrs. by integrating as shown by the above equation. The integral may be estimated by finding the area under the curve defined by the above data points. Mirocha </w:t>
      </w:r>
      <w:r>
        <w:rPr>
          <w:i/>
        </w:rPr>
        <w:t>et al</w:t>
      </w:r>
      <w:r>
        <w:rPr/>
        <w:t>.</w:t>
      </w:r>
      <w:r>
        <w:fldChar w:fldCharType="begin"/>
      </w:r>
      <w:r>
        <w:rPr/>
        <w:instrText>ADDIN EN.CITE &lt;EndNote&gt;&lt;Cite&gt;&lt;Author&gt;Mirocha&lt;/Author&gt;&lt;Year&gt;1981&lt;/Year&gt;&lt;RecNum&gt;61&lt;/RecNum&gt;&lt;DisplayText&gt;&lt;style face="superscript"&gt;(11)&lt;/style&gt;&lt;/DisplayText&gt;&lt;record&gt;&lt;rec-number&gt;61&lt;/rec-number&gt;&lt;foreign-keys&gt;&lt;key app="EN" db-id="t9adv055wfdpstevtzgxer9mp29zsdttsw50"&gt;61&lt;/key&gt;&lt;/foreign-keys&gt;&lt;ref-type name="Journal Article"&gt;17&lt;/ref-type&gt;&lt;contributors&gt;&lt;authors&gt;&lt;author&gt;Mirocha, C.J.&lt;/author&gt;&lt;author&gt;Pathre, S.V.&lt;/author&gt;&lt;author&gt;Robison, T.S.&lt;/author&gt;&lt;/authors&gt;&lt;/contributors&gt;&lt;titles&gt;&lt;title&gt;Comparative metabolism of zearalenone and transmission into bovine milk&lt;/title&gt;&lt;secondary-title&gt;Food and Cosmetic Toxicology&lt;/secondary-title&gt;&lt;/titles&gt;&lt;periodical&gt;&lt;full-title&gt;Food and Cosmetic Toxicology&lt;/full-title&gt;&lt;/periodical&gt;&lt;pages&gt;25-30&lt;/pages&gt;&lt;volume&gt;19&lt;/volume&gt;&lt;dates&gt;&lt;year&gt;1981&lt;/year&gt;&lt;/dates&gt;&lt;urls&gt;&lt;/urls&gt;&lt;/record&gt;&lt;/Cite&gt;&lt;/EndNote&gt;</w:instrText>
      </w:r>
      <w:r>
        <w:rPr/>
        <w:fldChar w:fldCharType="separate"/>
      </w:r>
      <w:bookmarkStart w:id="25" w:name="__Fieldmark__1416_3307259586"/>
      <w:r>
        <w:rPr/>
      </w:r>
      <w:r>
        <w:rPr>
          <w:vertAlign w:val="superscript"/>
        </w:rPr>
        <w:t>(11)</w:t>
      </w:r>
      <w:r>
        <w:rPr/>
      </w:r>
      <w:r>
        <w:rPr/>
        <w:fldChar w:fldCharType="end"/>
      </w:r>
      <w:bookmarkEnd w:id="25"/>
      <w:r>
        <w:rPr/>
        <w:t xml:space="preserve"> estimates the final urinary concentration to be 13.7 µg/ml after 96 hrs. of collection. It is estimated that in 96 hrs the total amount of urine produced by a rat is about 96 ml (Rat Phenome Database </w:t>
      </w:r>
      <w:r>
        <w:fldChar w:fldCharType="begin"/>
      </w:r>
      <w:r>
        <w:rPr/>
        <w:instrText>ADDIN EN.CITE &lt;EndNote&gt;&lt;Cite&gt;&lt;Author&gt;NBRP&lt;/Author&gt;&lt;Year&gt;2014&lt;/Year&gt;&lt;RecNum&gt;117&lt;/RecNum&gt;&lt;DisplayText&gt;&lt;style face="superscript"&gt;(12)&lt;/style&gt;&lt;/DisplayText&gt;&lt;record&gt;&lt;rec-number&gt;117&lt;/rec-number&gt;&lt;foreign-keys&gt;&lt;key app="EN" db-id="t9adv055wfdpstevtzgxer9mp29zsdttsw50"&gt;117&lt;/key&gt;&lt;/foreign-keys&gt;&lt;ref-type name="Web Page"&gt;12&lt;/ref-type&gt;&lt;contributors&gt;&lt;authors&gt;&lt;author&gt;NBRP&lt;/author&gt;&lt;/authors&gt;&lt;/contributors&gt;&lt;titles&gt;&lt;title&gt;The National BioResource Project for the Rat in Japan&lt;/title&gt;&lt;/titles&gt;&lt;volume&gt;2010&lt;/volume&gt;&lt;dates&gt;&lt;year&gt;2014&lt;/year&gt;&lt;/dates&gt;&lt;urls&gt;&lt;related-urls&gt;&lt;url&gt;http://www.anim.med.kyoto-u.ac.jp/nbr/Default.aspx&lt;/url&gt;&lt;/related-urls&gt;&lt;/urls&gt;&lt;/record&gt;&lt;/Cite&gt;&lt;/EndNote&gt;</w:instrText>
      </w:r>
      <w:r>
        <w:rPr/>
        <w:fldChar w:fldCharType="separate"/>
      </w:r>
      <w:bookmarkStart w:id="26" w:name="__Fieldmark__1433_3307259586"/>
      <w:r>
        <w:rPr/>
      </w:r>
      <w:r>
        <w:rPr>
          <w:vertAlign w:val="superscript"/>
        </w:rPr>
        <w:t>(12)</w:t>
      </w:r>
      <w:r>
        <w:rPr/>
      </w:r>
      <w:r>
        <w:rPr/>
        <w:fldChar w:fldCharType="end"/>
      </w:r>
      <w:bookmarkEnd w:id="26"/>
      <w:r>
        <w:rPr/>
        <w:t xml:space="preserve">). So total ZEA obtained in urine after 96 hrs. = 1.315 mg. We optimize the parameter so that the estimated total excretion of ZEA matches the experimentally determined value by Mirocha </w:t>
      </w:r>
      <w:r>
        <w:rPr>
          <w:i/>
        </w:rPr>
        <w:t>et al</w:t>
      </w:r>
      <w:r>
        <w:rPr/>
        <w:t xml:space="preserve">. </w:t>
      </w:r>
      <w:r>
        <w:fldChar w:fldCharType="begin"/>
      </w:r>
      <w:r>
        <w:rPr/>
        <w:instrText>ADDIN EN.CITE &lt;EndNote&gt;&lt;Cite&gt;&lt;Author&gt;Mirocha&lt;/Author&gt;&lt;Year&gt;1981&lt;/Year&gt;&lt;RecNum&gt;61&lt;/RecNum&gt;&lt;DisplayText&gt;&lt;style face="superscript"&gt;(11)&lt;/style&gt;&lt;/DisplayText&gt;&lt;record&gt;&lt;rec-number&gt;61&lt;/rec-number&gt;&lt;foreign-keys&gt;&lt;key app="EN" db-id="t9adv055wfdpstevtzgxer9mp29zsdttsw50"&gt;61&lt;/key&gt;&lt;/foreign-keys&gt;&lt;ref-type name="Journal Article"&gt;17&lt;/ref-type&gt;&lt;contributors&gt;&lt;authors&gt;&lt;author&gt;Mirocha, C.J.&lt;/author&gt;&lt;author&gt;Pathre, S.V.&lt;/author&gt;&lt;author&gt;Robison, T.S.&lt;/author&gt;&lt;/authors&gt;&lt;/contributors&gt;&lt;titles&gt;&lt;title&gt;Comparative metabolism of zearalenone and transmission into bovine milk&lt;/title&gt;&lt;secondary-title&gt;Food and Cosmetic Toxicology&lt;/secondary-title&gt;&lt;/titles&gt;&lt;periodical&gt;&lt;full-title&gt;Food and Cosmetic Toxicology&lt;/full-title&gt;&lt;/periodical&gt;&lt;pages&gt;25-30&lt;/pages&gt;&lt;volume&gt;19&lt;/volume&gt;&lt;dates&gt;&lt;year&gt;1981&lt;/year&gt;&lt;/dates&gt;&lt;urls&gt;&lt;/urls&gt;&lt;/record&gt;&lt;/Cite&gt;&lt;/EndNote&gt;</w:instrText>
      </w:r>
      <w:r>
        <w:rPr/>
        <w:fldChar w:fldCharType="separate"/>
      </w:r>
      <w:bookmarkStart w:id="27" w:name="__Fieldmark__1443_3307259586"/>
      <w:r>
        <w:rPr/>
      </w:r>
      <w:r>
        <w:rPr>
          <w:vertAlign w:val="superscript"/>
        </w:rPr>
        <w:t>(11)</w:t>
      </w:r>
      <w:r>
        <w:rPr/>
      </w:r>
      <w:r>
        <w:rPr/>
        <w:fldChar w:fldCharType="end"/>
      </w:r>
      <w:bookmarkEnd w:id="27"/>
      <w:r>
        <w:rPr/>
        <w:t>.</w:t>
      </w:r>
    </w:p>
    <w:p>
      <w:pPr>
        <w:pStyle w:val="Normal"/>
        <w:spacing w:lineRule="auto" w:line="240" w:before="0" w:after="0"/>
        <w:rPr/>
      </w:pPr>
      <w:r>
        <w:rPr/>
      </w:r>
    </w:p>
    <w:p>
      <w:pPr>
        <w:pStyle w:val="Normal"/>
        <w:spacing w:lineRule="auto" w:line="240" w:before="0" w:after="0"/>
        <w:rPr/>
      </w:pPr>
      <w:r>
        <w:rPr/>
      </w:r>
    </w:p>
    <w:p>
      <w:pPr>
        <w:pStyle w:val="Caption"/>
        <w:rPr/>
      </w:pPr>
      <w:r>
        <w:rPr/>
      </w:r>
      <w:bookmarkStart w:id="28" w:name="_Ref386796731"/>
      <w:bookmarkStart w:id="29" w:name="_Ref386796731"/>
    </w:p>
    <w:p>
      <w:pPr>
        <w:pStyle w:val="Caption"/>
        <w:rPr/>
      </w:pPr>
      <w:r>
        <w:rPr/>
      </w:r>
    </w:p>
    <w:p>
      <w:pPr>
        <w:pStyle w:val="Caption"/>
        <w:rPr/>
      </w:pPr>
      <w:bookmarkStart w:id="30" w:name="_Ref386796731"/>
      <w:r>
        <w:rPr/>
        <w:t>Table S</w:t>
      </w:r>
      <w:bookmarkEnd w:id="30"/>
      <w:r>
        <w:rPr/>
        <w:t>14. Final values of the urinary filtration parameter in rats</w:t>
      </w:r>
    </w:p>
    <w:tbl>
      <w:tblPr>
        <w:tblStyle w:val="TableGrid"/>
        <w:tblW w:w="9575" w:type="dxa"/>
        <w:jc w:val="left"/>
        <w:tblInd w:w="0" w:type="dxa"/>
        <w:tblCellMar>
          <w:top w:w="0" w:type="dxa"/>
          <w:left w:w="108" w:type="dxa"/>
          <w:bottom w:w="0" w:type="dxa"/>
          <w:right w:w="108" w:type="dxa"/>
        </w:tblCellMar>
        <w:tblLook w:noVBand="1" w:val="04a0" w:noHBand="0" w:lastColumn="0" w:firstColumn="1" w:lastRow="0" w:firstRow="1"/>
      </w:tblPr>
      <w:tblGrid>
        <w:gridCol w:w="3191"/>
        <w:gridCol w:w="3192"/>
        <w:gridCol w:w="3192"/>
      </w:tblGrid>
      <w:tr>
        <w:trPr/>
        <w:tc>
          <w:tcPr>
            <w:tcW w:w="3191"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ZEA</w:t>
            </w:r>
          </w:p>
        </w:tc>
        <w:tc>
          <w:tcPr>
            <w:tcW w:w="319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ZOL</w:t>
            </w:r>
          </w:p>
        </w:tc>
        <w:tc>
          <w:tcPr>
            <w:tcW w:w="319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GLU</w:t>
            </w:r>
          </w:p>
        </w:tc>
      </w:tr>
      <w:tr>
        <w:trPr/>
        <w:tc>
          <w:tcPr>
            <w:tcW w:w="3191"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0.00063</w:t>
            </w:r>
          </w:p>
        </w:tc>
        <w:tc>
          <w:tcPr>
            <w:tcW w:w="319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0.0006</w:t>
            </w:r>
          </w:p>
        </w:tc>
        <w:tc>
          <w:tcPr>
            <w:tcW w:w="319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0.033</w:t>
            </w:r>
          </w:p>
        </w:tc>
      </w:tr>
    </w:tbl>
    <w:p>
      <w:pPr>
        <w:pStyle w:val="Normal"/>
        <w:rPr/>
      </w:pPr>
      <w:r>
        <w:rPr/>
      </w:r>
    </w:p>
    <w:p>
      <w:pPr>
        <w:pStyle w:val="Normal"/>
        <w:rPr/>
      </w:pPr>
      <w:r>
        <w:rPr/>
        <w:t xml:space="preserve">For humans, we use data from Migdalof </w:t>
      </w:r>
      <w:r>
        <w:rPr>
          <w:i/>
        </w:rPr>
        <w:t>et al</w:t>
      </w:r>
      <w:r>
        <w:rPr/>
        <w:t>.</w:t>
      </w:r>
      <w:r>
        <w:fldChar w:fldCharType="begin"/>
      </w:r>
      <w:r>
        <w:rPr/>
        <w:instrText>ADDIN EN.CITE &lt;EndNote&gt;&lt;Cite&gt;&lt;Author&gt;Migdalof&lt;/Author&gt;&lt;Year&gt;1983&lt;/Year&gt;&lt;RecNum&gt;20&lt;/RecNum&gt;&lt;DisplayText&gt;&lt;style face="superscript"&gt;(7)&lt;/style&gt;&lt;/DisplayText&gt;&lt;record&gt;&lt;rec-number&gt;20&lt;/rec-number&gt;&lt;foreign-keys&gt;&lt;key app="EN" db-id="t9adv055wfdpstevtzgxer9mp29zsdttsw50"&gt;20&lt;/key&gt;&lt;/foreign-keys&gt;&lt;ref-type name="Journal Article"&gt;17&lt;/ref-type&gt;&lt;contributors&gt;&lt;authors&gt;&lt;author&gt;Migdalof, B.H.&lt;/author&gt;&lt;author&gt;Dugger, H.A.&lt;/author&gt;&lt;author&gt;Heider, J.G.&lt;/author&gt;&lt;author&gt;others&lt;/author&gt;&lt;/authors&gt;&lt;/contributors&gt;&lt;titles&gt;&lt;title&gt;Biotransformation of zeranol: disposition and metabolism in the female rat, rabbit, dog, monkey and man&lt;/title&gt;&lt;secondary-title&gt;Xenobiotica&lt;/secondary-title&gt;&lt;/titles&gt;&lt;periodical&gt;&lt;full-title&gt;Xenobiotica&lt;/full-title&gt;&lt;/periodical&gt;&lt;pages&gt;209-221&lt;/pages&gt;&lt;volume&gt;13&lt;/volume&gt;&lt;number&gt;4&lt;/number&gt;&lt;dates&gt;&lt;year&gt;1983&lt;/year&gt;&lt;/dates&gt;&lt;urls&gt;&lt;/urls&gt;&lt;/record&gt;&lt;/Cite&gt;&lt;/EndNote&gt;</w:instrText>
      </w:r>
      <w:r>
        <w:rPr/>
        <w:fldChar w:fldCharType="separate"/>
      </w:r>
      <w:bookmarkStart w:id="31" w:name="__Fieldmark__1481_3307259586"/>
      <w:r>
        <w:rPr/>
      </w:r>
      <w:r>
        <w:rPr>
          <w:vertAlign w:val="superscript"/>
        </w:rPr>
        <w:t>(7)</w:t>
      </w:r>
      <w:r>
        <w:rPr/>
      </w:r>
      <w:r>
        <w:rPr/>
        <w:fldChar w:fldCharType="end"/>
      </w:r>
      <w:bookmarkEnd w:id="31"/>
    </w:p>
    <w:p>
      <w:pPr>
        <w:pStyle w:val="Caption"/>
        <w:rPr/>
      </w:pPr>
      <w:r>
        <w:rPr/>
        <w:t>Table S15.  Blood concentrations in humans</w:t>
      </w:r>
    </w:p>
    <w:tbl>
      <w:tblPr>
        <w:tblStyle w:val="TableGrid"/>
        <w:tblW w:w="7661" w:type="dxa"/>
        <w:jc w:val="left"/>
        <w:tblInd w:w="0" w:type="dxa"/>
        <w:tblCellMar>
          <w:top w:w="0" w:type="dxa"/>
          <w:left w:w="108" w:type="dxa"/>
          <w:bottom w:w="0" w:type="dxa"/>
          <w:right w:w="108" w:type="dxa"/>
        </w:tblCellMar>
        <w:tblLook w:noVBand="1" w:val="04a0" w:noHBand="0" w:lastColumn="0" w:firstColumn="1" w:lastRow="0" w:firstRow="1"/>
      </w:tblPr>
      <w:tblGrid>
        <w:gridCol w:w="1915"/>
        <w:gridCol w:w="1915"/>
        <w:gridCol w:w="1915"/>
        <w:gridCol w:w="1915"/>
      </w:tblGrid>
      <w:tr>
        <w:trPr/>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Time (hr.)</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Blood (conc./dose)</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ZOL*</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GLU*</w:t>
            </w:r>
          </w:p>
        </w:tc>
      </w:tr>
      <w:tr>
        <w:trPr/>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0.5</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0.104</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0.00104</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0.10296</w:t>
            </w:r>
          </w:p>
        </w:tc>
      </w:tr>
      <w:tr>
        <w:trPr/>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0.28</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0.0028</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0.2772</w:t>
            </w:r>
          </w:p>
        </w:tc>
      </w:tr>
      <w:tr>
        <w:trPr/>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0.232</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0.00232</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0.22968</w:t>
            </w:r>
          </w:p>
        </w:tc>
      </w:tr>
      <w:tr>
        <w:trPr/>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3</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0.168</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0.00168</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0.16632</w:t>
            </w:r>
          </w:p>
        </w:tc>
      </w:tr>
      <w:tr>
        <w:trPr/>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4</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0.167</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0.00167</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0.16533</w:t>
            </w:r>
          </w:p>
        </w:tc>
      </w:tr>
      <w:tr>
        <w:trPr/>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6</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0.15</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0.0015</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0.1485</w:t>
            </w:r>
          </w:p>
        </w:tc>
      </w:tr>
      <w:tr>
        <w:trPr/>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9</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0.161</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0.00161</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0.15939</w:t>
            </w:r>
          </w:p>
        </w:tc>
      </w:tr>
      <w:tr>
        <w:trPr/>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12</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0.146</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0.00146</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0.14454</w:t>
            </w:r>
          </w:p>
        </w:tc>
      </w:tr>
      <w:tr>
        <w:trPr/>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16</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0.129</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0.00129</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0.12771</w:t>
            </w:r>
          </w:p>
        </w:tc>
      </w:tr>
      <w:tr>
        <w:trPr/>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24</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0.086</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0.00086</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0.08514</w:t>
            </w:r>
          </w:p>
        </w:tc>
      </w:tr>
      <w:tr>
        <w:trPr/>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36</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0.071</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0.00071</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0.07029</w:t>
            </w:r>
          </w:p>
        </w:tc>
      </w:tr>
      <w:tr>
        <w:trPr/>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72</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0.021</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0.00021</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0.02079</w:t>
            </w:r>
          </w:p>
        </w:tc>
      </w:tr>
      <w:tr>
        <w:trPr/>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96</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0.014</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0.00014</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0.01386</w:t>
            </w:r>
          </w:p>
        </w:tc>
      </w:tr>
    </w:tbl>
    <w:p>
      <w:pPr>
        <w:pStyle w:val="Normal"/>
        <w:rPr/>
      </w:pPr>
      <w:r>
        <w:rPr/>
        <w:t xml:space="preserve">*Migdalof </w:t>
      </w:r>
      <w:r>
        <w:rPr>
          <w:i/>
        </w:rPr>
        <w:t>et al</w:t>
      </w:r>
      <w:r>
        <w:rPr/>
        <w:t xml:space="preserve"> </w:t>
      </w:r>
      <w:r>
        <w:fldChar w:fldCharType="begin"/>
      </w:r>
      <w:r>
        <w:rPr/>
        <w:instrText>ADDIN EN.CITE &lt;EndNote&gt;&lt;Cite&gt;&lt;Author&gt;Migdalof&lt;/Author&gt;&lt;Year&gt;1983&lt;/Year&gt;&lt;RecNum&gt;20&lt;/RecNum&gt;&lt;DisplayText&gt;&lt;style face="superscript"&gt;(7)&lt;/style&gt;&lt;/DisplayText&gt;&lt;record&gt;&lt;rec-number&gt;20&lt;/rec-number&gt;&lt;foreign-keys&gt;&lt;key app="EN" db-id="t9adv055wfdpstevtzgxer9mp29zsdttsw50"&gt;20&lt;/key&gt;&lt;/foreign-keys&gt;&lt;ref-type name="Journal Article"&gt;17&lt;/ref-type&gt;&lt;contributors&gt;&lt;authors&gt;&lt;author&gt;Migdalof, B.H.&lt;/author&gt;&lt;author&gt;Dugger, H.A.&lt;/author&gt;&lt;author&gt;Heider, J.G.&lt;/author&gt;&lt;author&gt;others&lt;/author&gt;&lt;/authors&gt;&lt;/contributors&gt;&lt;titles&gt;&lt;title&gt;Biotransformation of zeranol: disposition and metabolism in the female rat, rabbit, dog, monkey and man&lt;/title&gt;&lt;secondary-title&gt;Xenobiotica&lt;/secondary-title&gt;&lt;/titles&gt;&lt;periodical&gt;&lt;full-title&gt;Xenobiotica&lt;/full-title&gt;&lt;/periodical&gt;&lt;pages&gt;209-221&lt;/pages&gt;&lt;volume&gt;13&lt;/volume&gt;&lt;number&gt;4&lt;/number&gt;&lt;dates&gt;&lt;year&gt;1983&lt;/year&gt;&lt;/dates&gt;&lt;urls&gt;&lt;/urls&gt;&lt;/record&gt;&lt;/Cite&gt;&lt;/EndNote&gt;</w:instrText>
      </w:r>
      <w:r>
        <w:rPr/>
        <w:fldChar w:fldCharType="separate"/>
      </w:r>
      <w:bookmarkStart w:id="32" w:name="__Fieldmark__1554_3307259586"/>
      <w:r>
        <w:rPr/>
      </w:r>
      <w:r>
        <w:rPr>
          <w:vertAlign w:val="superscript"/>
        </w:rPr>
        <w:t>(7)</w:t>
      </w:r>
      <w:r>
        <w:rPr/>
      </w:r>
      <w:r>
        <w:rPr/>
        <w:fldChar w:fldCharType="end"/>
      </w:r>
      <w:bookmarkEnd w:id="32"/>
      <w:r>
        <w:rPr/>
        <w:t>, reports about 99% of the concentration in blood and urine to be conjugated</w:t>
      </w:r>
    </w:p>
    <w:p>
      <w:pPr>
        <w:pStyle w:val="Normal"/>
        <w:spacing w:lineRule="auto" w:line="240" w:before="0" w:after="0"/>
        <w:rPr/>
      </w:pPr>
      <w:r>
        <w:rPr/>
        <w:t>Results from curve-fitting (blood concentration):</w:t>
      </w:r>
    </w:p>
    <w:p>
      <w:pPr>
        <w:pStyle w:val="Normal"/>
        <w:spacing w:lineRule="auto" w:line="240" w:before="0" w:after="0"/>
        <w:rPr/>
      </w:pPr>
      <w:r>
        <w:rPr/>
        <w:object>
          <v:shape id="ole_rId60" style="width:214.35pt;height:19.25pt" o:ole="">
            <v:imagedata r:id="rId61" o:title=""/>
          </v:shape>
          <o:OLEObject Type="Embed" ProgID="Equation.DSMT4" ShapeID="ole_rId60" DrawAspect="Content" ObjectID="_1735859975" r:id="rId60"/>
        </w:object>
      </w:r>
    </w:p>
    <w:p>
      <w:pPr>
        <w:pStyle w:val="Normal"/>
        <w:spacing w:lineRule="auto" w:line="240" w:before="0" w:after="0"/>
        <w:rPr/>
      </w:pPr>
      <w:r>
        <w:rPr/>
        <w:object>
          <v:shape id="ole_rId62" style="width:214.35pt;height:19.25pt" o:ole="">
            <v:imagedata r:id="rId63" o:title=""/>
          </v:shape>
          <o:OLEObject Type="Embed" ProgID="Equation.DSMT4" ShapeID="ole_rId62" DrawAspect="Content" ObjectID="_325341373" r:id="rId62"/>
        </w:object>
      </w:r>
    </w:p>
    <w:p>
      <w:pPr>
        <w:pStyle w:val="Normal"/>
        <w:spacing w:lineRule="auto" w:line="240" w:before="0" w:after="0"/>
        <w:rPr/>
      </w:pPr>
      <w:r>
        <w:rPr/>
      </w:r>
    </w:p>
    <w:p>
      <w:pPr>
        <w:pStyle w:val="Caption"/>
        <w:rPr/>
      </w:pPr>
      <w:r>
        <w:rPr/>
        <w:t>Table S16. Kidney – Blood partition coefficients in humans</w:t>
      </w:r>
    </w:p>
    <w:tbl>
      <w:tblPr>
        <w:tblStyle w:val="TableGrid"/>
        <w:tblW w:w="9575" w:type="dxa"/>
        <w:jc w:val="left"/>
        <w:tblInd w:w="0" w:type="dxa"/>
        <w:tblCellMar>
          <w:top w:w="0" w:type="dxa"/>
          <w:left w:w="108" w:type="dxa"/>
          <w:bottom w:w="0" w:type="dxa"/>
          <w:right w:w="108" w:type="dxa"/>
        </w:tblCellMar>
        <w:tblLook w:noVBand="1" w:val="04a0" w:noHBand="0" w:lastColumn="0" w:firstColumn="1" w:lastRow="0" w:firstRow="1"/>
      </w:tblPr>
      <w:tblGrid>
        <w:gridCol w:w="3191"/>
        <w:gridCol w:w="3192"/>
        <w:gridCol w:w="3192"/>
      </w:tblGrid>
      <w:tr>
        <w:trPr/>
        <w:tc>
          <w:tcPr>
            <w:tcW w:w="3191"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ZEA</w:t>
            </w:r>
          </w:p>
        </w:tc>
        <w:tc>
          <w:tcPr>
            <w:tcW w:w="319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ZOL</w:t>
            </w:r>
          </w:p>
        </w:tc>
        <w:tc>
          <w:tcPr>
            <w:tcW w:w="319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GLU</w:t>
            </w:r>
          </w:p>
        </w:tc>
      </w:tr>
      <w:tr>
        <w:trPr/>
        <w:tc>
          <w:tcPr>
            <w:tcW w:w="3191"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5.55</w:t>
            </w:r>
          </w:p>
        </w:tc>
        <w:tc>
          <w:tcPr>
            <w:tcW w:w="319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5.0894</w:t>
            </w:r>
          </w:p>
        </w:tc>
        <w:tc>
          <w:tcPr>
            <w:tcW w:w="319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0.6729</w:t>
            </w:r>
          </w:p>
        </w:tc>
      </w:tr>
    </w:tbl>
    <w:p>
      <w:pPr>
        <w:pStyle w:val="Normal"/>
        <w:spacing w:lineRule="auto" w:line="240" w:before="0" w:after="0"/>
        <w:rPr/>
      </w:pPr>
      <w:r>
        <w:rPr/>
        <w:t>Converting blood concentration to kidney concentration using partition coefficients:</w:t>
      </w:r>
    </w:p>
    <w:p>
      <w:pPr>
        <w:pStyle w:val="Normal"/>
        <w:spacing w:lineRule="auto" w:line="240" w:before="0" w:after="0"/>
        <w:rPr/>
      </w:pPr>
      <w:r>
        <w:rPr/>
        <w:object>
          <v:shape id="ole_rId64" style="width:208.45pt;height:19.25pt" o:ole="">
            <v:imagedata r:id="rId65" o:title=""/>
          </v:shape>
          <o:OLEObject Type="Embed" ProgID="Equation.DSMT4" ShapeID="ole_rId64" DrawAspect="Content" ObjectID="_1311652086" r:id="rId64"/>
        </w:object>
      </w:r>
    </w:p>
    <w:p>
      <w:pPr>
        <w:pStyle w:val="Normal"/>
        <w:spacing w:lineRule="auto" w:line="240" w:before="0" w:after="0"/>
        <w:rPr/>
      </w:pPr>
      <w:r>
        <w:rPr/>
        <w:object>
          <v:shape id="ole_rId66" style="width:208.45pt;height:19.25pt" o:ole="">
            <v:imagedata r:id="rId67" o:title=""/>
          </v:shape>
          <o:OLEObject Type="Embed" ProgID="Equation.DSMT4" ShapeID="ole_rId66" DrawAspect="Content" ObjectID="_609172143" r:id="rId66"/>
        </w:object>
      </w:r>
    </w:p>
    <w:p>
      <w:pPr>
        <w:pStyle w:val="Caption"/>
        <w:rPr/>
      </w:pPr>
      <w:r>
        <w:rPr/>
        <w:t>Table S17.  Urinary amounts in amounts</w:t>
      </w:r>
    </w:p>
    <w:tbl>
      <w:tblPr>
        <w:tblStyle w:val="TableGrid"/>
        <w:tblW w:w="7661" w:type="dxa"/>
        <w:jc w:val="left"/>
        <w:tblInd w:w="0" w:type="dxa"/>
        <w:tblCellMar>
          <w:top w:w="0" w:type="dxa"/>
          <w:left w:w="108" w:type="dxa"/>
          <w:bottom w:w="0" w:type="dxa"/>
          <w:right w:w="108" w:type="dxa"/>
        </w:tblCellMar>
        <w:tblLook w:noVBand="1" w:val="04a0" w:noHBand="0" w:lastColumn="0" w:firstColumn="1" w:lastRow="0" w:firstRow="1"/>
      </w:tblPr>
      <w:tblGrid>
        <w:gridCol w:w="1637"/>
        <w:gridCol w:w="2193"/>
        <w:gridCol w:w="1915"/>
        <w:gridCol w:w="1915"/>
      </w:tblGrid>
      <w:tr>
        <w:trPr/>
        <w:tc>
          <w:tcPr>
            <w:tcW w:w="163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Time (hr.)</w:t>
            </w:r>
          </w:p>
        </w:tc>
        <w:tc>
          <w:tcPr>
            <w:tcW w:w="2193"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Urine (% dose) (cumulative)</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ZOL*</w:t>
            </w:r>
          </w:p>
        </w:tc>
        <w:tc>
          <w:tcPr>
            <w:tcW w:w="1915"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GLU*</w:t>
            </w:r>
          </w:p>
        </w:tc>
      </w:tr>
      <w:tr>
        <w:trPr/>
        <w:tc>
          <w:tcPr>
            <w:tcW w:w="163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3</w:t>
            </w:r>
          </w:p>
        </w:tc>
        <w:tc>
          <w:tcPr>
            <w:tcW w:w="2193"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6.41</w:t>
            </w:r>
          </w:p>
        </w:tc>
        <w:tc>
          <w:tcPr>
            <w:tcW w:w="1915" w:type="dxa"/>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0.0641</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6.3459</w:t>
            </w:r>
          </w:p>
        </w:tc>
      </w:tr>
      <w:tr>
        <w:trPr/>
        <w:tc>
          <w:tcPr>
            <w:tcW w:w="163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6</w:t>
            </w:r>
          </w:p>
        </w:tc>
        <w:tc>
          <w:tcPr>
            <w:tcW w:w="2193"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13.1</w:t>
            </w:r>
          </w:p>
        </w:tc>
        <w:tc>
          <w:tcPr>
            <w:tcW w:w="1915" w:type="dxa"/>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0.131</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12.969</w:t>
            </w:r>
          </w:p>
        </w:tc>
      </w:tr>
      <w:tr>
        <w:trPr/>
        <w:tc>
          <w:tcPr>
            <w:tcW w:w="163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9</w:t>
            </w:r>
          </w:p>
        </w:tc>
        <w:tc>
          <w:tcPr>
            <w:tcW w:w="2193"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18.44</w:t>
            </w:r>
          </w:p>
        </w:tc>
        <w:tc>
          <w:tcPr>
            <w:tcW w:w="1915" w:type="dxa"/>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0.1844</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18.2556</w:t>
            </w:r>
          </w:p>
        </w:tc>
      </w:tr>
      <w:tr>
        <w:trPr/>
        <w:tc>
          <w:tcPr>
            <w:tcW w:w="163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12</w:t>
            </w:r>
          </w:p>
        </w:tc>
        <w:tc>
          <w:tcPr>
            <w:tcW w:w="2193"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20.37</w:t>
            </w:r>
          </w:p>
        </w:tc>
        <w:tc>
          <w:tcPr>
            <w:tcW w:w="1915" w:type="dxa"/>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0.2037</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20.1663</w:t>
            </w:r>
          </w:p>
        </w:tc>
      </w:tr>
      <w:tr>
        <w:trPr/>
        <w:tc>
          <w:tcPr>
            <w:tcW w:w="163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24</w:t>
            </w:r>
          </w:p>
        </w:tc>
        <w:tc>
          <w:tcPr>
            <w:tcW w:w="2193"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31.85</w:t>
            </w:r>
          </w:p>
        </w:tc>
        <w:tc>
          <w:tcPr>
            <w:tcW w:w="1915" w:type="dxa"/>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0.3185</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31.5315</w:t>
            </w:r>
          </w:p>
        </w:tc>
      </w:tr>
      <w:tr>
        <w:trPr/>
        <w:tc>
          <w:tcPr>
            <w:tcW w:w="163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36</w:t>
            </w:r>
          </w:p>
        </w:tc>
        <w:tc>
          <w:tcPr>
            <w:tcW w:w="2193"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40.62</w:t>
            </w:r>
          </w:p>
        </w:tc>
        <w:tc>
          <w:tcPr>
            <w:tcW w:w="1915" w:type="dxa"/>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0.4062</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40.2138</w:t>
            </w:r>
          </w:p>
        </w:tc>
      </w:tr>
      <w:tr>
        <w:trPr/>
        <w:tc>
          <w:tcPr>
            <w:tcW w:w="163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48</w:t>
            </w:r>
          </w:p>
        </w:tc>
        <w:tc>
          <w:tcPr>
            <w:tcW w:w="2193"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45.69</w:t>
            </w:r>
          </w:p>
        </w:tc>
        <w:tc>
          <w:tcPr>
            <w:tcW w:w="1915" w:type="dxa"/>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0.4569</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45.2331</w:t>
            </w:r>
          </w:p>
        </w:tc>
      </w:tr>
      <w:tr>
        <w:trPr/>
        <w:tc>
          <w:tcPr>
            <w:tcW w:w="163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72</w:t>
            </w:r>
          </w:p>
        </w:tc>
        <w:tc>
          <w:tcPr>
            <w:tcW w:w="2193"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51.07</w:t>
            </w:r>
          </w:p>
        </w:tc>
        <w:tc>
          <w:tcPr>
            <w:tcW w:w="1915" w:type="dxa"/>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0.5107</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50.5593</w:t>
            </w:r>
          </w:p>
        </w:tc>
      </w:tr>
      <w:tr>
        <w:trPr/>
        <w:tc>
          <w:tcPr>
            <w:tcW w:w="163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96</w:t>
            </w:r>
          </w:p>
        </w:tc>
        <w:tc>
          <w:tcPr>
            <w:tcW w:w="2193"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53.46</w:t>
            </w:r>
          </w:p>
        </w:tc>
        <w:tc>
          <w:tcPr>
            <w:tcW w:w="1915" w:type="dxa"/>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0.5346</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52.9254</w:t>
            </w:r>
          </w:p>
        </w:tc>
      </w:tr>
      <w:tr>
        <w:trPr/>
        <w:tc>
          <w:tcPr>
            <w:tcW w:w="1637"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120</w:t>
            </w:r>
          </w:p>
        </w:tc>
        <w:tc>
          <w:tcPr>
            <w:tcW w:w="2193"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55.08</w:t>
            </w:r>
          </w:p>
        </w:tc>
        <w:tc>
          <w:tcPr>
            <w:tcW w:w="1915" w:type="dxa"/>
            <w:tcBorders/>
            <w:shd w:fill="auto" w:val="clear"/>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0.5508</w:t>
            </w:r>
          </w:p>
        </w:tc>
        <w:tc>
          <w:tcPr>
            <w:tcW w:w="1915" w:type="dxa"/>
            <w:tcBorders/>
            <w:shd w:fill="auto" w:val="clear"/>
            <w:vAlign w:val="bottom"/>
          </w:tcPr>
          <w:p>
            <w:pPr>
              <w:pStyle w:val="Normal"/>
              <w:spacing w:lineRule="auto" w:line="240" w:before="0" w:after="0"/>
              <w:rPr>
                <w:rFonts w:ascii="Times New Roman" w:hAnsi="Times New Roman" w:cs="Times New Roman"/>
                <w:color w:val="000000"/>
                <w:sz w:val="24"/>
                <w:szCs w:val="24"/>
              </w:rPr>
            </w:pPr>
            <w:r>
              <w:rPr>
                <w:rFonts w:cs="Times New Roman"/>
                <w:color w:val="000000"/>
                <w:sz w:val="24"/>
                <w:szCs w:val="24"/>
              </w:rPr>
              <w:t>54.5292</w:t>
            </w:r>
          </w:p>
        </w:tc>
      </w:tr>
    </w:tbl>
    <w:p>
      <w:pPr>
        <w:pStyle w:val="Normal"/>
        <w:rPr/>
      </w:pPr>
      <w:r>
        <w:rPr/>
        <w:t xml:space="preserve">*based on 99% GLU and 1% ZOL in human urine according to Migdalof </w:t>
      </w:r>
      <w:r>
        <w:rPr>
          <w:i/>
        </w:rPr>
        <w:t>et al</w:t>
      </w:r>
      <w:r>
        <w:rPr/>
        <w:t xml:space="preserve">. </w:t>
      </w:r>
      <w:r>
        <w:fldChar w:fldCharType="begin"/>
      </w:r>
      <w:r>
        <w:rPr/>
        <w:instrText>ADDIN EN.CITE &lt;EndNote&gt;&lt;Cite&gt;&lt;Author&gt;Migdalof&lt;/Author&gt;&lt;Year&gt;1983&lt;/Year&gt;&lt;RecNum&gt;20&lt;/RecNum&gt;&lt;DisplayText&gt;&lt;style face="superscript"&gt;(7)&lt;/style&gt;&lt;/DisplayText&gt;&lt;record&gt;&lt;rec-number&gt;20&lt;/rec-number&gt;&lt;foreign-keys&gt;&lt;key app="EN" db-id="t9adv055wfdpstevtzgxer9mp29zsdttsw50"&gt;20&lt;/key&gt;&lt;/foreign-keys&gt;&lt;ref-type name="Journal Article"&gt;17&lt;/ref-type&gt;&lt;contributors&gt;&lt;authors&gt;&lt;author&gt;Migdalof, B.H.&lt;/author&gt;&lt;author&gt;Dugger, H.A.&lt;/author&gt;&lt;author&gt;Heider, J.G.&lt;/author&gt;&lt;author&gt;others&lt;/author&gt;&lt;/authors&gt;&lt;/contributors&gt;&lt;titles&gt;&lt;title&gt;Biotransformation of zeranol: disposition and metabolism in the female rat, rabbit, dog, monkey and man&lt;/title&gt;&lt;secondary-title&gt;Xenobiotica&lt;/secondary-title&gt;&lt;/titles&gt;&lt;periodical&gt;&lt;full-title&gt;Xenobiotica&lt;/full-title&gt;&lt;/periodical&gt;&lt;pages&gt;209-221&lt;/pages&gt;&lt;volume&gt;13&lt;/volume&gt;&lt;number&gt;4&lt;/number&gt;&lt;dates&gt;&lt;year&gt;1983&lt;/year&gt;&lt;/dates&gt;&lt;urls&gt;&lt;/urls&gt;&lt;/record&gt;&lt;/Cite&gt;&lt;/EndNote&gt;</w:instrText>
      </w:r>
      <w:r>
        <w:rPr/>
        <w:fldChar w:fldCharType="separate"/>
      </w:r>
      <w:bookmarkStart w:id="33" w:name="__Fieldmark__1774_3307259586"/>
      <w:r>
        <w:rPr/>
      </w:r>
      <w:r>
        <w:rPr>
          <w:vertAlign w:val="superscript"/>
        </w:rPr>
        <w:t>(7)</w:t>
      </w:r>
      <w:r>
        <w:rPr/>
      </w:r>
      <w:r>
        <w:rPr/>
        <w:fldChar w:fldCharType="end"/>
      </w:r>
      <w:bookmarkEnd w:id="33"/>
    </w:p>
    <w:p>
      <w:pPr>
        <w:pStyle w:val="Normal"/>
        <w:spacing w:lineRule="auto" w:line="240" w:before="0" w:after="0"/>
        <w:rPr/>
      </w:pPr>
      <w:r>
        <w:rPr/>
        <w:t>Results from curve-fitting:</w:t>
      </w:r>
    </w:p>
    <w:p>
      <w:pPr>
        <w:pStyle w:val="Normal"/>
        <w:spacing w:lineRule="auto" w:line="240" w:before="0" w:after="0"/>
        <w:rPr/>
      </w:pPr>
      <w:r>
        <w:rPr/>
      </w:r>
    </w:p>
    <w:p>
      <w:pPr>
        <w:pStyle w:val="Normal"/>
        <w:spacing w:lineRule="auto" w:line="240" w:before="0" w:after="0"/>
        <w:rPr/>
      </w:pPr>
      <w:r>
        <w:rPr/>
        <w:object>
          <v:shape id="ole_rId68" style="width:130.6pt;height:60.3pt" o:ole="">
            <v:imagedata r:id="rId69" o:title=""/>
          </v:shape>
          <o:OLEObject Type="Embed" ProgID="Equation.DSMT4" ShapeID="ole_rId68" DrawAspect="Content" ObjectID="_540306185" r:id="rId68"/>
        </w:object>
      </w:r>
    </w:p>
    <w:p>
      <w:pPr>
        <w:pStyle w:val="Normal"/>
        <w:spacing w:lineRule="auto" w:line="240" w:before="0" w:after="0"/>
        <w:rPr/>
      </w:pPr>
      <w:r>
        <w:rPr/>
      </w:r>
    </w:p>
    <w:p>
      <w:pPr>
        <w:pStyle w:val="Normal"/>
        <w:spacing w:lineRule="auto" w:line="240" w:before="0" w:after="0"/>
        <w:rPr/>
      </w:pPr>
      <w:r>
        <w:rPr/>
        <w:object>
          <v:shape id="ole_rId70" style="width:131.45pt;height:60.3pt" o:ole="">
            <v:imagedata r:id="rId71" o:title=""/>
          </v:shape>
          <o:OLEObject Type="Embed" ProgID="Equation.DSMT4" ShapeID="ole_rId70" DrawAspect="Content" ObjectID="_1194445096" r:id="rId70"/>
        </w:object>
      </w:r>
    </w:p>
    <w:p>
      <w:pPr>
        <w:pStyle w:val="Normal"/>
        <w:spacing w:lineRule="auto" w:line="240" w:before="0" w:after="0"/>
        <w:rPr/>
      </w:pPr>
      <w:r>
        <w:rPr/>
      </w:r>
    </w:p>
    <w:p>
      <w:pPr>
        <w:pStyle w:val="Normal"/>
        <w:rPr/>
      </w:pPr>
      <w:r>
        <w:rPr/>
        <w:object>
          <v:shape id="ole_rId72" style="width:259.55pt;height:33.5pt" o:ole="">
            <v:imagedata r:id="rId73" o:title=""/>
          </v:shape>
          <o:OLEObject Type="Embed" ProgID="Equation.DSMT4" ShapeID="ole_rId72" DrawAspect="Content" ObjectID="_2021826451" r:id="rId72"/>
        </w:object>
      </w:r>
    </w:p>
    <w:p>
      <w:pPr>
        <w:pStyle w:val="Normal"/>
        <w:rPr/>
      </w:pPr>
      <w:r>
        <w:rPr/>
        <w:t>The value of the filtration rate constant will be a function of time. We find the average over time for each chemical. The values are presented in Table S19.</w:t>
      </w:r>
    </w:p>
    <w:p>
      <w:pPr>
        <w:pStyle w:val="Normal"/>
        <w:rPr/>
      </w:pPr>
      <w:r>
        <w:rPr/>
        <w:t>For ZEA, due to non-availability of human feeding experiments, we have assumed the same urinary filtration constant as that estimated for the rat.</w:t>
      </w:r>
    </w:p>
    <w:p>
      <w:pPr>
        <w:pStyle w:val="Caption"/>
        <w:rPr/>
      </w:pPr>
      <w:bookmarkStart w:id="34" w:name="_Ref386796859"/>
      <w:r>
        <w:rPr/>
        <w:t>Table S</w:t>
      </w:r>
      <w:bookmarkEnd w:id="34"/>
      <w:r>
        <w:rPr/>
        <w:t>18.  Final values of the urinary filtration parameter for humans</w:t>
      </w:r>
    </w:p>
    <w:tbl>
      <w:tblPr>
        <w:tblStyle w:val="TableGrid"/>
        <w:tblW w:w="9575" w:type="dxa"/>
        <w:jc w:val="left"/>
        <w:tblInd w:w="0" w:type="dxa"/>
        <w:tblCellMar>
          <w:top w:w="0" w:type="dxa"/>
          <w:left w:w="108" w:type="dxa"/>
          <w:bottom w:w="0" w:type="dxa"/>
          <w:right w:w="108" w:type="dxa"/>
        </w:tblCellMar>
        <w:tblLook w:noVBand="1" w:val="04a0" w:noHBand="0" w:lastColumn="0" w:firstColumn="1" w:lastRow="0" w:firstRow="1"/>
      </w:tblPr>
      <w:tblGrid>
        <w:gridCol w:w="3191"/>
        <w:gridCol w:w="3192"/>
        <w:gridCol w:w="3192"/>
      </w:tblGrid>
      <w:tr>
        <w:trPr/>
        <w:tc>
          <w:tcPr>
            <w:tcW w:w="3191"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ZEA</w:t>
            </w:r>
          </w:p>
        </w:tc>
        <w:tc>
          <w:tcPr>
            <w:tcW w:w="319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ZOL</w:t>
            </w:r>
          </w:p>
        </w:tc>
        <w:tc>
          <w:tcPr>
            <w:tcW w:w="319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GLU</w:t>
            </w:r>
          </w:p>
        </w:tc>
      </w:tr>
      <w:tr>
        <w:trPr/>
        <w:tc>
          <w:tcPr>
            <w:tcW w:w="3191"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0.00063</w:t>
            </w:r>
          </w:p>
        </w:tc>
        <w:tc>
          <w:tcPr>
            <w:tcW w:w="319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0.00007</w:t>
            </w:r>
          </w:p>
        </w:tc>
        <w:tc>
          <w:tcPr>
            <w:tcW w:w="3192" w:type="dxa"/>
            <w:tcBorders/>
            <w:shd w:fill="auto" w:val="clear"/>
          </w:tcPr>
          <w:p>
            <w:pPr>
              <w:pStyle w:val="Normal"/>
              <w:spacing w:lineRule="auto" w:line="240" w:before="0" w:after="0"/>
              <w:rPr>
                <w:rFonts w:ascii="Times New Roman" w:hAnsi="Times New Roman" w:cs="Times New Roman"/>
                <w:sz w:val="24"/>
                <w:szCs w:val="24"/>
              </w:rPr>
            </w:pPr>
            <w:r>
              <w:rPr>
                <w:rFonts w:cs="Times New Roman"/>
                <w:sz w:val="24"/>
                <w:szCs w:val="24"/>
              </w:rPr>
              <w:t>0.0055</w:t>
            </w:r>
          </w:p>
        </w:tc>
      </w:tr>
    </w:tbl>
    <w:p>
      <w:pPr>
        <w:pStyle w:val="Normal"/>
        <w:rPr>
          <w:b/>
          <w:b/>
          <w:sz w:val="28"/>
          <w:szCs w:val="28"/>
        </w:rPr>
      </w:pPr>
      <w:r>
        <w:rPr>
          <w:b/>
          <w:sz w:val="28"/>
          <w:szCs w:val="28"/>
        </w:rPr>
      </w:r>
    </w:p>
    <w:p>
      <w:pPr>
        <w:pStyle w:val="Normal"/>
        <w:rPr>
          <w:color w:val="1F497D" w:themeColor="text2"/>
        </w:rPr>
      </w:pPr>
      <w:r>
        <w:rPr>
          <w:b/>
          <w:sz w:val="28"/>
          <w:szCs w:val="28"/>
        </w:rPr>
        <w:t>Parameter estimation for biochemical parameters</w:t>
      </w:r>
    </w:p>
    <w:p>
      <w:pPr>
        <w:pStyle w:val="Caption"/>
        <w:rPr/>
      </w:pPr>
      <w:bookmarkStart w:id="35" w:name="_Ref386797039"/>
      <w:r>
        <w:rPr/>
        <w:t>Table S</w:t>
      </w:r>
      <w:bookmarkEnd w:id="35"/>
      <w:r>
        <w:rPr/>
        <w:t xml:space="preserve">19. Activities of various enzymes involved in metabolism of ZEA and its related compounds in humans (Pfeiffer </w:t>
      </w:r>
      <w:r>
        <w:rPr>
          <w:i/>
        </w:rPr>
        <w:t>et al</w:t>
      </w:r>
      <w:r>
        <w:rPr/>
        <w:t>.</w:t>
      </w:r>
      <w:r>
        <w:fldChar w:fldCharType="begin"/>
      </w:r>
      <w:r>
        <w:rPr/>
        <w:instrText>ADDIN EN.CITE &lt;EndNote&gt;&lt;Cite&gt;&lt;Author&gt;Pfeiffer&lt;/Author&gt;&lt;Year&gt;2009&lt;/Year&gt;&lt;RecNum&gt;43&lt;/RecNum&gt;&lt;DisplayText&gt;&lt;style face="superscript"&gt;(9)&lt;/style&gt;&lt;/DisplayText&gt;&lt;record&gt;&lt;rec-number&gt;43&lt;/rec-number&gt;&lt;foreign-keys&gt;&lt;key app="EN" db-id="t9adv055wfdpstevtzgxer9mp29zsdttsw50"&gt;43&lt;/key&gt;&lt;/foreign-keys&gt;&lt;ref-type name="Journal Article"&gt;17&lt;/ref-type&gt;&lt;contributors&gt;&lt;authors&gt;&lt;author&gt;Pfeiffer, E.&lt;/author&gt;&lt;author&gt;Hildebrand, A.&lt;/author&gt;&lt;author&gt;Damm, G.&lt;/author&gt;&lt;author&gt;Rapp, A.&lt;/author&gt;&lt;author&gt;others&lt;/author&gt;&lt;/authors&gt;&lt;/contributors&gt;&lt;titles&gt;&lt;title&gt;Aromatic hydroxylation is a major metabolic pathway of the mycoestrogen zearalenone&lt;/title&gt;&lt;secondary-title&gt;Molecular Nutrition &amp;amp; Food Research&lt;/secondary-title&gt;&lt;/titles&gt;&lt;periodical&gt;&lt;full-title&gt;Molecular Nutrition &amp;amp; Food Research&lt;/full-title&gt;&lt;/periodical&gt;&lt;pages&gt;1123-1133&lt;/pages&gt;&lt;volume&gt;53&lt;/volume&gt;&lt;dates&gt;&lt;year&gt;2009&lt;/year&gt;&lt;/dates&gt;&lt;urls&gt;&lt;/urls&gt;&lt;/record&gt;&lt;/Cite&gt;&lt;/EndNote&gt;</w:instrText>
      </w:r>
      <w:r>
        <w:rPr/>
        <w:fldChar w:fldCharType="separate"/>
      </w:r>
      <w:bookmarkStart w:id="36" w:name="__Fieldmark__1923_3307259586"/>
      <w:r>
        <w:rPr/>
      </w:r>
      <w:r>
        <w:rPr>
          <w:vertAlign w:val="superscript"/>
        </w:rPr>
        <w:t>(9)</w:t>
      </w:r>
      <w:r>
        <w:rPr/>
      </w:r>
      <w:r>
        <w:rPr/>
        <w:fldChar w:fldCharType="end"/>
      </w:r>
      <w:bookmarkEnd w:id="36"/>
      <w:r>
        <w:rPr/>
        <w:t>)</w:t>
      </w:r>
    </w:p>
    <w:tbl>
      <w:tblPr>
        <w:tblStyle w:val="TableGrid"/>
        <w:tblW w:w="9577" w:type="dxa"/>
        <w:jc w:val="left"/>
        <w:tblInd w:w="0" w:type="dxa"/>
        <w:tblCellMar>
          <w:top w:w="0" w:type="dxa"/>
          <w:left w:w="108" w:type="dxa"/>
          <w:bottom w:w="0" w:type="dxa"/>
          <w:right w:w="108" w:type="dxa"/>
        </w:tblCellMar>
        <w:tblLook w:noVBand="1" w:val="04a0" w:noHBand="0" w:lastColumn="0" w:firstColumn="1" w:lastRow="0" w:firstRow="1"/>
      </w:tblPr>
      <w:tblGrid>
        <w:gridCol w:w="2177"/>
        <w:gridCol w:w="2611"/>
        <w:gridCol w:w="1530"/>
        <w:gridCol w:w="3258"/>
      </w:tblGrid>
      <w:tr>
        <w:trPr/>
        <w:tc>
          <w:tcPr>
            <w:tcW w:w="2177" w:type="dxa"/>
            <w:tcBorders/>
            <w:shd w:color="auto" w:fill="FDE9D9" w:themeFill="accent6" w:themeFillTint="33" w:val="clear"/>
            <w:vAlign w:val="center"/>
          </w:tcPr>
          <w:p>
            <w:pPr>
              <w:pStyle w:val="Normal"/>
              <w:spacing w:lineRule="auto" w:line="240" w:before="0" w:after="0"/>
              <w:jc w:val="center"/>
              <w:rPr>
                <w:rFonts w:ascii="Times New Roman" w:hAnsi="Times New Roman" w:cs="Times New Roman"/>
                <w:b/>
                <w:b/>
                <w:sz w:val="22"/>
                <w:szCs w:val="24"/>
              </w:rPr>
            </w:pPr>
            <w:r>
              <w:rPr>
                <w:rFonts w:cs="Times New Roman"/>
                <w:b/>
                <w:sz w:val="22"/>
                <w:szCs w:val="22"/>
              </w:rPr>
              <w:t>Parent compound</w:t>
            </w:r>
          </w:p>
        </w:tc>
        <w:tc>
          <w:tcPr>
            <w:tcW w:w="2611" w:type="dxa"/>
            <w:tcBorders/>
            <w:shd w:color="auto" w:fill="FDE9D9" w:themeFill="accent6" w:themeFillTint="33" w:val="clear"/>
            <w:vAlign w:val="center"/>
          </w:tcPr>
          <w:p>
            <w:pPr>
              <w:pStyle w:val="Normal"/>
              <w:spacing w:lineRule="auto" w:line="240" w:before="0" w:after="0"/>
              <w:jc w:val="center"/>
              <w:rPr>
                <w:rFonts w:ascii="Times New Roman" w:hAnsi="Times New Roman" w:cs="Times New Roman"/>
                <w:b/>
                <w:b/>
                <w:sz w:val="22"/>
                <w:szCs w:val="24"/>
              </w:rPr>
            </w:pPr>
            <w:r>
              <w:rPr>
                <w:rFonts w:cs="Times New Roman"/>
                <w:b/>
                <w:sz w:val="22"/>
                <w:szCs w:val="22"/>
              </w:rPr>
              <w:t>Reaction</w:t>
            </w:r>
          </w:p>
        </w:tc>
        <w:tc>
          <w:tcPr>
            <w:tcW w:w="1530" w:type="dxa"/>
            <w:tcBorders/>
            <w:shd w:color="auto" w:fill="FDE9D9" w:themeFill="accent6" w:themeFillTint="33" w:val="clear"/>
            <w:vAlign w:val="center"/>
          </w:tcPr>
          <w:p>
            <w:pPr>
              <w:pStyle w:val="Normal"/>
              <w:spacing w:lineRule="auto" w:line="240" w:before="0" w:after="0"/>
              <w:jc w:val="center"/>
              <w:rPr>
                <w:rFonts w:ascii="Times New Roman" w:hAnsi="Times New Roman" w:cs="Times New Roman"/>
                <w:b/>
                <w:b/>
                <w:sz w:val="22"/>
                <w:szCs w:val="24"/>
              </w:rPr>
            </w:pPr>
            <w:r>
              <w:rPr>
                <w:rFonts w:cs="Times New Roman"/>
                <w:b/>
                <w:sz w:val="22"/>
                <w:szCs w:val="22"/>
              </w:rPr>
              <w:t>Enzyme</w:t>
            </w:r>
          </w:p>
        </w:tc>
        <w:tc>
          <w:tcPr>
            <w:tcW w:w="3258" w:type="dxa"/>
            <w:tcBorders/>
            <w:shd w:color="auto" w:fill="FDE9D9" w:themeFill="accent6" w:themeFillTint="33" w:val="clear"/>
            <w:vAlign w:val="center"/>
          </w:tcPr>
          <w:p>
            <w:pPr>
              <w:pStyle w:val="Normal"/>
              <w:spacing w:lineRule="auto" w:line="240" w:before="0" w:after="0"/>
              <w:jc w:val="center"/>
              <w:rPr>
                <w:rFonts w:ascii="Times New Roman" w:hAnsi="Times New Roman" w:cs="Times New Roman"/>
                <w:b/>
                <w:b/>
                <w:sz w:val="22"/>
                <w:szCs w:val="24"/>
              </w:rPr>
            </w:pPr>
            <w:r>
              <w:rPr>
                <w:rFonts w:cs="Times New Roman"/>
                <w:b/>
                <w:sz w:val="22"/>
                <w:szCs w:val="22"/>
              </w:rPr>
              <w:t>Activity (mol/min/mol protein)</w:t>
            </w:r>
          </w:p>
        </w:tc>
      </w:tr>
      <w:tr>
        <w:trPr/>
        <w:tc>
          <w:tcPr>
            <w:tcW w:w="2177" w:type="dxa"/>
            <w:vMerge w:val="restart"/>
            <w:tcBorders/>
            <w:shd w:color="auto" w:fill="EAF1DD" w:themeFill="accent3" w:themeFillTint="33" w:val="clear"/>
            <w:vAlign w:val="center"/>
          </w:tcPr>
          <w:p>
            <w:pPr>
              <w:pStyle w:val="Normal"/>
              <w:spacing w:lineRule="auto" w:line="240" w:before="0" w:after="0"/>
              <w:jc w:val="center"/>
              <w:rPr>
                <w:rFonts w:ascii="Times New Roman" w:hAnsi="Times New Roman" w:cs="Times New Roman"/>
                <w:b/>
                <w:b/>
                <w:sz w:val="22"/>
                <w:szCs w:val="24"/>
              </w:rPr>
            </w:pPr>
            <w:r>
              <w:rPr>
                <w:rFonts w:cs="Times New Roman"/>
                <w:b/>
                <w:sz w:val="22"/>
                <w:szCs w:val="22"/>
              </w:rPr>
              <w:t>ZEN</w:t>
            </w:r>
          </w:p>
        </w:tc>
        <w:tc>
          <w:tcPr>
            <w:tcW w:w="2611" w:type="dxa"/>
            <w:vMerge w:val="restart"/>
            <w:tcBorders/>
            <w:shd w:color="auto" w:fill="EAF1DD" w:themeFill="accent3"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Aromatic hydroxylation</w:t>
            </w:r>
          </w:p>
        </w:tc>
        <w:tc>
          <w:tcPr>
            <w:tcW w:w="1530" w:type="dxa"/>
            <w:tcBorders/>
            <w:shd w:color="auto" w:fill="EAF1DD" w:themeFill="accent3"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CYP1A2</w:t>
            </w:r>
          </w:p>
        </w:tc>
        <w:tc>
          <w:tcPr>
            <w:tcW w:w="3258" w:type="dxa"/>
            <w:tcBorders/>
            <w:shd w:color="auto" w:fill="EAF1DD" w:themeFill="accent3"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12</w:t>
            </w:r>
          </w:p>
        </w:tc>
      </w:tr>
      <w:tr>
        <w:trPr/>
        <w:tc>
          <w:tcPr>
            <w:tcW w:w="2177" w:type="dxa"/>
            <w:vMerge w:val="continue"/>
            <w:tcBorders/>
            <w:shd w:color="auto" w:fill="EAF1DD" w:themeFill="accent3"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EAF1DD" w:themeFill="accent3"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EAF1DD" w:themeFill="accent3"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CYP3A4</w:t>
            </w:r>
          </w:p>
        </w:tc>
        <w:tc>
          <w:tcPr>
            <w:tcW w:w="3258" w:type="dxa"/>
            <w:tcBorders/>
            <w:shd w:color="auto" w:fill="EAF1DD" w:themeFill="accent3"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1</w:t>
            </w:r>
          </w:p>
        </w:tc>
      </w:tr>
      <w:tr>
        <w:trPr/>
        <w:tc>
          <w:tcPr>
            <w:tcW w:w="2177" w:type="dxa"/>
            <w:vMerge w:val="continue"/>
            <w:tcBorders/>
            <w:shd w:color="auto" w:fill="EAF1DD" w:themeFill="accent3"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restart"/>
            <w:tcBorders/>
            <w:shd w:color="auto" w:fill="EAF1DD" w:themeFill="accent3"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Glucuronidation</w:t>
            </w:r>
          </w:p>
        </w:tc>
        <w:tc>
          <w:tcPr>
            <w:tcW w:w="1530" w:type="dxa"/>
            <w:tcBorders/>
            <w:shd w:color="auto" w:fill="EAF1DD" w:themeFill="accent3"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UGT1A1</w:t>
            </w:r>
          </w:p>
        </w:tc>
        <w:tc>
          <w:tcPr>
            <w:tcW w:w="3258" w:type="dxa"/>
            <w:tcBorders/>
            <w:shd w:color="auto" w:fill="EAF1DD" w:themeFill="accent3"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0.231</w:t>
            </w:r>
          </w:p>
        </w:tc>
      </w:tr>
      <w:tr>
        <w:trPr/>
        <w:tc>
          <w:tcPr>
            <w:tcW w:w="2177" w:type="dxa"/>
            <w:vMerge w:val="continue"/>
            <w:tcBorders/>
            <w:shd w:color="auto" w:fill="EAF1DD" w:themeFill="accent3"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EAF1DD" w:themeFill="accent3"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EAF1DD" w:themeFill="accent3"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UGT1A3</w:t>
            </w:r>
          </w:p>
        </w:tc>
        <w:tc>
          <w:tcPr>
            <w:tcW w:w="3258" w:type="dxa"/>
            <w:tcBorders/>
            <w:shd w:color="auto" w:fill="EAF1DD" w:themeFill="accent3"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0.0220</w:t>
            </w:r>
          </w:p>
        </w:tc>
      </w:tr>
      <w:tr>
        <w:trPr/>
        <w:tc>
          <w:tcPr>
            <w:tcW w:w="2177" w:type="dxa"/>
            <w:vMerge w:val="continue"/>
            <w:tcBorders/>
            <w:shd w:color="auto" w:fill="EAF1DD" w:themeFill="accent3"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EAF1DD" w:themeFill="accent3"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EAF1DD" w:themeFill="accent3"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UGT1A7</w:t>
            </w:r>
          </w:p>
        </w:tc>
        <w:tc>
          <w:tcPr>
            <w:tcW w:w="3258" w:type="dxa"/>
            <w:tcBorders/>
            <w:shd w:color="auto" w:fill="EAF1DD" w:themeFill="accent3"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0.0132</w:t>
            </w:r>
          </w:p>
        </w:tc>
      </w:tr>
      <w:tr>
        <w:trPr/>
        <w:tc>
          <w:tcPr>
            <w:tcW w:w="2177" w:type="dxa"/>
            <w:vMerge w:val="continue"/>
            <w:tcBorders/>
            <w:shd w:color="auto" w:fill="EAF1DD" w:themeFill="accent3"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EAF1DD" w:themeFill="accent3"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EAF1DD" w:themeFill="accent3"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UGT1A8</w:t>
            </w:r>
          </w:p>
        </w:tc>
        <w:tc>
          <w:tcPr>
            <w:tcW w:w="3258" w:type="dxa"/>
            <w:tcBorders/>
            <w:shd w:color="auto" w:fill="EAF1DD" w:themeFill="accent3"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0.1595</w:t>
            </w:r>
          </w:p>
        </w:tc>
      </w:tr>
      <w:tr>
        <w:trPr/>
        <w:tc>
          <w:tcPr>
            <w:tcW w:w="2177" w:type="dxa"/>
            <w:vMerge w:val="continue"/>
            <w:tcBorders/>
            <w:shd w:color="auto" w:fill="EAF1DD" w:themeFill="accent3"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EAF1DD" w:themeFill="accent3"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EAF1DD" w:themeFill="accent3"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UGT1A9</w:t>
            </w:r>
          </w:p>
        </w:tc>
        <w:tc>
          <w:tcPr>
            <w:tcW w:w="3258" w:type="dxa"/>
            <w:tcBorders/>
            <w:shd w:color="auto" w:fill="EAF1DD" w:themeFill="accent3"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0.033</w:t>
            </w:r>
          </w:p>
        </w:tc>
      </w:tr>
      <w:tr>
        <w:trPr/>
        <w:tc>
          <w:tcPr>
            <w:tcW w:w="2177" w:type="dxa"/>
            <w:vMerge w:val="continue"/>
            <w:tcBorders/>
            <w:shd w:color="auto" w:fill="EAF1DD" w:themeFill="accent3"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EAF1DD" w:themeFill="accent3"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EAF1DD" w:themeFill="accent3"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UGT1A10</w:t>
            </w:r>
          </w:p>
        </w:tc>
        <w:tc>
          <w:tcPr>
            <w:tcW w:w="3258" w:type="dxa"/>
            <w:tcBorders/>
            <w:shd w:color="auto" w:fill="EAF1DD" w:themeFill="accent3"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0.0055</w:t>
            </w:r>
          </w:p>
        </w:tc>
      </w:tr>
      <w:tr>
        <w:trPr/>
        <w:tc>
          <w:tcPr>
            <w:tcW w:w="2177" w:type="dxa"/>
            <w:vMerge w:val="continue"/>
            <w:tcBorders/>
            <w:shd w:color="auto" w:fill="EAF1DD" w:themeFill="accent3"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EAF1DD" w:themeFill="accent3"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EAF1DD" w:themeFill="accent3"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UGT2B15</w:t>
            </w:r>
          </w:p>
        </w:tc>
        <w:tc>
          <w:tcPr>
            <w:tcW w:w="3258" w:type="dxa"/>
            <w:tcBorders/>
            <w:shd w:color="auto" w:fill="EAF1DD" w:themeFill="accent3"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0.00825</w:t>
            </w:r>
          </w:p>
        </w:tc>
      </w:tr>
      <w:tr>
        <w:trPr/>
        <w:tc>
          <w:tcPr>
            <w:tcW w:w="2177" w:type="dxa"/>
            <w:vMerge w:val="restart"/>
            <w:tcBorders/>
            <w:shd w:color="auto" w:fill="F2DBDB" w:themeFill="accent2" w:themeFillTint="33" w:val="clear"/>
            <w:vAlign w:val="center"/>
          </w:tcPr>
          <w:p>
            <w:pPr>
              <w:pStyle w:val="Normal"/>
              <w:spacing w:lineRule="auto" w:line="240" w:before="0" w:after="0"/>
              <w:jc w:val="center"/>
              <w:rPr>
                <w:rFonts w:ascii="Times New Roman" w:hAnsi="Times New Roman" w:cs="Times New Roman"/>
                <w:b/>
                <w:b/>
                <w:sz w:val="22"/>
                <w:szCs w:val="24"/>
              </w:rPr>
            </w:pPr>
            <w:r>
              <w:rPr>
                <w:rFonts w:cs="Times New Roman"/>
                <w:b/>
                <w:sz w:val="22"/>
                <w:szCs w:val="22"/>
              </w:rPr>
              <w:t>α-ZOL</w:t>
            </w:r>
          </w:p>
        </w:tc>
        <w:tc>
          <w:tcPr>
            <w:tcW w:w="2611" w:type="dxa"/>
            <w:vMerge w:val="restart"/>
            <w:tcBorders/>
            <w:shd w:color="auto" w:fill="F2DBDB" w:themeFill="accent2"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Aromatic hydroxylation</w:t>
            </w:r>
          </w:p>
        </w:tc>
        <w:tc>
          <w:tcPr>
            <w:tcW w:w="1530" w:type="dxa"/>
            <w:tcBorders/>
            <w:shd w:color="auto" w:fill="F2DBDB" w:themeFill="accent2"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CYP1A2</w:t>
            </w:r>
          </w:p>
        </w:tc>
        <w:tc>
          <w:tcPr>
            <w:tcW w:w="3258" w:type="dxa"/>
            <w:tcBorders/>
            <w:shd w:color="auto" w:fill="F2DBDB" w:themeFill="accent2"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16.5</w:t>
            </w:r>
          </w:p>
        </w:tc>
      </w:tr>
      <w:tr>
        <w:trPr/>
        <w:tc>
          <w:tcPr>
            <w:tcW w:w="2177" w:type="dxa"/>
            <w:vMerge w:val="continue"/>
            <w:tcBorders/>
            <w:shd w:color="auto" w:fill="F2DBDB" w:themeFill="accent2"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F2DBDB" w:themeFill="accent2"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F2DBDB" w:themeFill="accent2"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CYP3A4</w:t>
            </w:r>
          </w:p>
        </w:tc>
        <w:tc>
          <w:tcPr>
            <w:tcW w:w="3258" w:type="dxa"/>
            <w:tcBorders/>
            <w:shd w:color="auto" w:fill="F2DBDB" w:themeFill="accent2"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2</w:t>
            </w:r>
          </w:p>
        </w:tc>
      </w:tr>
      <w:tr>
        <w:trPr/>
        <w:tc>
          <w:tcPr>
            <w:tcW w:w="2177" w:type="dxa"/>
            <w:vMerge w:val="continue"/>
            <w:tcBorders/>
            <w:shd w:color="auto" w:fill="F2DBDB" w:themeFill="accent2"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restart"/>
            <w:tcBorders/>
            <w:shd w:color="auto" w:fill="F2DBDB" w:themeFill="accent2"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Glucuronidation</w:t>
            </w:r>
          </w:p>
        </w:tc>
        <w:tc>
          <w:tcPr>
            <w:tcW w:w="1530" w:type="dxa"/>
            <w:tcBorders/>
            <w:shd w:color="auto" w:fill="F2DBDB" w:themeFill="accent2"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UGT1A1</w:t>
            </w:r>
          </w:p>
        </w:tc>
        <w:tc>
          <w:tcPr>
            <w:tcW w:w="3258" w:type="dxa"/>
            <w:tcBorders/>
            <w:shd w:color="auto" w:fill="F2DBDB" w:themeFill="accent2"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0.286</w:t>
            </w:r>
          </w:p>
        </w:tc>
      </w:tr>
      <w:tr>
        <w:trPr/>
        <w:tc>
          <w:tcPr>
            <w:tcW w:w="2177" w:type="dxa"/>
            <w:vMerge w:val="continue"/>
            <w:tcBorders/>
            <w:shd w:color="auto" w:fill="F2DBDB" w:themeFill="accent2"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F2DBDB" w:themeFill="accent2"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F2DBDB" w:themeFill="accent2"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UGT1A3</w:t>
            </w:r>
          </w:p>
        </w:tc>
        <w:tc>
          <w:tcPr>
            <w:tcW w:w="3258" w:type="dxa"/>
            <w:tcBorders/>
            <w:shd w:color="auto" w:fill="F2DBDB" w:themeFill="accent2"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0.099</w:t>
            </w:r>
          </w:p>
        </w:tc>
      </w:tr>
      <w:tr>
        <w:trPr/>
        <w:tc>
          <w:tcPr>
            <w:tcW w:w="2177" w:type="dxa"/>
            <w:vMerge w:val="continue"/>
            <w:tcBorders/>
            <w:shd w:color="auto" w:fill="F2DBDB" w:themeFill="accent2"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F2DBDB" w:themeFill="accent2"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F2DBDB" w:themeFill="accent2"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UGT1A8</w:t>
            </w:r>
          </w:p>
        </w:tc>
        <w:tc>
          <w:tcPr>
            <w:tcW w:w="3258" w:type="dxa"/>
            <w:tcBorders/>
            <w:shd w:color="auto" w:fill="F2DBDB" w:themeFill="accent2"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0.0385</w:t>
            </w:r>
          </w:p>
        </w:tc>
      </w:tr>
      <w:tr>
        <w:trPr/>
        <w:tc>
          <w:tcPr>
            <w:tcW w:w="2177" w:type="dxa"/>
            <w:vMerge w:val="continue"/>
            <w:tcBorders/>
            <w:shd w:color="auto" w:fill="F2DBDB" w:themeFill="accent2"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F2DBDB" w:themeFill="accent2"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F2DBDB" w:themeFill="accent2"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UGT1A9</w:t>
            </w:r>
          </w:p>
        </w:tc>
        <w:tc>
          <w:tcPr>
            <w:tcW w:w="3258" w:type="dxa"/>
            <w:tcBorders/>
            <w:shd w:color="auto" w:fill="F2DBDB" w:themeFill="accent2"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0.011</w:t>
            </w:r>
          </w:p>
        </w:tc>
      </w:tr>
      <w:tr>
        <w:trPr/>
        <w:tc>
          <w:tcPr>
            <w:tcW w:w="2177" w:type="dxa"/>
            <w:vMerge w:val="continue"/>
            <w:tcBorders/>
            <w:shd w:color="auto" w:fill="F2DBDB" w:themeFill="accent2"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F2DBDB" w:themeFill="accent2"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F2DBDB" w:themeFill="accent2"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UGT2B7</w:t>
            </w:r>
          </w:p>
        </w:tc>
        <w:tc>
          <w:tcPr>
            <w:tcW w:w="3258" w:type="dxa"/>
            <w:tcBorders/>
            <w:shd w:color="auto" w:fill="F2DBDB" w:themeFill="accent2"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0.0165</w:t>
            </w:r>
          </w:p>
        </w:tc>
      </w:tr>
      <w:tr>
        <w:trPr/>
        <w:tc>
          <w:tcPr>
            <w:tcW w:w="2177" w:type="dxa"/>
            <w:vMerge w:val="restart"/>
            <w:tcBorders/>
            <w:shd w:color="auto" w:fill="DBE5F1" w:themeFill="accent1" w:themeFillTint="33" w:val="clear"/>
            <w:vAlign w:val="center"/>
          </w:tcPr>
          <w:p>
            <w:pPr>
              <w:pStyle w:val="Normal"/>
              <w:spacing w:lineRule="auto" w:line="240" w:before="0" w:after="0"/>
              <w:jc w:val="center"/>
              <w:rPr>
                <w:rFonts w:ascii="Times New Roman" w:hAnsi="Times New Roman" w:cs="Times New Roman"/>
                <w:b/>
                <w:b/>
                <w:sz w:val="22"/>
                <w:szCs w:val="24"/>
              </w:rPr>
            </w:pPr>
            <w:r>
              <w:rPr>
                <w:rFonts w:cs="Times New Roman"/>
                <w:b/>
                <w:sz w:val="22"/>
                <w:szCs w:val="22"/>
              </w:rPr>
              <w:t>β-ZOL</w:t>
            </w:r>
          </w:p>
        </w:tc>
        <w:tc>
          <w:tcPr>
            <w:tcW w:w="2611" w:type="dxa"/>
            <w:vMerge w:val="restart"/>
            <w:tcBorders/>
            <w:shd w:color="auto" w:fill="DBE5F1" w:themeFill="accent1"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Glucuronidation</w:t>
            </w:r>
          </w:p>
        </w:tc>
        <w:tc>
          <w:tcPr>
            <w:tcW w:w="1530" w:type="dxa"/>
            <w:tcBorders/>
            <w:shd w:color="auto" w:fill="DBE5F1" w:themeFill="accent1"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UGT1A1</w:t>
            </w:r>
          </w:p>
        </w:tc>
        <w:tc>
          <w:tcPr>
            <w:tcW w:w="3258" w:type="dxa"/>
            <w:tcBorders/>
            <w:shd w:color="auto" w:fill="DBE5F1" w:themeFill="accent1"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0.165</w:t>
            </w:r>
          </w:p>
        </w:tc>
      </w:tr>
      <w:tr>
        <w:trPr/>
        <w:tc>
          <w:tcPr>
            <w:tcW w:w="2177" w:type="dxa"/>
            <w:vMerge w:val="continue"/>
            <w:tcBorders/>
            <w:shd w:color="auto" w:fill="DBE5F1" w:themeFill="accent1"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DBE5F1" w:themeFill="accent1"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DBE5F1" w:themeFill="accent1"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UGT1A3</w:t>
            </w:r>
          </w:p>
        </w:tc>
        <w:tc>
          <w:tcPr>
            <w:tcW w:w="3258" w:type="dxa"/>
            <w:tcBorders/>
            <w:shd w:color="auto" w:fill="DBE5F1" w:themeFill="accent1"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0.132</w:t>
            </w:r>
          </w:p>
        </w:tc>
      </w:tr>
      <w:tr>
        <w:trPr/>
        <w:tc>
          <w:tcPr>
            <w:tcW w:w="2177" w:type="dxa"/>
            <w:vMerge w:val="continue"/>
            <w:tcBorders/>
            <w:shd w:color="auto" w:fill="DBE5F1" w:themeFill="accent1"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DBE5F1" w:themeFill="accent1"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DBE5F1" w:themeFill="accent1"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UGT1A8</w:t>
            </w:r>
          </w:p>
        </w:tc>
        <w:tc>
          <w:tcPr>
            <w:tcW w:w="3258" w:type="dxa"/>
            <w:tcBorders/>
            <w:shd w:color="auto" w:fill="DBE5F1" w:themeFill="accent1"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0.187</w:t>
            </w:r>
          </w:p>
        </w:tc>
      </w:tr>
      <w:tr>
        <w:trPr/>
        <w:tc>
          <w:tcPr>
            <w:tcW w:w="2177" w:type="dxa"/>
            <w:vMerge w:val="continue"/>
            <w:tcBorders/>
            <w:shd w:color="auto" w:fill="DBE5F1" w:themeFill="accent1"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DBE5F1" w:themeFill="accent1"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DBE5F1" w:themeFill="accent1"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UGT1A9</w:t>
            </w:r>
          </w:p>
        </w:tc>
        <w:tc>
          <w:tcPr>
            <w:tcW w:w="3258" w:type="dxa"/>
            <w:tcBorders/>
            <w:shd w:color="auto" w:fill="DBE5F1" w:themeFill="accent1"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0.0385</w:t>
            </w:r>
          </w:p>
        </w:tc>
      </w:tr>
      <w:tr>
        <w:trPr/>
        <w:tc>
          <w:tcPr>
            <w:tcW w:w="2177" w:type="dxa"/>
            <w:vMerge w:val="continue"/>
            <w:tcBorders/>
            <w:shd w:color="auto" w:fill="DBE5F1" w:themeFill="accent1"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DBE5F1" w:themeFill="accent1"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DBE5F1" w:themeFill="accent1"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UGT1A10</w:t>
            </w:r>
          </w:p>
        </w:tc>
        <w:tc>
          <w:tcPr>
            <w:tcW w:w="3258" w:type="dxa"/>
            <w:tcBorders/>
            <w:shd w:color="auto" w:fill="DBE5F1" w:themeFill="accent1"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0.0055</w:t>
            </w:r>
          </w:p>
        </w:tc>
      </w:tr>
      <w:tr>
        <w:trPr/>
        <w:tc>
          <w:tcPr>
            <w:tcW w:w="2177" w:type="dxa"/>
            <w:vMerge w:val="continue"/>
            <w:tcBorders/>
            <w:shd w:color="auto" w:fill="DBE5F1" w:themeFill="accent1"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DBE5F1" w:themeFill="accent1"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DBE5F1" w:themeFill="accent1"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UGT2B4</w:t>
            </w:r>
          </w:p>
        </w:tc>
        <w:tc>
          <w:tcPr>
            <w:tcW w:w="3258" w:type="dxa"/>
            <w:tcBorders/>
            <w:shd w:color="auto" w:fill="DBE5F1" w:themeFill="accent1"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0.0055</w:t>
            </w:r>
          </w:p>
        </w:tc>
      </w:tr>
      <w:tr>
        <w:trPr/>
        <w:tc>
          <w:tcPr>
            <w:tcW w:w="2177" w:type="dxa"/>
            <w:vMerge w:val="continue"/>
            <w:tcBorders/>
            <w:shd w:color="auto" w:fill="DBE5F1" w:themeFill="accent1"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DBE5F1" w:themeFill="accent1"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DBE5F1" w:themeFill="accent1"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UGT2B7</w:t>
            </w:r>
          </w:p>
        </w:tc>
        <w:tc>
          <w:tcPr>
            <w:tcW w:w="3258" w:type="dxa"/>
            <w:tcBorders/>
            <w:shd w:color="auto" w:fill="DBE5F1" w:themeFill="accent1"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0.0165</w:t>
            </w:r>
          </w:p>
        </w:tc>
      </w:tr>
      <w:tr>
        <w:trPr/>
        <w:tc>
          <w:tcPr>
            <w:tcW w:w="2177" w:type="dxa"/>
            <w:vMerge w:val="restart"/>
            <w:tcBorders/>
            <w:shd w:color="auto" w:fill="DDD9C3" w:themeFill="background2" w:themeFillShade="e6" w:val="clear"/>
            <w:vAlign w:val="center"/>
          </w:tcPr>
          <w:p>
            <w:pPr>
              <w:pStyle w:val="Normal"/>
              <w:spacing w:lineRule="auto" w:line="240" w:before="0" w:after="0"/>
              <w:jc w:val="center"/>
              <w:rPr>
                <w:rFonts w:ascii="Times New Roman" w:hAnsi="Times New Roman" w:cs="Times New Roman"/>
                <w:b/>
                <w:b/>
                <w:sz w:val="22"/>
                <w:szCs w:val="24"/>
              </w:rPr>
            </w:pPr>
            <w:r>
              <w:rPr>
                <w:rFonts w:cs="Times New Roman"/>
                <w:b/>
                <w:sz w:val="22"/>
                <w:szCs w:val="22"/>
              </w:rPr>
              <w:t>ZAN</w:t>
            </w:r>
          </w:p>
        </w:tc>
        <w:tc>
          <w:tcPr>
            <w:tcW w:w="2611" w:type="dxa"/>
            <w:vMerge w:val="restart"/>
            <w:tcBorders/>
            <w:shd w:color="auto" w:fill="DDD9C3" w:themeFill="background2" w:themeFillShade="e6"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Glucuronidation</w:t>
            </w:r>
          </w:p>
        </w:tc>
        <w:tc>
          <w:tcPr>
            <w:tcW w:w="1530" w:type="dxa"/>
            <w:tcBorders/>
            <w:shd w:color="auto" w:fill="DDD9C3" w:themeFill="background2" w:themeFillShade="e6"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UGT1A1</w:t>
            </w:r>
          </w:p>
        </w:tc>
        <w:tc>
          <w:tcPr>
            <w:tcW w:w="3258" w:type="dxa"/>
            <w:tcBorders/>
            <w:shd w:color="auto" w:fill="DDD9C3" w:themeFill="background2" w:themeFillShade="e6"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0.198</w:t>
            </w:r>
          </w:p>
        </w:tc>
      </w:tr>
      <w:tr>
        <w:trPr/>
        <w:tc>
          <w:tcPr>
            <w:tcW w:w="2177" w:type="dxa"/>
            <w:vMerge w:val="continue"/>
            <w:tcBorders/>
            <w:shd w:color="auto" w:fill="DDD9C3" w:themeFill="background2" w:themeFillShade="e6"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DDD9C3" w:themeFill="background2" w:themeFillShade="e6"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DDD9C3" w:themeFill="background2" w:themeFillShade="e6"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UGT1A3</w:t>
            </w:r>
          </w:p>
        </w:tc>
        <w:tc>
          <w:tcPr>
            <w:tcW w:w="3258" w:type="dxa"/>
            <w:tcBorders/>
            <w:shd w:color="auto" w:fill="DDD9C3" w:themeFill="background2" w:themeFillShade="e6"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0.077</w:t>
            </w:r>
          </w:p>
        </w:tc>
      </w:tr>
      <w:tr>
        <w:trPr/>
        <w:tc>
          <w:tcPr>
            <w:tcW w:w="2177" w:type="dxa"/>
            <w:vMerge w:val="continue"/>
            <w:tcBorders/>
            <w:shd w:color="auto" w:fill="DDD9C3" w:themeFill="background2" w:themeFillShade="e6"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DDD9C3" w:themeFill="background2" w:themeFillShade="e6"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DDD9C3" w:themeFill="background2" w:themeFillShade="e6"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UGT1A8</w:t>
            </w:r>
          </w:p>
        </w:tc>
        <w:tc>
          <w:tcPr>
            <w:tcW w:w="3258" w:type="dxa"/>
            <w:tcBorders/>
            <w:shd w:color="auto" w:fill="DDD9C3" w:themeFill="background2" w:themeFillShade="e6"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0.0825</w:t>
            </w:r>
          </w:p>
        </w:tc>
      </w:tr>
      <w:tr>
        <w:trPr/>
        <w:tc>
          <w:tcPr>
            <w:tcW w:w="2177" w:type="dxa"/>
            <w:vMerge w:val="continue"/>
            <w:tcBorders/>
            <w:shd w:color="auto" w:fill="DDD9C3" w:themeFill="background2" w:themeFillShade="e6"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DDD9C3" w:themeFill="background2" w:themeFillShade="e6"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DDD9C3" w:themeFill="background2" w:themeFillShade="e6"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UGT1A9</w:t>
            </w:r>
          </w:p>
        </w:tc>
        <w:tc>
          <w:tcPr>
            <w:tcW w:w="3258" w:type="dxa"/>
            <w:tcBorders/>
            <w:shd w:color="auto" w:fill="DDD9C3" w:themeFill="background2" w:themeFillShade="e6"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0.0275</w:t>
            </w:r>
          </w:p>
        </w:tc>
      </w:tr>
      <w:tr>
        <w:trPr/>
        <w:tc>
          <w:tcPr>
            <w:tcW w:w="2177" w:type="dxa"/>
            <w:vMerge w:val="continue"/>
            <w:tcBorders/>
            <w:shd w:color="auto" w:fill="DDD9C3" w:themeFill="background2" w:themeFillShade="e6"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DDD9C3" w:themeFill="background2" w:themeFillShade="e6"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DDD9C3" w:themeFill="background2" w:themeFillShade="e6"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UGT2B4</w:t>
            </w:r>
          </w:p>
        </w:tc>
        <w:tc>
          <w:tcPr>
            <w:tcW w:w="3258" w:type="dxa"/>
            <w:tcBorders/>
            <w:shd w:color="auto" w:fill="DDD9C3" w:themeFill="background2" w:themeFillShade="e6"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0.033</w:t>
            </w:r>
          </w:p>
        </w:tc>
      </w:tr>
      <w:tr>
        <w:trPr/>
        <w:tc>
          <w:tcPr>
            <w:tcW w:w="2177" w:type="dxa"/>
            <w:vMerge w:val="continue"/>
            <w:tcBorders/>
            <w:shd w:color="auto" w:fill="DDD9C3" w:themeFill="background2" w:themeFillShade="e6"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DDD9C3" w:themeFill="background2" w:themeFillShade="e6"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DDD9C3" w:themeFill="background2" w:themeFillShade="e6"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UGT2B15</w:t>
            </w:r>
          </w:p>
        </w:tc>
        <w:tc>
          <w:tcPr>
            <w:tcW w:w="3258" w:type="dxa"/>
            <w:tcBorders/>
            <w:shd w:color="auto" w:fill="DDD9C3" w:themeFill="background2" w:themeFillShade="e6"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0.044</w:t>
            </w:r>
          </w:p>
        </w:tc>
      </w:tr>
      <w:tr>
        <w:trPr/>
        <w:tc>
          <w:tcPr>
            <w:tcW w:w="2177" w:type="dxa"/>
            <w:vMerge w:val="restart"/>
            <w:tcBorders/>
            <w:shd w:color="auto" w:fill="E5DFEC" w:themeFill="accent4" w:themeFillTint="33" w:val="clear"/>
            <w:vAlign w:val="center"/>
          </w:tcPr>
          <w:p>
            <w:pPr>
              <w:pStyle w:val="Normal"/>
              <w:spacing w:lineRule="auto" w:line="240" w:before="0" w:after="0"/>
              <w:jc w:val="center"/>
              <w:rPr>
                <w:rFonts w:ascii="Times New Roman" w:hAnsi="Times New Roman" w:cs="Times New Roman"/>
                <w:b/>
                <w:b/>
                <w:sz w:val="22"/>
                <w:szCs w:val="24"/>
              </w:rPr>
            </w:pPr>
            <w:r>
              <w:rPr>
                <w:rFonts w:cs="Times New Roman"/>
                <w:b/>
                <w:sz w:val="22"/>
                <w:szCs w:val="22"/>
              </w:rPr>
              <w:t>α-ZAL</w:t>
            </w:r>
          </w:p>
        </w:tc>
        <w:tc>
          <w:tcPr>
            <w:tcW w:w="2611" w:type="dxa"/>
            <w:vMerge w:val="restart"/>
            <w:tcBorders/>
            <w:shd w:color="auto" w:fill="E5DFEC" w:themeFill="accent4"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Aromatic hydroxylation</w:t>
            </w:r>
          </w:p>
        </w:tc>
        <w:tc>
          <w:tcPr>
            <w:tcW w:w="1530" w:type="dxa"/>
            <w:tcBorders/>
            <w:shd w:color="auto" w:fill="E5DFEC" w:themeFill="accent4"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CYP1A2</w:t>
            </w:r>
          </w:p>
        </w:tc>
        <w:tc>
          <w:tcPr>
            <w:tcW w:w="3258" w:type="dxa"/>
            <w:tcBorders/>
            <w:shd w:color="auto" w:fill="E5DFEC" w:themeFill="accent4"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50</w:t>
            </w:r>
          </w:p>
        </w:tc>
      </w:tr>
      <w:tr>
        <w:trPr/>
        <w:tc>
          <w:tcPr>
            <w:tcW w:w="2177" w:type="dxa"/>
            <w:vMerge w:val="continue"/>
            <w:tcBorders/>
            <w:shd w:color="auto" w:fill="E5DFEC" w:themeFill="accent4"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E5DFEC" w:themeFill="accent4"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E5DFEC" w:themeFill="accent4"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CYP3A4</w:t>
            </w:r>
          </w:p>
        </w:tc>
        <w:tc>
          <w:tcPr>
            <w:tcW w:w="3258" w:type="dxa"/>
            <w:tcBorders/>
            <w:shd w:color="auto" w:fill="E5DFEC" w:themeFill="accent4"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6</w:t>
            </w:r>
          </w:p>
        </w:tc>
      </w:tr>
      <w:tr>
        <w:trPr/>
        <w:tc>
          <w:tcPr>
            <w:tcW w:w="2177" w:type="dxa"/>
            <w:vMerge w:val="continue"/>
            <w:tcBorders/>
            <w:shd w:color="auto" w:fill="E5DFEC" w:themeFill="accent4"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restart"/>
            <w:tcBorders/>
            <w:shd w:color="auto" w:fill="E5DFEC" w:themeFill="accent4"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Glucuronidation</w:t>
            </w:r>
          </w:p>
        </w:tc>
        <w:tc>
          <w:tcPr>
            <w:tcW w:w="1530" w:type="dxa"/>
            <w:tcBorders/>
            <w:shd w:color="auto" w:fill="E5DFEC" w:themeFill="accent4"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UGT1A1</w:t>
            </w:r>
          </w:p>
        </w:tc>
        <w:tc>
          <w:tcPr>
            <w:tcW w:w="3258" w:type="dxa"/>
            <w:tcBorders/>
            <w:shd w:color="auto" w:fill="E5DFEC" w:themeFill="accent4"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0.1595</w:t>
            </w:r>
          </w:p>
        </w:tc>
      </w:tr>
      <w:tr>
        <w:trPr/>
        <w:tc>
          <w:tcPr>
            <w:tcW w:w="2177" w:type="dxa"/>
            <w:vMerge w:val="continue"/>
            <w:tcBorders/>
            <w:shd w:color="auto" w:fill="E5DFEC" w:themeFill="accent4"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E5DFEC" w:themeFill="accent4"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E5DFEC" w:themeFill="accent4"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UGT1A3</w:t>
            </w:r>
          </w:p>
        </w:tc>
        <w:tc>
          <w:tcPr>
            <w:tcW w:w="3258" w:type="dxa"/>
            <w:tcBorders/>
            <w:shd w:color="auto" w:fill="E5DFEC" w:themeFill="accent4"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0.0605</w:t>
            </w:r>
          </w:p>
        </w:tc>
      </w:tr>
      <w:tr>
        <w:trPr/>
        <w:tc>
          <w:tcPr>
            <w:tcW w:w="2177" w:type="dxa"/>
            <w:vMerge w:val="continue"/>
            <w:tcBorders/>
            <w:shd w:color="auto" w:fill="E5DFEC" w:themeFill="accent4"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E5DFEC" w:themeFill="accent4"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E5DFEC" w:themeFill="accent4"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UGT1A4</w:t>
            </w:r>
          </w:p>
        </w:tc>
        <w:tc>
          <w:tcPr>
            <w:tcW w:w="3258" w:type="dxa"/>
            <w:tcBorders/>
            <w:shd w:color="auto" w:fill="E5DFEC" w:themeFill="accent4"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0.0055</w:t>
            </w:r>
          </w:p>
        </w:tc>
      </w:tr>
      <w:tr>
        <w:trPr/>
        <w:tc>
          <w:tcPr>
            <w:tcW w:w="2177" w:type="dxa"/>
            <w:vMerge w:val="continue"/>
            <w:tcBorders/>
            <w:shd w:color="auto" w:fill="E5DFEC" w:themeFill="accent4"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E5DFEC" w:themeFill="accent4"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E5DFEC" w:themeFill="accent4"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UGT1A8</w:t>
            </w:r>
          </w:p>
        </w:tc>
        <w:tc>
          <w:tcPr>
            <w:tcW w:w="3258" w:type="dxa"/>
            <w:tcBorders/>
            <w:shd w:color="auto" w:fill="E5DFEC" w:themeFill="accent4"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0.0165</w:t>
            </w:r>
          </w:p>
        </w:tc>
      </w:tr>
      <w:tr>
        <w:trPr/>
        <w:tc>
          <w:tcPr>
            <w:tcW w:w="2177" w:type="dxa"/>
            <w:vMerge w:val="continue"/>
            <w:tcBorders/>
            <w:shd w:color="auto" w:fill="E5DFEC" w:themeFill="accent4"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E5DFEC" w:themeFill="accent4"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E5DFEC" w:themeFill="accent4"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UGT1A9</w:t>
            </w:r>
          </w:p>
        </w:tc>
        <w:tc>
          <w:tcPr>
            <w:tcW w:w="3258" w:type="dxa"/>
            <w:tcBorders/>
            <w:shd w:color="auto" w:fill="E5DFEC" w:themeFill="accent4"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0.0275</w:t>
            </w:r>
          </w:p>
        </w:tc>
      </w:tr>
      <w:tr>
        <w:trPr/>
        <w:tc>
          <w:tcPr>
            <w:tcW w:w="2177" w:type="dxa"/>
            <w:vMerge w:val="continue"/>
            <w:tcBorders/>
            <w:shd w:color="auto" w:fill="E5DFEC" w:themeFill="accent4"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E5DFEC" w:themeFill="accent4"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E5DFEC" w:themeFill="accent4"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UGT2B4</w:t>
            </w:r>
          </w:p>
        </w:tc>
        <w:tc>
          <w:tcPr>
            <w:tcW w:w="3258" w:type="dxa"/>
            <w:tcBorders/>
            <w:shd w:color="auto" w:fill="E5DFEC" w:themeFill="accent4"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0.011</w:t>
            </w:r>
          </w:p>
        </w:tc>
      </w:tr>
      <w:tr>
        <w:trPr/>
        <w:tc>
          <w:tcPr>
            <w:tcW w:w="2177" w:type="dxa"/>
            <w:vMerge w:val="continue"/>
            <w:tcBorders/>
            <w:shd w:color="auto" w:fill="E5DFEC" w:themeFill="accent4"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E5DFEC" w:themeFill="accent4"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E5DFEC" w:themeFill="accent4"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UGT2B7</w:t>
            </w:r>
          </w:p>
        </w:tc>
        <w:tc>
          <w:tcPr>
            <w:tcW w:w="3258" w:type="dxa"/>
            <w:tcBorders/>
            <w:shd w:color="auto" w:fill="E5DFEC" w:themeFill="accent4"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0.011</w:t>
            </w:r>
          </w:p>
        </w:tc>
      </w:tr>
      <w:tr>
        <w:trPr/>
        <w:tc>
          <w:tcPr>
            <w:tcW w:w="2177" w:type="dxa"/>
            <w:vMerge w:val="continue"/>
            <w:tcBorders/>
            <w:shd w:color="auto" w:fill="E5DFEC" w:themeFill="accent4" w:themeFillTint="33" w:val="clear"/>
            <w:vAlign w:val="center"/>
          </w:tcPr>
          <w:p>
            <w:pPr>
              <w:pStyle w:val="Normal"/>
              <w:spacing w:lineRule="auto" w:line="240" w:before="0" w:after="0"/>
              <w:jc w:val="center"/>
              <w:rPr>
                <w:rFonts w:ascii="Arial Narrow" w:hAnsi="Arial Narrow" w:cs="" w:cstheme="minorBidi"/>
                <w:b/>
                <w:b/>
                <w:sz w:val="16"/>
                <w:szCs w:val="22"/>
              </w:rPr>
            </w:pPr>
            <w:r>
              <w:rPr>
                <w:rFonts w:cs="" w:cstheme="minorBidi" w:ascii="Arial Narrow" w:hAnsi="Arial Narrow"/>
                <w:b/>
                <w:sz w:val="16"/>
                <w:szCs w:val="22"/>
              </w:rPr>
            </w:r>
          </w:p>
        </w:tc>
        <w:tc>
          <w:tcPr>
            <w:tcW w:w="2611" w:type="dxa"/>
            <w:vMerge w:val="continue"/>
            <w:tcBorders/>
            <w:shd w:color="auto" w:fill="E5DFEC" w:themeFill="accent4"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E5DFEC" w:themeFill="accent4"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UGT2B17</w:t>
            </w:r>
          </w:p>
        </w:tc>
        <w:tc>
          <w:tcPr>
            <w:tcW w:w="3258" w:type="dxa"/>
            <w:tcBorders/>
            <w:shd w:color="auto" w:fill="E5DFEC" w:themeFill="accent4"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0.011</w:t>
            </w:r>
          </w:p>
        </w:tc>
      </w:tr>
      <w:tr>
        <w:trPr/>
        <w:tc>
          <w:tcPr>
            <w:tcW w:w="2177" w:type="dxa"/>
            <w:vMerge w:val="restart"/>
            <w:tcBorders/>
            <w:shd w:color="auto" w:fill="DAEEF3" w:themeFill="accent5" w:themeFillTint="33" w:val="clear"/>
            <w:vAlign w:val="center"/>
          </w:tcPr>
          <w:p>
            <w:pPr>
              <w:pStyle w:val="Normal"/>
              <w:spacing w:lineRule="auto" w:line="240" w:before="0" w:after="0"/>
              <w:jc w:val="center"/>
              <w:rPr>
                <w:rFonts w:ascii="Times New Roman" w:hAnsi="Times New Roman" w:cs="Times New Roman"/>
                <w:b/>
                <w:b/>
                <w:sz w:val="22"/>
                <w:szCs w:val="24"/>
              </w:rPr>
            </w:pPr>
            <w:r>
              <w:rPr>
                <w:rFonts w:cs="Times New Roman"/>
                <w:b/>
                <w:sz w:val="22"/>
                <w:szCs w:val="22"/>
              </w:rPr>
              <w:t>β-ZAL</w:t>
            </w:r>
          </w:p>
        </w:tc>
        <w:tc>
          <w:tcPr>
            <w:tcW w:w="2611" w:type="dxa"/>
            <w:vMerge w:val="restart"/>
            <w:tcBorders/>
            <w:shd w:color="auto" w:fill="DAEEF3" w:themeFill="accent5"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Glucuronidation</w:t>
            </w:r>
          </w:p>
        </w:tc>
        <w:tc>
          <w:tcPr>
            <w:tcW w:w="1530" w:type="dxa"/>
            <w:tcBorders/>
            <w:shd w:color="auto" w:fill="DAEEF3" w:themeFill="accent5"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UGT1A1</w:t>
            </w:r>
          </w:p>
        </w:tc>
        <w:tc>
          <w:tcPr>
            <w:tcW w:w="3258" w:type="dxa"/>
            <w:tcBorders/>
            <w:shd w:color="auto" w:fill="DAEEF3" w:themeFill="accent5"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0.066</w:t>
            </w:r>
          </w:p>
        </w:tc>
      </w:tr>
      <w:tr>
        <w:trPr/>
        <w:tc>
          <w:tcPr>
            <w:tcW w:w="2177" w:type="dxa"/>
            <w:vMerge w:val="continue"/>
            <w:tcBorders/>
            <w:shd w:color="auto" w:fill="DAEEF3" w:themeFill="accent5"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2611" w:type="dxa"/>
            <w:vMerge w:val="continue"/>
            <w:tcBorders/>
            <w:shd w:color="auto" w:fill="DAEEF3" w:themeFill="accent5"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DAEEF3" w:themeFill="accent5"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UGT1A3</w:t>
            </w:r>
          </w:p>
        </w:tc>
        <w:tc>
          <w:tcPr>
            <w:tcW w:w="3258" w:type="dxa"/>
            <w:tcBorders/>
            <w:shd w:color="auto" w:fill="DAEEF3" w:themeFill="accent5"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0.0605</w:t>
            </w:r>
          </w:p>
        </w:tc>
      </w:tr>
      <w:tr>
        <w:trPr/>
        <w:tc>
          <w:tcPr>
            <w:tcW w:w="2177" w:type="dxa"/>
            <w:vMerge w:val="continue"/>
            <w:tcBorders/>
            <w:shd w:color="auto" w:fill="DAEEF3" w:themeFill="accent5"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2611" w:type="dxa"/>
            <w:vMerge w:val="continue"/>
            <w:tcBorders/>
            <w:shd w:color="auto" w:fill="DAEEF3" w:themeFill="accent5"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DAEEF3" w:themeFill="accent5"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UGT1A8</w:t>
            </w:r>
          </w:p>
        </w:tc>
        <w:tc>
          <w:tcPr>
            <w:tcW w:w="3258" w:type="dxa"/>
            <w:tcBorders/>
            <w:shd w:color="auto" w:fill="DAEEF3" w:themeFill="accent5"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0.0275</w:t>
            </w:r>
          </w:p>
        </w:tc>
      </w:tr>
      <w:tr>
        <w:trPr/>
        <w:tc>
          <w:tcPr>
            <w:tcW w:w="2177" w:type="dxa"/>
            <w:vMerge w:val="continue"/>
            <w:tcBorders/>
            <w:shd w:color="auto" w:fill="DAEEF3" w:themeFill="accent5"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2611" w:type="dxa"/>
            <w:vMerge w:val="continue"/>
            <w:tcBorders/>
            <w:shd w:color="auto" w:fill="DAEEF3" w:themeFill="accent5"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DAEEF3" w:themeFill="accent5"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UGT1A9</w:t>
            </w:r>
          </w:p>
        </w:tc>
        <w:tc>
          <w:tcPr>
            <w:tcW w:w="3258" w:type="dxa"/>
            <w:tcBorders/>
            <w:shd w:color="auto" w:fill="DAEEF3" w:themeFill="accent5"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0.022</w:t>
            </w:r>
          </w:p>
        </w:tc>
      </w:tr>
      <w:tr>
        <w:trPr/>
        <w:tc>
          <w:tcPr>
            <w:tcW w:w="2177" w:type="dxa"/>
            <w:vMerge w:val="continue"/>
            <w:tcBorders/>
            <w:shd w:color="auto" w:fill="DAEEF3" w:themeFill="accent5"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2611" w:type="dxa"/>
            <w:vMerge w:val="continue"/>
            <w:tcBorders/>
            <w:shd w:color="auto" w:fill="DAEEF3" w:themeFill="accent5"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DAEEF3" w:themeFill="accent5"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UGT2B4</w:t>
            </w:r>
          </w:p>
        </w:tc>
        <w:tc>
          <w:tcPr>
            <w:tcW w:w="3258" w:type="dxa"/>
            <w:tcBorders/>
            <w:shd w:color="auto" w:fill="DAEEF3" w:themeFill="accent5"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0.011</w:t>
            </w:r>
          </w:p>
        </w:tc>
      </w:tr>
      <w:tr>
        <w:trPr/>
        <w:tc>
          <w:tcPr>
            <w:tcW w:w="2177" w:type="dxa"/>
            <w:vMerge w:val="continue"/>
            <w:tcBorders/>
            <w:shd w:color="auto" w:fill="DAEEF3" w:themeFill="accent5"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2611" w:type="dxa"/>
            <w:vMerge w:val="continue"/>
            <w:tcBorders/>
            <w:shd w:color="auto" w:fill="DAEEF3" w:themeFill="accent5" w:themeFillTint="33" w:val="clear"/>
            <w:vAlign w:val="cente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r>
          </w:p>
        </w:tc>
        <w:tc>
          <w:tcPr>
            <w:tcW w:w="1530" w:type="dxa"/>
            <w:tcBorders/>
            <w:shd w:color="auto" w:fill="DAEEF3" w:themeFill="accent5"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UGT2B7</w:t>
            </w:r>
          </w:p>
        </w:tc>
        <w:tc>
          <w:tcPr>
            <w:tcW w:w="3258" w:type="dxa"/>
            <w:tcBorders/>
            <w:shd w:color="auto" w:fill="DAEEF3" w:themeFill="accent5" w:themeFillTint="33" w:val="clear"/>
            <w:vAlign w:val="center"/>
          </w:tcPr>
          <w:p>
            <w:pPr>
              <w:pStyle w:val="Normal"/>
              <w:spacing w:lineRule="auto" w:line="240" w:before="0" w:after="0"/>
              <w:jc w:val="center"/>
              <w:rPr>
                <w:rFonts w:ascii="Times New Roman" w:hAnsi="Times New Roman" w:cs="Times New Roman"/>
                <w:sz w:val="22"/>
                <w:szCs w:val="24"/>
              </w:rPr>
            </w:pPr>
            <w:r>
              <w:rPr>
                <w:rFonts w:cs="Times New Roman"/>
                <w:sz w:val="22"/>
                <w:szCs w:val="22"/>
              </w:rPr>
              <w:t>0.0275</w:t>
            </w:r>
          </w:p>
        </w:tc>
      </w:tr>
    </w:tbl>
    <w:p>
      <w:pPr>
        <w:pStyle w:val="Normal"/>
        <w:rPr/>
      </w:pPr>
      <w:r>
        <w:rPr/>
        <w:t xml:space="preserve">Amount of microsomal proteins = 14.1 mg/g liver (Malekinejad </w:t>
      </w:r>
      <w:r>
        <w:rPr>
          <w:i/>
        </w:rPr>
        <w:t>et al</w:t>
      </w:r>
      <w:r>
        <w:rPr/>
        <w:t>.</w:t>
      </w:r>
      <w:r>
        <w:fldChar w:fldCharType="begin"/>
      </w:r>
      <w:r>
        <w:rPr/>
        <w:instrText>ADDIN EN.CITE &lt;EndNote&gt;&lt;Cite&gt;&lt;Author&gt;Malekinejad&lt;/Author&gt;&lt;Year&gt;2005&lt;/Year&gt;&lt;RecNum&gt;46&lt;/RecNum&gt;&lt;DisplayText&gt;&lt;style face="superscript"&gt;(13)&lt;/style&gt;&lt;/DisplayText&gt;&lt;record&gt;&lt;rec-number&gt;46&lt;/rec-number&gt;&lt;foreign-keys&gt;&lt;key app="EN" db-id="t9adv055wfdpstevtzgxer9mp29zsdttsw50"&gt;46&lt;/key&gt;&lt;/foreign-keys&gt;&lt;ref-type name="Journal Article"&gt;17&lt;/ref-type&gt;&lt;contributors&gt;&lt;authors&gt;&lt;author&gt;Malekinejad, H.&lt;/author&gt;&lt;author&gt;Maas-Bakker, R.F.&lt;/author&gt;&lt;author&gt;Fink-Gremmels, J.&lt;/author&gt;&lt;/authors&gt;&lt;/contributors&gt;&lt;titles&gt;&lt;title&gt;Bioactivation of zearalenone by porcine hepatic biotransformation&lt;/title&gt;&lt;secondary-title&gt;Journal of Veterinary Research&lt;/secondary-title&gt;&lt;/titles&gt;&lt;periodical&gt;&lt;full-title&gt;Journal of Veterinary Research&lt;/full-title&gt;&lt;/periodical&gt;&lt;pages&gt;799-810&lt;/pages&gt;&lt;volume&gt;36&lt;/volume&gt;&lt;dates&gt;&lt;year&gt;2005&lt;/year&gt;&lt;/dates&gt;&lt;urls&gt;&lt;/urls&gt;&lt;/record&gt;&lt;/Cite&gt;&lt;/EndNote&gt;</w:instrText>
      </w:r>
      <w:r>
        <w:rPr/>
        <w:fldChar w:fldCharType="separate"/>
      </w:r>
      <w:bookmarkStart w:id="37" w:name="__Fieldmark__2052_3307259586"/>
      <w:r>
        <w:rPr/>
      </w:r>
      <w:r>
        <w:rPr>
          <w:vertAlign w:val="superscript"/>
        </w:rPr>
        <w:t>(13)</w:t>
      </w:r>
      <w:r>
        <w:rPr/>
      </w:r>
      <w:r>
        <w:rPr/>
        <w:fldChar w:fldCharType="end"/>
      </w:r>
      <w:bookmarkEnd w:id="37"/>
      <w:r>
        <w:rPr/>
        <w:t>)</w:t>
      </w:r>
    </w:p>
    <w:p>
      <w:pPr>
        <w:pStyle w:val="Normal"/>
        <w:rPr/>
      </w:pPr>
      <w:r>
        <w:rPr/>
        <w:t>These values was used to scale the amounts of proteins for the whole liver and the rate constants for the biochemical reactions were estimated by taking a weighted average of the activities of the enzymes listed in Table S21.</w:t>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t xml:space="preserve">Table S20. Michaelis-Menten parameters for intestinal metabolism in humans (Videmann </w:t>
      </w:r>
      <w:r>
        <w:rPr>
          <w:i/>
        </w:rPr>
        <w:t>et al</w:t>
      </w:r>
      <w:r>
        <w:rPr/>
        <w:t>.</w:t>
      </w:r>
      <w:r>
        <w:fldChar w:fldCharType="begin"/>
      </w:r>
      <w:r>
        <w:rPr/>
        <w:instrText>ADDIN EN.CITE &lt;EndNote&gt;&lt;Cite&gt;&lt;Author&gt;Videmann&lt;/Author&gt;&lt;Year&gt;2008&lt;/Year&gt;&lt;RecNum&gt;16&lt;/RecNum&gt;&lt;DisplayText&gt;&lt;style face="superscript"&gt;(14)&lt;/style&gt;&lt;/DisplayText&gt;&lt;record&gt;&lt;rec-number&gt;16&lt;/rec-number&gt;&lt;foreign-keys&gt;&lt;key app="EN" db-id="t9adv055wfdpstevtzgxer9mp29zsdttsw50"&gt;16&lt;/key&gt;&lt;/foreign-keys&gt;&lt;ref-type name="Journal Article"&gt;17&lt;/ref-type&gt;&lt;contributors&gt;&lt;authors&gt;&lt;author&gt;Videmann, B.&lt;/author&gt;&lt;author&gt;Mazallon, M.&lt;/author&gt;&lt;author&gt;others&lt;/author&gt;&lt;/authors&gt;&lt;/contributors&gt;&lt;titles&gt;&lt;title&gt;Metabolism and transfer of the mycotoxin zearalenone in human intestinal Caco-2 cells&lt;/title&gt;&lt;secondary-title&gt;Food and Chemical Toxicology&lt;/secondary-title&gt;&lt;/titles&gt;&lt;periodical&gt;&lt;full-title&gt;Food and Chemical Toxicology&lt;/full-title&gt;&lt;/periodical&gt;&lt;pages&gt;3279-3286&lt;/pages&gt;&lt;volume&gt;46&lt;/volume&gt;&lt;dates&gt;&lt;year&gt;2008&lt;/year&gt;&lt;/dates&gt;&lt;urls&gt;&lt;/urls&gt;&lt;/record&gt;&lt;/Cite&gt;&lt;/EndNote&gt;</w:instrText>
      </w:r>
      <w:r>
        <w:rPr/>
        <w:fldChar w:fldCharType="separate"/>
      </w:r>
      <w:bookmarkStart w:id="38" w:name="__Fieldmark__2447_3307259586"/>
      <w:r>
        <w:rPr/>
      </w:r>
      <w:r>
        <w:rPr>
          <w:vertAlign w:val="superscript"/>
        </w:rPr>
        <w:t>(14)</w:t>
      </w:r>
      <w:r>
        <w:rPr/>
      </w:r>
      <w:r>
        <w:rPr/>
        <w:fldChar w:fldCharType="end"/>
      </w:r>
      <w:bookmarkEnd w:id="38"/>
      <w:r>
        <w:rPr/>
        <w:t>)</w:t>
      </w:r>
    </w:p>
    <w:tbl>
      <w:tblPr>
        <w:tblStyle w:val="TableGrid"/>
        <w:tblW w:w="9575" w:type="dxa"/>
        <w:jc w:val="left"/>
        <w:tblInd w:w="0" w:type="dxa"/>
        <w:tblCellMar>
          <w:top w:w="0" w:type="dxa"/>
          <w:left w:w="108" w:type="dxa"/>
          <w:bottom w:w="0" w:type="dxa"/>
          <w:right w:w="108" w:type="dxa"/>
        </w:tblCellMar>
        <w:tblLook w:noVBand="1" w:val="04a0" w:noHBand="0" w:lastColumn="0" w:firstColumn="1" w:lastRow="0" w:firstRow="1"/>
      </w:tblPr>
      <w:tblGrid>
        <w:gridCol w:w="3191"/>
        <w:gridCol w:w="3192"/>
        <w:gridCol w:w="3192"/>
      </w:tblGrid>
      <w:tr>
        <w:trPr/>
        <w:tc>
          <w:tcPr>
            <w:tcW w:w="3191" w:type="dxa"/>
            <w:tcBorders/>
            <w:shd w:color="auto" w:fill="FDE9D9" w:themeFill="accent6" w:themeFillTint="33"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Compound</w:t>
            </w:r>
          </w:p>
        </w:tc>
        <w:tc>
          <w:tcPr>
            <w:tcW w:w="3192" w:type="dxa"/>
            <w:tcBorders/>
            <w:shd w:color="auto" w:fill="FDE9D9" w:themeFill="accent6" w:themeFillTint="33" w:val="clear"/>
          </w:tcPr>
          <w:p>
            <w:pPr>
              <w:pStyle w:val="Normal"/>
              <w:spacing w:lineRule="auto" w:line="240" w:before="0" w:after="0"/>
              <w:jc w:val="center"/>
              <w:rPr>
                <w:rFonts w:ascii="Times New Roman" w:hAnsi="Times New Roman" w:cs="Times New Roman"/>
                <w:sz w:val="24"/>
                <w:szCs w:val="24"/>
              </w:rPr>
            </w:pPr>
            <w:r>
              <w:rPr>
                <w:rFonts w:cs="" w:cstheme="minorBidi" w:ascii="Arial Narrow" w:hAnsi="Arial Narrow"/>
                <w:sz w:val="16"/>
                <w:szCs w:val="22"/>
              </w:rPr>
              <w:t>V</w:t>
            </w:r>
            <w:r>
              <w:rPr>
                <w:rFonts w:cs="" w:cstheme="minorBidi" w:ascii="Arial Narrow" w:hAnsi="Arial Narrow"/>
                <w:sz w:val="16"/>
                <w:szCs w:val="22"/>
                <w:vertAlign w:val="subscript"/>
              </w:rPr>
              <w:t>max</w:t>
            </w:r>
            <w:r>
              <w:rPr>
                <w:rFonts w:cs="" w:cstheme="minorBidi" w:ascii="Arial Narrow" w:hAnsi="Arial Narrow"/>
                <w:sz w:val="16"/>
                <w:szCs w:val="22"/>
              </w:rPr>
              <w:t xml:space="preserve"> (pmol/h)</w:t>
            </w:r>
          </w:p>
        </w:tc>
        <w:tc>
          <w:tcPr>
            <w:tcW w:w="3192" w:type="dxa"/>
            <w:tcBorders/>
            <w:shd w:color="auto" w:fill="FDE9D9" w:themeFill="accent6" w:themeFillTint="33" w:val="clear"/>
          </w:tcPr>
          <w:p>
            <w:pPr>
              <w:pStyle w:val="Normal"/>
              <w:spacing w:lineRule="auto" w:line="240" w:before="0" w:after="0"/>
              <w:jc w:val="center"/>
              <w:rPr>
                <w:rFonts w:ascii="Times New Roman" w:hAnsi="Times New Roman" w:cs="Times New Roman"/>
                <w:sz w:val="24"/>
                <w:szCs w:val="24"/>
              </w:rPr>
            </w:pPr>
            <w:r>
              <w:rPr>
                <w:rFonts w:cs="" w:cstheme="minorBidi" w:ascii="Arial Narrow" w:hAnsi="Arial Narrow"/>
                <w:sz w:val="16"/>
                <w:szCs w:val="22"/>
              </w:rPr>
              <w:t>K</w:t>
            </w:r>
            <w:r>
              <w:rPr>
                <w:rFonts w:cs="" w:cstheme="minorBidi" w:ascii="Arial Narrow" w:hAnsi="Arial Narrow"/>
                <w:sz w:val="16"/>
                <w:szCs w:val="22"/>
                <w:vertAlign w:val="subscript"/>
              </w:rPr>
              <w:t>m</w:t>
            </w:r>
            <w:r>
              <w:rPr>
                <w:rFonts w:cs="" w:cstheme="minorBidi" w:ascii="Arial Narrow" w:hAnsi="Arial Narrow"/>
                <w:sz w:val="16"/>
                <w:szCs w:val="22"/>
              </w:rPr>
              <w:t xml:space="preserve"> (µM)</w:t>
            </w:r>
          </w:p>
        </w:tc>
      </w:tr>
      <w:tr>
        <w:trPr/>
        <w:tc>
          <w:tcPr>
            <w:tcW w:w="3191"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ZEA</w:t>
            </w:r>
          </w:p>
        </w:tc>
        <w:tc>
          <w:tcPr>
            <w:tcW w:w="319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8056</w:t>
            </w:r>
          </w:p>
        </w:tc>
        <w:tc>
          <w:tcPr>
            <w:tcW w:w="319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579</w:t>
            </w:r>
          </w:p>
        </w:tc>
      </w:tr>
      <w:tr>
        <w:trPr/>
        <w:tc>
          <w:tcPr>
            <w:tcW w:w="3191"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α-ZOL</w:t>
            </w:r>
          </w:p>
        </w:tc>
        <w:tc>
          <w:tcPr>
            <w:tcW w:w="319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208</w:t>
            </w:r>
          </w:p>
        </w:tc>
        <w:tc>
          <w:tcPr>
            <w:tcW w:w="319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46.9</w:t>
            </w:r>
          </w:p>
        </w:tc>
      </w:tr>
      <w:tr>
        <w:trPr/>
        <w:tc>
          <w:tcPr>
            <w:tcW w:w="3191"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β-ZOL</w:t>
            </w:r>
          </w:p>
        </w:tc>
        <w:tc>
          <w:tcPr>
            <w:tcW w:w="319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260.5</w:t>
            </w:r>
          </w:p>
        </w:tc>
        <w:tc>
          <w:tcPr>
            <w:tcW w:w="319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42.9</w:t>
            </w:r>
          </w:p>
        </w:tc>
      </w:tr>
      <w:tr>
        <w:trPr/>
        <w:tc>
          <w:tcPr>
            <w:tcW w:w="3191"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ZEA glucuronide</w:t>
            </w:r>
          </w:p>
        </w:tc>
        <w:tc>
          <w:tcPr>
            <w:tcW w:w="319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40.1</w:t>
            </w:r>
          </w:p>
        </w:tc>
        <w:tc>
          <w:tcPr>
            <w:tcW w:w="319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23.6</w:t>
            </w:r>
          </w:p>
        </w:tc>
      </w:tr>
      <w:tr>
        <w:trPr/>
        <w:tc>
          <w:tcPr>
            <w:tcW w:w="3191"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α-ZOL glucuronide</w:t>
            </w:r>
          </w:p>
        </w:tc>
        <w:tc>
          <w:tcPr>
            <w:tcW w:w="319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53.5</w:t>
            </w:r>
          </w:p>
        </w:tc>
        <w:tc>
          <w:tcPr>
            <w:tcW w:w="3192"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10.8</w:t>
            </w:r>
          </w:p>
        </w:tc>
      </w:tr>
    </w:tbl>
    <w:p>
      <w:pPr>
        <w:pStyle w:val="Normal"/>
        <w:rPr/>
      </w:pPr>
      <w:r>
        <w:rPr/>
        <w:t>The exact kinetics of the catalysis of various enzymes involved in the metabolism has not been completely investigated yet. Pfeiffer et al.</w:t>
      </w:r>
      <w:r>
        <w:fldChar w:fldCharType="begin"/>
      </w:r>
      <w:r>
        <w:rPr/>
        <w:instrText>ADDIN EN.CITE &lt;EndNote&gt;&lt;Cite&gt;&lt;Author&gt;Pfeiffer&lt;/Author&gt;&lt;Year&gt;2009&lt;/Year&gt;&lt;RecNum&gt;43&lt;/RecNum&gt;&lt;DisplayText&gt;&lt;style face="superscript"&gt;(9)&lt;/style&gt;&lt;/DisplayText&gt;&lt;record&gt;&lt;rec-number&gt;43&lt;/rec-number&gt;&lt;foreign-keys&gt;&lt;key app="EN" db-id="t9adv055wfdpstevtzgxer9mp29zsdttsw50"&gt;43&lt;/key&gt;&lt;/foreign-keys&gt;&lt;ref-type name="Journal Article"&gt;17&lt;/ref-type&gt;&lt;contributors&gt;&lt;authors&gt;&lt;author&gt;Pfeiffer, E.&lt;/author&gt;&lt;author&gt;Hildebrand, A.&lt;/author&gt;&lt;author&gt;Damm, G.&lt;/author&gt;&lt;author&gt;Rapp, A.&lt;/author&gt;&lt;author&gt;others&lt;/author&gt;&lt;/authors&gt;&lt;/contributors&gt;&lt;titles&gt;&lt;title&gt;Aromatic hydroxylation is a major metabolic pathway of the mycoestrogen zearalenone&lt;/title&gt;&lt;secondary-title&gt;Molecular Nutrition &amp;amp; Food Research&lt;/secondary-title&gt;&lt;/titles&gt;&lt;periodical&gt;&lt;full-title&gt;Molecular Nutrition &amp;amp; Food Research&lt;/full-title&gt;&lt;/periodical&gt;&lt;pages&gt;1123-1133&lt;/pages&gt;&lt;volume&gt;53&lt;/volume&gt;&lt;dates&gt;&lt;year&gt;2009&lt;/year&gt;&lt;/dates&gt;&lt;urls&gt;&lt;/urls&gt;&lt;/record&gt;&lt;/Cite&gt;&lt;/EndNote&gt;</w:instrText>
      </w:r>
      <w:r>
        <w:rPr/>
        <w:fldChar w:fldCharType="separate"/>
      </w:r>
      <w:bookmarkStart w:id="39" w:name="__Fieldmark__2480_3307259586"/>
      <w:r>
        <w:rPr/>
      </w:r>
      <w:r>
        <w:rPr>
          <w:vertAlign w:val="superscript"/>
        </w:rPr>
        <w:t>(9)</w:t>
      </w:r>
      <w:r>
        <w:rPr/>
      </w:r>
      <w:r>
        <w:rPr/>
        <w:fldChar w:fldCharType="end"/>
      </w:r>
      <w:bookmarkEnd w:id="39"/>
      <w:r>
        <w:rPr/>
        <w:t xml:space="preserve"> studied the activities of various CYP enzymes for the aromatic hydroxylation of ZEN and α-ZOL</w:t>
      </w:r>
      <w:r>
        <w:fldChar w:fldCharType="begin"/>
      </w:r>
      <w:r>
        <w:rPr/>
        <w:instrText>ADDIN EN.CITE &lt;EndNote&gt;&lt;Cite&gt;&lt;Author&gt;Pfeiffer&lt;/Author&gt;&lt;Year&gt;2009&lt;/Year&gt;&lt;RecNum&gt;43&lt;/RecNum&gt;&lt;DisplayText&gt;&lt;style face="superscript"&gt;(9)&lt;/style&gt;&lt;/DisplayText&gt;&lt;record&gt;&lt;rec-number&gt;43&lt;/rec-number&gt;&lt;foreign-keys&gt;&lt;key app="EN" db-id="t9adv055wfdpstevtzgxer9mp29zsdttsw50"&gt;43&lt;/key&gt;&lt;/foreign-keys&gt;&lt;ref-type name="Journal Article"&gt;17&lt;/ref-type&gt;&lt;contributors&gt;&lt;authors&gt;&lt;author&gt;Pfeiffer, E.&lt;/author&gt;&lt;author&gt;Hildebrand, A.&lt;/author&gt;&lt;author&gt;Damm, G.&lt;/author&gt;&lt;author&gt;Rapp, A.&lt;/author&gt;&lt;author&gt;others&lt;/author&gt;&lt;/authors&gt;&lt;/contributors&gt;&lt;titles&gt;&lt;title&gt;Aromatic hydroxylation is a major metabolic pathway of the mycoestrogen zearalenone&lt;/title&gt;&lt;secondary-title&gt;Molecular Nutrition &amp;amp; Food Research&lt;/secondary-title&gt;&lt;/titles&gt;&lt;periodical&gt;&lt;full-title&gt;Molecular Nutrition &amp;amp; Food Research&lt;/full-title&gt;&lt;/periodical&gt;&lt;pages&gt;1123-1133&lt;/pages&gt;&lt;volume&gt;53&lt;/volume&gt;&lt;dates&gt;&lt;year&gt;2009&lt;/year&gt;&lt;/dates&gt;&lt;urls&gt;&lt;/urls&gt;&lt;/record&gt;&lt;/Cite&gt;&lt;/EndNote&gt;</w:instrText>
      </w:r>
      <w:r>
        <w:rPr/>
        <w:fldChar w:fldCharType="separate"/>
      </w:r>
      <w:bookmarkStart w:id="40" w:name="__Fieldmark__2485_3307259586"/>
      <w:r>
        <w:rPr/>
      </w:r>
      <w:r>
        <w:rPr>
          <w:vertAlign w:val="superscript"/>
        </w:rPr>
        <w:t>(9)</w:t>
      </w:r>
      <w:r>
        <w:rPr/>
      </w:r>
      <w:r>
        <w:rPr/>
        <w:fldChar w:fldCharType="end"/>
      </w:r>
      <w:bookmarkEnd w:id="40"/>
      <w:r>
        <w:rPr/>
        <w:t xml:space="preserve"> as well as the activities of various UGTs for the glucuronidation of various compounds of the zeranol family</w:t>
      </w:r>
      <w:r>
        <w:fldChar w:fldCharType="begin"/>
      </w:r>
      <w:r>
        <w:rPr/>
        <w:instrText>ADDIN EN.CITE &lt;EndNote&gt;&lt;Cite&gt;&lt;Author&gt;Pfeiffer&lt;/Author&gt;&lt;Year&gt;2010&lt;/Year&gt;&lt;RecNum&gt;38&lt;/RecNum&gt;&lt;DisplayText&gt;&lt;style face="superscript"&gt;(15)&lt;/style&gt;&lt;/DisplayText&gt;&lt;record&gt;&lt;rec-number&gt;38&lt;/rec-number&gt;&lt;foreign-keys&gt;&lt;key app="EN" db-id="t9adv055wfdpstevtzgxer9mp29zsdttsw50"&gt;38&lt;/key&gt;&lt;/foreign-keys&gt;&lt;ref-type name="Journal Article"&gt;17&lt;/ref-type&gt;&lt;contributors&gt;&lt;authors&gt;&lt;author&gt;Erika Pfeiffer&lt;/author&gt;&lt;author&gt;Andreas Hildebrand&lt;/author&gt;&lt;author&gt;Hannes Mikula&lt;/author&gt;&lt;author&gt;Manfred Metzler&lt;/author&gt;&lt;/authors&gt;&lt;/contributors&gt;&lt;auth-address&gt;Institute of Applied Biosciences, Karlsruhe Institute of Technology, Karlsruhe, Germany; Institute of Applied Synthetic Chemistry, Vienna University of Technology, Vienna, Austria&lt;/auth-address&gt;&lt;titles&gt;&lt;title&gt;Glucuronidation of zearalenone, zeranol and four metabolites &amp;lt;I&amp;gt;in vitro&amp;lt;/I&amp;gt;: Formation of glucuronides by various microsomes and human UDP-glucuronosyltransferase isoforms&lt;/title&gt;&lt;secondary-title&gt;Molecular Nutrition &amp;amp; Food Research&lt;/secondary-title&gt;&lt;/titles&gt;&lt;periodical&gt;&lt;full-title&gt;Molecular Nutrition &amp;amp; Food Research&lt;/full-title&gt;&lt;/periodical&gt;&lt;pages&gt;1-9&lt;/pages&gt;&lt;volume&gt;54&lt;/volume&gt;&lt;dates&gt;&lt;year&gt;2010&lt;/year&gt;&lt;/dates&gt;&lt;isbn&gt;1613-4133&lt;/isbn&gt;&lt;urls&gt;&lt;related-urls&gt;&lt;url&gt;http://dx.doi.org/10.1002/mnfr.200900524&lt;/url&gt;&lt;/related-urls&gt;&lt;/urls&gt;&lt;custom1&gt;10.1002/mnfr.200900524&lt;/custom1&gt;&lt;/record&gt;&lt;/Cite&gt;&lt;/EndNote&gt;</w:instrText>
      </w:r>
      <w:r>
        <w:rPr/>
        <w:fldChar w:fldCharType="separate"/>
      </w:r>
      <w:bookmarkStart w:id="41" w:name="__Fieldmark__2494_3307259586"/>
      <w:r>
        <w:rPr/>
      </w:r>
      <w:r>
        <w:rPr>
          <w:vertAlign w:val="superscript"/>
        </w:rPr>
        <w:t>(15)</w:t>
      </w:r>
      <w:r>
        <w:rPr/>
      </w:r>
      <w:r>
        <w:rPr/>
        <w:fldChar w:fldCharType="end"/>
      </w:r>
      <w:bookmarkEnd w:id="41"/>
      <w:r>
        <w:rPr/>
        <w:t>.</w:t>
      </w:r>
    </w:p>
    <w:p>
      <w:pPr>
        <w:pStyle w:val="Normal"/>
        <w:rPr/>
      </w:pPr>
      <w:r>
        <w:rPr/>
      </w:r>
    </w:p>
    <w:p>
      <w:pPr>
        <w:pStyle w:val="Caption"/>
        <w:rPr/>
      </w:pPr>
      <w:r>
        <w:rPr/>
      </w:r>
    </w:p>
    <w:p>
      <w:pPr>
        <w:pStyle w:val="Caption"/>
        <w:rPr/>
      </w:pPr>
      <w:r>
        <w:rPr/>
        <w:t xml:space="preserve">Table S21. Equilibrium conversion for glucuronidation (Stevenson </w:t>
      </w:r>
      <w:r>
        <w:rPr>
          <w:i/>
        </w:rPr>
        <w:t>et al</w:t>
      </w:r>
      <w:r>
        <w:rPr/>
        <w:t>.</w:t>
      </w:r>
      <w:r>
        <w:fldChar w:fldCharType="begin"/>
      </w:r>
      <w:r>
        <w:rPr/>
        <w:instrText>ADDIN EN.CITE &lt;EndNote&gt;&lt;Cite&gt;&lt;Author&gt;Stevenson&lt;/Author&gt;&lt;Year&gt;2008&lt;/Year&gt;&lt;RecNum&gt;39&lt;/RecNum&gt;&lt;DisplayText&gt;&lt;style face="superscript"&gt;(16)&lt;/style&gt;&lt;/DisplayText&gt;&lt;record&gt;&lt;rec-number&gt;39&lt;/rec-number&gt;&lt;foreign-keys&gt;&lt;key app="EN" db-id="t9adv055wfdpstevtzgxer9mp29zsdttsw50"&gt;39&lt;/key&gt;&lt;/foreign-keys&gt;&lt;ref-type name="Journal Article"&gt;17&lt;/ref-type&gt;&lt;contributors&gt;&lt;authors&gt;&lt;author&gt;Stevenson, David E.&lt;/author&gt;&lt;author&gt;Hansen, Richard P.&lt;/author&gt;&lt;author&gt;Loader, Jared I.&lt;/author&gt;&lt;author&gt;Jensen, Dwayne J.&lt;/author&gt;&lt;author&gt;Cooney, Janine M.&lt;/author&gt;&lt;author&gt;Wilkins, Alistair L.&lt;/author&gt;&lt;author&gt;Miles, Christopher O.&lt;/author&gt;&lt;/authors&gt;&lt;/contributors&gt;&lt;titles&gt;&lt;title&gt;Preparative Enzymatic Synthesis of Glucuronides of Zearalenone and Five of Its Metabolites&lt;/title&gt;&lt;secondary-title&gt;Journal of Agricultural and Food Chemistry&lt;/secondary-title&gt;&lt;/titles&gt;&lt;periodical&gt;&lt;full-title&gt;Journal of Agricultural and Food Chemistry&lt;/full-title&gt;&lt;/periodical&gt;&lt;pages&gt;4032-4038&lt;/pages&gt;&lt;volume&gt;56&lt;/volume&gt;&lt;number&gt;11&lt;/number&gt;&lt;dates&gt;&lt;year&gt;2008&lt;/year&gt;&lt;/dates&gt;&lt;publisher&gt;American Chemical Society&lt;/publisher&gt;&lt;isbn&gt;0021-8561&lt;/isbn&gt;&lt;work-type&gt;doi: 10.1021/jf800379z&lt;/work-type&gt;&lt;urls&gt;&lt;related-urls&gt;&lt;url&gt;http://dx.doi.org/10.1021/jf800379z&lt;/url&gt;&lt;/related-urls&gt;&lt;/urls&gt;&lt;electronic-resource-num&gt;10.1021/jf800379z&lt;/electronic-resource-num&gt;&lt;/record&gt;&lt;/Cite&gt;&lt;/EndNote&gt;</w:instrText>
      </w:r>
      <w:r>
        <w:rPr/>
        <w:fldChar w:fldCharType="separate"/>
      </w:r>
      <w:bookmarkStart w:id="42" w:name="__Fieldmark__2544_3307259586"/>
      <w:r>
        <w:rPr/>
      </w:r>
      <w:r>
        <w:rPr>
          <w:vertAlign w:val="superscript"/>
        </w:rPr>
        <w:t>(16)</w:t>
      </w:r>
      <w:r>
        <w:rPr/>
      </w:r>
      <w:r>
        <w:rPr/>
        <w:fldChar w:fldCharType="end"/>
      </w:r>
      <w:bookmarkEnd w:id="42"/>
      <w:r>
        <w:rPr/>
        <w:t>)</w:t>
      </w:r>
    </w:p>
    <w:tbl>
      <w:tblPr>
        <w:tblStyle w:val="TableGrid"/>
        <w:tblW w:w="9577" w:type="dxa"/>
        <w:jc w:val="left"/>
        <w:tblInd w:w="0" w:type="dxa"/>
        <w:tblCellMar>
          <w:top w:w="0" w:type="dxa"/>
          <w:left w:w="108" w:type="dxa"/>
          <w:bottom w:w="0" w:type="dxa"/>
          <w:right w:w="108" w:type="dxa"/>
        </w:tblCellMar>
        <w:tblLook w:noVBand="1" w:val="04a0" w:noHBand="0" w:lastColumn="0" w:firstColumn="1" w:lastRow="0" w:firstRow="1"/>
      </w:tblPr>
      <w:tblGrid>
        <w:gridCol w:w="4788"/>
        <w:gridCol w:w="4788"/>
      </w:tblGrid>
      <w:tr>
        <w:trPr/>
        <w:tc>
          <w:tcPr>
            <w:tcW w:w="4788" w:type="dxa"/>
            <w:tcBorders/>
            <w:shd w:color="auto" w:fill="FDE9D9" w:themeFill="accent6" w:themeFillTint="33"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Compound</w:t>
            </w:r>
          </w:p>
        </w:tc>
        <w:tc>
          <w:tcPr>
            <w:tcW w:w="4788" w:type="dxa"/>
            <w:tcBorders/>
            <w:shd w:color="auto" w:fill="FDE9D9" w:themeFill="accent6" w:themeFillTint="33"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Equilibrium conversion</w:t>
            </w:r>
          </w:p>
        </w:tc>
      </w:tr>
      <w:tr>
        <w:trPr/>
        <w:tc>
          <w:tcPr>
            <w:tcW w:w="478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ZEN</w:t>
            </w:r>
          </w:p>
        </w:tc>
        <w:tc>
          <w:tcPr>
            <w:tcW w:w="478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0.85</w:t>
            </w:r>
          </w:p>
        </w:tc>
      </w:tr>
      <w:tr>
        <w:trPr/>
        <w:tc>
          <w:tcPr>
            <w:tcW w:w="478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α-ZEL</w:t>
            </w:r>
          </w:p>
        </w:tc>
        <w:tc>
          <w:tcPr>
            <w:tcW w:w="478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0.61</w:t>
            </w:r>
          </w:p>
        </w:tc>
      </w:tr>
      <w:tr>
        <w:trPr/>
        <w:tc>
          <w:tcPr>
            <w:tcW w:w="478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β-ZEL</w:t>
            </w:r>
          </w:p>
        </w:tc>
        <w:tc>
          <w:tcPr>
            <w:tcW w:w="478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0.61</w:t>
            </w:r>
          </w:p>
        </w:tc>
      </w:tr>
      <w:tr>
        <w:trPr/>
        <w:tc>
          <w:tcPr>
            <w:tcW w:w="478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α-ZAL</w:t>
            </w:r>
          </w:p>
        </w:tc>
        <w:tc>
          <w:tcPr>
            <w:tcW w:w="478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0.12</w:t>
            </w:r>
          </w:p>
        </w:tc>
      </w:tr>
      <w:tr>
        <w:trPr/>
        <w:tc>
          <w:tcPr>
            <w:tcW w:w="478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β-ZAL</w:t>
            </w:r>
          </w:p>
        </w:tc>
        <w:tc>
          <w:tcPr>
            <w:tcW w:w="478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0.62</w:t>
            </w:r>
          </w:p>
        </w:tc>
      </w:tr>
      <w:tr>
        <w:trPr/>
        <w:tc>
          <w:tcPr>
            <w:tcW w:w="478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ZAN</w:t>
            </w:r>
          </w:p>
        </w:tc>
        <w:tc>
          <w:tcPr>
            <w:tcW w:w="4788" w:type="dxa"/>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0.82</w:t>
            </w:r>
          </w:p>
        </w:tc>
      </w:tr>
    </w:tbl>
    <w:p>
      <w:pPr>
        <w:pStyle w:val="Normal"/>
        <w:rPr/>
      </w:pPr>
      <w:r>
        <w:rPr/>
      </w:r>
    </w:p>
    <w:p>
      <w:pPr>
        <w:pStyle w:val="Normal"/>
        <w:rPr>
          <w:color w:val="1F497D" w:themeColor="text2"/>
        </w:rPr>
      </w:pPr>
      <w:r>
        <w:rPr>
          <w:color w:val="1F497D" w:themeColor="text2"/>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t>Zearalenone/α-Zeranol contamination in food</w:t>
      </w:r>
    </w:p>
    <w:p>
      <w:pPr>
        <w:pStyle w:val="Caption"/>
        <w:rPr/>
      </w:pPr>
      <w:r>
        <w:rPr/>
        <w:t>Table S22. ZEA and α-ZAL (</w:t>
      </w:r>
      <w:r>
        <w:rPr>
          <w:color w:val="FF0000"/>
        </w:rPr>
        <w:t>in red</w:t>
      </w:r>
      <w:r>
        <w:rPr/>
        <w:t>) contamination levels in various food groups summarized from the published literature</w:t>
      </w:r>
    </w:p>
    <w:tbl>
      <w:tblPr>
        <w:tblStyle w:val="TableGrid"/>
        <w:tblW w:w="9983" w:type="dxa"/>
        <w:jc w:val="left"/>
        <w:tblInd w:w="0" w:type="dxa"/>
        <w:tblCellMar>
          <w:top w:w="0" w:type="dxa"/>
          <w:left w:w="108" w:type="dxa"/>
          <w:bottom w:w="0" w:type="dxa"/>
          <w:right w:w="108" w:type="dxa"/>
        </w:tblCellMar>
        <w:tblLook w:noVBand="1" w:val="04a0" w:noHBand="0" w:lastColumn="0" w:firstColumn="1" w:lastRow="0" w:firstRow="1"/>
      </w:tblPr>
      <w:tblGrid>
        <w:gridCol w:w="1123"/>
        <w:gridCol w:w="1594"/>
        <w:gridCol w:w="1800"/>
        <w:gridCol w:w="1620"/>
        <w:gridCol w:w="1710"/>
        <w:gridCol w:w="2135"/>
      </w:tblGrid>
      <w:tr>
        <w:trPr>
          <w:trHeight w:val="836" w:hRule="atLeast"/>
        </w:trPr>
        <w:tc>
          <w:tcPr>
            <w:tcW w:w="1123" w:type="dxa"/>
            <w:tcBorders/>
            <w:shd w:color="auto" w:fill="FABF8F" w:themeFill="accent6" w:themeFillTint="99" w:val="clear"/>
          </w:tcPr>
          <w:p>
            <w:pPr>
              <w:pStyle w:val="Normal"/>
              <w:spacing w:lineRule="auto" w:line="240" w:before="0" w:after="0"/>
              <w:jc w:val="center"/>
              <w:rPr>
                <w:rFonts w:ascii="Times New Roman" w:hAnsi="Times New Roman" w:cs="Times New Roman"/>
                <w:b/>
                <w:b/>
                <w:sz w:val="24"/>
                <w:szCs w:val="24"/>
              </w:rPr>
            </w:pPr>
            <w:r>
              <w:rPr>
                <w:rFonts w:cs="Times New Roman"/>
                <w:b/>
                <w:sz w:val="24"/>
                <w:szCs w:val="24"/>
              </w:rPr>
              <w:t>Food group</w:t>
            </w:r>
          </w:p>
        </w:tc>
        <w:tc>
          <w:tcPr>
            <w:tcW w:w="1594" w:type="dxa"/>
            <w:tcBorders/>
            <w:shd w:color="auto" w:fill="FABF8F" w:themeFill="accent6" w:themeFillTint="99" w:val="clear"/>
          </w:tcPr>
          <w:p>
            <w:pPr>
              <w:pStyle w:val="Normal"/>
              <w:spacing w:lineRule="auto" w:line="240" w:before="0" w:after="0"/>
              <w:jc w:val="center"/>
              <w:rPr>
                <w:rFonts w:ascii="Times New Roman" w:hAnsi="Times New Roman" w:cs="Times New Roman"/>
                <w:b/>
                <w:b/>
                <w:sz w:val="24"/>
                <w:szCs w:val="24"/>
              </w:rPr>
            </w:pPr>
            <w:r>
              <w:rPr>
                <w:rFonts w:cs="Times New Roman"/>
                <w:b/>
                <w:sz w:val="24"/>
                <w:szCs w:val="24"/>
              </w:rPr>
              <w:t>Description</w:t>
            </w:r>
          </w:p>
        </w:tc>
        <w:tc>
          <w:tcPr>
            <w:tcW w:w="1800" w:type="dxa"/>
            <w:tcBorders/>
            <w:shd w:color="auto" w:fill="FABF8F" w:themeFill="accent6" w:themeFillTint="99" w:val="clear"/>
          </w:tcPr>
          <w:p>
            <w:pPr>
              <w:pStyle w:val="Normal"/>
              <w:spacing w:lineRule="auto" w:line="240" w:before="0" w:after="0"/>
              <w:jc w:val="center"/>
              <w:rPr>
                <w:rFonts w:ascii="Times New Roman" w:hAnsi="Times New Roman" w:cs="Times New Roman"/>
                <w:b/>
                <w:b/>
                <w:sz w:val="24"/>
                <w:szCs w:val="24"/>
              </w:rPr>
            </w:pPr>
            <w:r>
              <w:rPr>
                <w:rFonts w:cs="Times New Roman"/>
                <w:b/>
                <w:sz w:val="24"/>
                <w:szCs w:val="24"/>
              </w:rPr>
              <w:t>Location of food source</w:t>
            </w:r>
          </w:p>
        </w:tc>
        <w:tc>
          <w:tcPr>
            <w:tcW w:w="1620" w:type="dxa"/>
            <w:tcBorders/>
            <w:shd w:color="auto" w:fill="FABF8F" w:themeFill="accent6" w:themeFillTint="99" w:val="clear"/>
          </w:tcPr>
          <w:p>
            <w:pPr>
              <w:pStyle w:val="Normal"/>
              <w:spacing w:lineRule="auto" w:line="240" w:before="0" w:after="0"/>
              <w:jc w:val="center"/>
              <w:rPr>
                <w:rFonts w:ascii="Times New Roman" w:hAnsi="Times New Roman" w:cs="Times New Roman"/>
                <w:b/>
                <w:b/>
                <w:sz w:val="24"/>
                <w:szCs w:val="24"/>
              </w:rPr>
            </w:pPr>
            <w:r>
              <w:rPr>
                <w:rFonts w:cs="" w:ascii="Arial Narrow" w:hAnsi="Arial Narrow"/>
                <w:b/>
                <w:sz w:val="16"/>
                <w:szCs w:val="22"/>
              </w:rPr>
              <w:t>ZEA/</w:t>
            </w:r>
            <w:r>
              <w:rPr>
                <w:rFonts w:cs="" w:ascii="Arial Narrow" w:hAnsi="Arial Narrow"/>
                <w:b/>
                <w:color w:val="FF0000"/>
                <w:sz w:val="16"/>
                <w:szCs w:val="22"/>
              </w:rPr>
              <w:t>α-ZAL</w:t>
            </w:r>
            <w:r>
              <w:rPr>
                <w:rFonts w:cs="" w:ascii="Arial Narrow" w:hAnsi="Arial Narrow"/>
                <w:b/>
                <w:sz w:val="16"/>
                <w:szCs w:val="22"/>
              </w:rPr>
              <w:t xml:space="preserve"> conc. range (µg/kg)</w:t>
            </w:r>
          </w:p>
        </w:tc>
        <w:tc>
          <w:tcPr>
            <w:tcW w:w="1710" w:type="dxa"/>
            <w:tcBorders/>
            <w:shd w:color="auto" w:fill="FABF8F" w:themeFill="accent6" w:themeFillTint="99" w:val="clear"/>
          </w:tcPr>
          <w:p>
            <w:pPr>
              <w:pStyle w:val="Normal"/>
              <w:spacing w:lineRule="auto" w:line="240" w:before="0" w:after="0"/>
              <w:jc w:val="center"/>
              <w:rPr>
                <w:rFonts w:ascii="Times New Roman" w:hAnsi="Times New Roman" w:cs="Times New Roman"/>
                <w:b/>
                <w:b/>
                <w:sz w:val="24"/>
                <w:szCs w:val="24"/>
              </w:rPr>
            </w:pPr>
            <w:r>
              <w:rPr>
                <w:rFonts w:cs="Times New Roman"/>
                <w:b/>
                <w:sz w:val="24"/>
                <w:szCs w:val="24"/>
              </w:rPr>
              <w:t>Fraction of samples with +ve detects</w:t>
            </w:r>
          </w:p>
        </w:tc>
        <w:tc>
          <w:tcPr>
            <w:tcW w:w="2135" w:type="dxa"/>
            <w:tcBorders/>
            <w:shd w:color="auto" w:fill="FABF8F" w:themeFill="accent6" w:themeFillTint="99" w:val="clear"/>
          </w:tcPr>
          <w:p>
            <w:pPr>
              <w:pStyle w:val="Normal"/>
              <w:spacing w:lineRule="auto" w:line="240" w:before="0" w:after="0"/>
              <w:jc w:val="center"/>
              <w:rPr>
                <w:rFonts w:ascii="Times New Roman" w:hAnsi="Times New Roman" w:cs="Times New Roman"/>
                <w:b/>
                <w:b/>
                <w:sz w:val="24"/>
                <w:szCs w:val="24"/>
              </w:rPr>
            </w:pPr>
            <w:r>
              <w:rPr>
                <w:rFonts w:cs="Times New Roman"/>
                <w:b/>
                <w:sz w:val="24"/>
                <w:szCs w:val="24"/>
              </w:rPr>
              <w:t>References</w:t>
            </w:r>
          </w:p>
        </w:tc>
      </w:tr>
      <w:tr>
        <w:trPr>
          <w:trHeight w:val="547" w:hRule="atLeast"/>
        </w:trPr>
        <w:tc>
          <w:tcPr>
            <w:tcW w:w="1123" w:type="dxa"/>
            <w:tcBorders/>
            <w:shd w:color="auto" w:fill="92D050" w:val="clear"/>
          </w:tcPr>
          <w:p>
            <w:pPr>
              <w:pStyle w:val="Normal"/>
              <w:spacing w:lineRule="auto" w:line="240" w:before="0" w:after="0"/>
              <w:jc w:val="center"/>
              <w:rPr>
                <w:rFonts w:ascii="Times New Roman" w:hAnsi="Times New Roman" w:cs="Times New Roman"/>
                <w:b/>
                <w:b/>
                <w:sz w:val="24"/>
                <w:szCs w:val="24"/>
              </w:rPr>
            </w:pPr>
            <w:r>
              <w:rPr>
                <w:rFonts w:cs="Times New Roman"/>
                <w:b/>
                <w:sz w:val="24"/>
                <w:szCs w:val="24"/>
              </w:rPr>
              <w:t>SVEG</w:t>
            </w:r>
          </w:p>
        </w:tc>
        <w:tc>
          <w:tcPr>
            <w:tcW w:w="1594"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Starchy vegetables</w:t>
            </w:r>
          </w:p>
        </w:tc>
        <w:tc>
          <w:tcPr>
            <w:tcW w:w="1800"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EU</w:t>
            </w:r>
          </w:p>
        </w:tc>
        <w:tc>
          <w:tcPr>
            <w:tcW w:w="1620"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0 - 50</w:t>
            </w:r>
          </w:p>
        </w:tc>
        <w:tc>
          <w:tcPr>
            <w:tcW w:w="1710" w:type="dxa"/>
            <w:tcBorders/>
            <w:shd w:color="auto" w:fill="EAF1DD" w:themeFill="accent3" w:themeFillTint="33"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45/137</w:t>
            </w:r>
          </w:p>
        </w:tc>
        <w:tc>
          <w:tcPr>
            <w:tcW w:w="2135" w:type="dxa"/>
            <w:tcBorders/>
            <w:shd w:fill="auto" w:val="clea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t>EFSA, 2011</w:t>
            </w:r>
            <w:r>
              <w:fldChar w:fldCharType="begin"/>
            </w:r>
            <w:r>
              <w:rPr>
                <w:sz w:val="16"/>
                <w:szCs w:val="22"/>
                <w:rFonts w:cs="" w:ascii="Arial Narrow" w:hAnsi="Arial Narrow"/>
              </w:rPr>
              <w:instrText>ADDIN EN.CITE &lt;EndNote&gt;&lt;Cite&gt;&lt;Author&gt;EFSA&lt;/Author&gt;&lt;Year&gt;2011&lt;/Year&gt;&lt;RecNum&gt;102&lt;/RecNum&gt;&lt;DisplayText&gt;&lt;style face="superscript"&gt;(17)&lt;/style&gt;&lt;/DisplayText&gt;&lt;record&gt;&lt;rec-number&gt;102&lt;/rec-number&gt;&lt;foreign-keys&gt;&lt;key app="EN" db-id="t9adv055wfdpstevtzgxer9mp29zsdttsw50"&gt;102&lt;/key&gt;&lt;/foreign-keys&gt;&lt;ref-type name="Journal Article"&gt;17&lt;/ref-type&gt;&lt;contributors&gt;&lt;authors&gt;&lt;author&gt;EFSA&lt;/author&gt;&lt;/authors&gt;&lt;/contributors&gt;&lt;titles&gt;&lt;title&gt;Scientific Opinion on the risks for public health related to the presence of zearalenone in food&lt;/title&gt;&lt;secondary-title&gt;The EFSA Journal&lt;/secondary-title&gt;&lt;/titles&gt;&lt;periodical&gt;&lt;full-title&gt;The EFSA Journal&lt;/full-title&gt;&lt;/periodical&gt;&lt;pages&gt;2197&lt;/pages&gt;&lt;volume&gt;9&lt;/volume&gt;&lt;number&gt;6&lt;/number&gt;&lt;dates&gt;&lt;year&gt;2011&lt;/year&gt;&lt;/dates&gt;&lt;urls&gt;&lt;/urls&gt;&lt;/record&gt;&lt;/Cite&gt;&lt;/EndNote&gt;</w:instrText>
            </w:r>
            <w:r>
              <w:rPr>
                <w:sz w:val="16"/>
                <w:szCs w:val="22"/>
                <w:rFonts w:cs="" w:ascii="Arial Narrow" w:hAnsi="Arial Narrow"/>
              </w:rPr>
              <w:fldChar w:fldCharType="separate"/>
            </w:r>
            <w:bookmarkStart w:id="43" w:name="__Fieldmark__2624_3307259586"/>
            <w:r>
              <w:rPr>
                <w:rFonts w:cs="" w:cstheme="minorBidi" w:ascii="Arial Narrow" w:hAnsi="Arial Narrow"/>
                <w:sz w:val="16"/>
                <w:szCs w:val="22"/>
              </w:rPr>
            </w:r>
            <w:r>
              <w:rPr>
                <w:rFonts w:cs="" w:cstheme="minorBidi" w:ascii="Arial Narrow" w:hAnsi="Arial Narrow"/>
                <w:sz w:val="16"/>
                <w:szCs w:val="22"/>
                <w:vertAlign w:val="superscript"/>
              </w:rPr>
              <w:t>(17)</w:t>
            </w:r>
            <w:r>
              <w:rPr>
                <w:rFonts w:cs="" w:cstheme="minorBidi" w:ascii="Arial Narrow" w:hAnsi="Arial Narrow"/>
                <w:sz w:val="16"/>
                <w:szCs w:val="22"/>
              </w:rPr>
            </w:r>
            <w:r>
              <w:rPr>
                <w:sz w:val="16"/>
                <w:szCs w:val="22"/>
                <w:rFonts w:cs="" w:ascii="Arial Narrow" w:hAnsi="Arial Narrow"/>
              </w:rPr>
              <w:fldChar w:fldCharType="end"/>
            </w:r>
            <w:bookmarkEnd w:id="43"/>
          </w:p>
        </w:tc>
      </w:tr>
      <w:tr>
        <w:trPr>
          <w:trHeight w:val="547" w:hRule="atLeast"/>
        </w:trPr>
        <w:tc>
          <w:tcPr>
            <w:tcW w:w="1123" w:type="dxa"/>
            <w:tcBorders/>
            <w:shd w:color="auto" w:fill="92D050" w:val="clear"/>
          </w:tcPr>
          <w:p>
            <w:pPr>
              <w:pStyle w:val="Normal"/>
              <w:spacing w:lineRule="auto" w:line="240" w:before="0" w:after="0"/>
              <w:jc w:val="center"/>
              <w:rPr>
                <w:rFonts w:ascii="Times New Roman" w:hAnsi="Times New Roman" w:cs="Times New Roman"/>
                <w:b/>
                <w:b/>
                <w:sz w:val="24"/>
                <w:szCs w:val="24"/>
              </w:rPr>
            </w:pPr>
            <w:r>
              <w:rPr>
                <w:rFonts w:cs="Times New Roman"/>
                <w:b/>
                <w:sz w:val="24"/>
                <w:szCs w:val="24"/>
              </w:rPr>
              <w:t>LEG</w:t>
            </w:r>
          </w:p>
        </w:tc>
        <w:tc>
          <w:tcPr>
            <w:tcW w:w="1594"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Legumes</w:t>
            </w:r>
          </w:p>
        </w:tc>
        <w:tc>
          <w:tcPr>
            <w:tcW w:w="1800"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Germany</w:t>
            </w:r>
          </w:p>
        </w:tc>
        <w:tc>
          <w:tcPr>
            <w:tcW w:w="1620"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2 - 214</w:t>
            </w:r>
          </w:p>
        </w:tc>
        <w:tc>
          <w:tcPr>
            <w:tcW w:w="1710" w:type="dxa"/>
            <w:tcBorders/>
            <w:shd w:color="auto" w:fill="EAF1DD" w:themeFill="accent3" w:themeFillTint="33"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7/45</w:t>
            </w:r>
          </w:p>
        </w:tc>
        <w:tc>
          <w:tcPr>
            <w:tcW w:w="2135" w:type="dxa"/>
            <w:tcBorders/>
            <w:shd w:fill="auto" w:val="clea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t xml:space="preserve">Schollenberger </w:t>
            </w:r>
            <w:r>
              <w:rPr>
                <w:rFonts w:cs="" w:cstheme="minorBidi" w:ascii="Arial Narrow" w:hAnsi="Arial Narrow"/>
                <w:i/>
                <w:sz w:val="16"/>
                <w:szCs w:val="22"/>
              </w:rPr>
              <w:t>et al</w:t>
            </w:r>
            <w:r>
              <w:rPr>
                <w:rFonts w:cs="" w:cstheme="minorBidi" w:ascii="Arial Narrow" w:hAnsi="Arial Narrow"/>
                <w:sz w:val="16"/>
                <w:szCs w:val="22"/>
              </w:rPr>
              <w:t>., 2007</w:t>
            </w:r>
            <w:r>
              <w:fldChar w:fldCharType="begin"/>
            </w:r>
            <w:r>
              <w:rPr>
                <w:sz w:val="16"/>
                <w:szCs w:val="22"/>
                <w:rFonts w:cs="" w:ascii="Arial Narrow" w:hAnsi="Arial Narrow"/>
              </w:rPr>
              <w:instrText>ADDIN EN.CITE &lt;EndNote&gt;&lt;Cite&gt;&lt;Author&gt;Schollenberger&lt;/Author&gt;&lt;Year&gt;2007&lt;/Year&gt;&lt;RecNum&gt;103&lt;/RecNum&gt;&lt;DisplayText&gt;&lt;style face="superscript"&gt;(18)&lt;/style&gt;&lt;/DisplayText&gt;&lt;record&gt;&lt;rec-number&gt;103&lt;/rec-number&gt;&lt;foreign-keys&gt;&lt;key app="EN" db-id="t9adv055wfdpstevtzgxer9mp29zsdttsw50"&gt;103&lt;/key&gt;&lt;/foreign-keys&gt;&lt;ref-type name="Journal Article"&gt;17&lt;/ref-type&gt;&lt;contributors&gt;&lt;authors&gt;&lt;author&gt;Schollenberger, M.&lt;/author&gt;&lt;author&gt;Mueller, H. M.&lt;/author&gt;&lt;author&gt;Ruefle, M.&lt;/author&gt;&lt;author&gt;Terry-Jara, H.&lt;/author&gt;&lt;author&gt;Suchy, S.&lt;/author&gt;&lt;author&gt;Plank, S.&lt;/author&gt;&lt;author&gt;Drochner, W.&lt;/author&gt;&lt;/authors&gt;&lt;/contributors&gt;&lt;titles&gt;&lt;title&gt;Natural Occurrence of Fusarium toxins in soy food marketed in Germany&lt;/title&gt;&lt;secondary-title&gt;International Journal of Food Microbiology&lt;/secondary-title&gt;&lt;/titles&gt;&lt;periodical&gt;&lt;full-title&gt;International Journal of Food Microbiology&lt;/full-title&gt;&lt;/periodical&gt;&lt;pages&gt;142 - 146&lt;/pages&gt;&lt;volume&gt;113&lt;/volume&gt;&lt;dates&gt;&lt;year&gt;2007&lt;/year&gt;&lt;/dates&gt;&lt;urls&gt;&lt;/urls&gt;&lt;/record&gt;&lt;/Cite&gt;&lt;/EndNote&gt;</w:instrText>
            </w:r>
            <w:r>
              <w:rPr>
                <w:sz w:val="16"/>
                <w:szCs w:val="22"/>
                <w:rFonts w:cs="" w:ascii="Arial Narrow" w:hAnsi="Arial Narrow"/>
              </w:rPr>
              <w:fldChar w:fldCharType="separate"/>
            </w:r>
            <w:bookmarkStart w:id="44" w:name="__Fieldmark__2638_3307259586"/>
            <w:r>
              <w:rPr>
                <w:rFonts w:cs="" w:cstheme="minorBidi" w:ascii="Arial Narrow" w:hAnsi="Arial Narrow"/>
                <w:sz w:val="16"/>
                <w:szCs w:val="22"/>
              </w:rPr>
            </w:r>
            <w:r>
              <w:rPr>
                <w:rFonts w:cs="" w:cstheme="minorBidi" w:ascii="Arial Narrow" w:hAnsi="Arial Narrow"/>
                <w:sz w:val="16"/>
                <w:szCs w:val="22"/>
                <w:vertAlign w:val="superscript"/>
              </w:rPr>
              <w:t>(18)</w:t>
            </w:r>
            <w:r>
              <w:rPr>
                <w:rFonts w:cs="" w:cstheme="minorBidi" w:ascii="Arial Narrow" w:hAnsi="Arial Narrow"/>
                <w:sz w:val="16"/>
                <w:szCs w:val="22"/>
              </w:rPr>
            </w:r>
            <w:r>
              <w:rPr>
                <w:sz w:val="16"/>
                <w:szCs w:val="22"/>
                <w:rFonts w:cs="" w:ascii="Arial Narrow" w:hAnsi="Arial Narrow"/>
              </w:rPr>
              <w:fldChar w:fldCharType="end"/>
            </w:r>
            <w:bookmarkEnd w:id="44"/>
          </w:p>
        </w:tc>
      </w:tr>
      <w:tr>
        <w:trPr>
          <w:trHeight w:val="562" w:hRule="atLeast"/>
        </w:trPr>
        <w:tc>
          <w:tcPr>
            <w:tcW w:w="1123" w:type="dxa"/>
            <w:tcBorders/>
            <w:shd w:color="auto" w:fill="92D050" w:val="clear"/>
          </w:tcPr>
          <w:p>
            <w:pPr>
              <w:pStyle w:val="Normal"/>
              <w:spacing w:lineRule="auto" w:line="240" w:before="0" w:after="0"/>
              <w:jc w:val="center"/>
              <w:rPr>
                <w:rFonts w:ascii="Times New Roman" w:hAnsi="Times New Roman" w:cs="Times New Roman"/>
                <w:b/>
                <w:b/>
                <w:sz w:val="24"/>
                <w:szCs w:val="24"/>
              </w:rPr>
            </w:pPr>
            <w:r>
              <w:rPr>
                <w:rFonts w:cs="Times New Roman"/>
                <w:b/>
                <w:sz w:val="24"/>
                <w:szCs w:val="24"/>
              </w:rPr>
              <w:t>OTVEG</w:t>
            </w:r>
          </w:p>
        </w:tc>
        <w:tc>
          <w:tcPr>
            <w:tcW w:w="1594"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Other vegetables</w:t>
            </w:r>
          </w:p>
        </w:tc>
        <w:tc>
          <w:tcPr>
            <w:tcW w:w="1800"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EU</w:t>
            </w:r>
          </w:p>
        </w:tc>
        <w:tc>
          <w:tcPr>
            <w:tcW w:w="1620"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0 - 7.1</w:t>
            </w:r>
          </w:p>
        </w:tc>
        <w:tc>
          <w:tcPr>
            <w:tcW w:w="1710" w:type="dxa"/>
            <w:tcBorders/>
            <w:shd w:color="auto" w:fill="EAF1DD" w:themeFill="accent3" w:themeFillTint="33"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67/100</w:t>
            </w:r>
          </w:p>
        </w:tc>
        <w:tc>
          <w:tcPr>
            <w:tcW w:w="2135" w:type="dxa"/>
            <w:tcBorders/>
            <w:shd w:fill="auto" w:val="clea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t>EFSA, 2011</w:t>
            </w:r>
            <w:r>
              <w:fldChar w:fldCharType="begin"/>
            </w:r>
            <w:r>
              <w:rPr>
                <w:sz w:val="16"/>
                <w:szCs w:val="22"/>
                <w:rFonts w:cs="" w:ascii="Arial Narrow" w:hAnsi="Arial Narrow"/>
              </w:rPr>
              <w:instrText>ADDIN EN.CITE &lt;EndNote&gt;&lt;Cite&gt;&lt;Author&gt;EFSA&lt;/Author&gt;&lt;Year&gt;2011&lt;/Year&gt;&lt;RecNum&gt;102&lt;/RecNum&gt;&lt;DisplayText&gt;&lt;style face="superscript"&gt;(17)&lt;/style&gt;&lt;/DisplayText&gt;&lt;record&gt;&lt;rec-number&gt;102&lt;/rec-number&gt;&lt;foreign-keys&gt;&lt;key app="EN" db-id="t9adv055wfdpstevtzgxer9mp29zsdttsw50"&gt;102&lt;/key&gt;&lt;/foreign-keys&gt;&lt;ref-type name="Journal Article"&gt;17&lt;/ref-type&gt;&lt;contributors&gt;&lt;authors&gt;&lt;author&gt;EFSA&lt;/author&gt;&lt;/authors&gt;&lt;/contributors&gt;&lt;titles&gt;&lt;title&gt;Scientific Opinion on the risks for public health related to the presence of zearalenone in food&lt;/title&gt;&lt;secondary-title&gt;The EFSA Journal&lt;/secondary-title&gt;&lt;/titles&gt;&lt;periodical&gt;&lt;full-title&gt;The EFSA Journal&lt;/full-title&gt;&lt;/periodical&gt;&lt;pages&gt;2197&lt;/pages&gt;&lt;volume&gt;9&lt;/volume&gt;&lt;number&gt;6&lt;/number&gt;&lt;dates&gt;&lt;year&gt;2011&lt;/year&gt;&lt;/dates&gt;&lt;urls&gt;&lt;/urls&gt;&lt;/record&gt;&lt;/Cite&gt;&lt;/EndNote&gt;</w:instrText>
            </w:r>
            <w:r>
              <w:rPr>
                <w:sz w:val="16"/>
                <w:szCs w:val="22"/>
                <w:rFonts w:cs="" w:ascii="Arial Narrow" w:hAnsi="Arial Narrow"/>
              </w:rPr>
              <w:fldChar w:fldCharType="separate"/>
            </w:r>
            <w:bookmarkStart w:id="45" w:name="__Fieldmark__2649_3307259586"/>
            <w:r>
              <w:rPr>
                <w:rFonts w:cs="" w:cstheme="minorBidi" w:ascii="Arial Narrow" w:hAnsi="Arial Narrow"/>
                <w:sz w:val="16"/>
                <w:szCs w:val="22"/>
              </w:rPr>
            </w:r>
            <w:r>
              <w:rPr>
                <w:rFonts w:cs="" w:cstheme="minorBidi" w:ascii="Arial Narrow" w:hAnsi="Arial Narrow"/>
                <w:sz w:val="16"/>
                <w:szCs w:val="22"/>
                <w:vertAlign w:val="superscript"/>
              </w:rPr>
              <w:t>(17)</w:t>
            </w:r>
            <w:r>
              <w:rPr>
                <w:rFonts w:cs="" w:cstheme="minorBidi" w:ascii="Arial Narrow" w:hAnsi="Arial Narrow"/>
                <w:sz w:val="16"/>
                <w:szCs w:val="22"/>
              </w:rPr>
            </w:r>
            <w:r>
              <w:rPr>
                <w:sz w:val="16"/>
                <w:szCs w:val="22"/>
                <w:rFonts w:cs="" w:ascii="Arial Narrow" w:hAnsi="Arial Narrow"/>
              </w:rPr>
              <w:fldChar w:fldCharType="end"/>
            </w:r>
            <w:bookmarkEnd w:id="45"/>
          </w:p>
        </w:tc>
      </w:tr>
      <w:tr>
        <w:trPr>
          <w:trHeight w:val="274" w:hRule="atLeast"/>
        </w:trPr>
        <w:tc>
          <w:tcPr>
            <w:tcW w:w="1123" w:type="dxa"/>
            <w:tcBorders/>
            <w:shd w:color="auto" w:fill="92D050" w:val="clear"/>
          </w:tcPr>
          <w:p>
            <w:pPr>
              <w:pStyle w:val="Normal"/>
              <w:spacing w:lineRule="auto" w:line="240" w:before="0" w:after="0"/>
              <w:jc w:val="center"/>
              <w:rPr>
                <w:rFonts w:ascii="Times New Roman" w:hAnsi="Times New Roman" w:cs="Times New Roman"/>
                <w:b/>
                <w:b/>
                <w:sz w:val="24"/>
                <w:szCs w:val="24"/>
              </w:rPr>
            </w:pPr>
            <w:r>
              <w:rPr>
                <w:rFonts w:cs="Times New Roman"/>
                <w:b/>
                <w:sz w:val="24"/>
                <w:szCs w:val="24"/>
              </w:rPr>
              <w:t>WGRN</w:t>
            </w:r>
          </w:p>
        </w:tc>
        <w:tc>
          <w:tcPr>
            <w:tcW w:w="1594"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Whole grains</w:t>
            </w:r>
          </w:p>
        </w:tc>
        <w:tc>
          <w:tcPr>
            <w:tcW w:w="1800"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EU</w:t>
            </w:r>
          </w:p>
        </w:tc>
        <w:tc>
          <w:tcPr>
            <w:tcW w:w="1620"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0 - 2969</w:t>
            </w:r>
          </w:p>
        </w:tc>
        <w:tc>
          <w:tcPr>
            <w:tcW w:w="1710" w:type="dxa"/>
            <w:tcBorders/>
            <w:shd w:color="auto" w:fill="EAF1DD" w:themeFill="accent3" w:themeFillTint="33"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41/100</w:t>
            </w:r>
          </w:p>
        </w:tc>
        <w:tc>
          <w:tcPr>
            <w:tcW w:w="2135" w:type="dxa"/>
            <w:tcBorders/>
            <w:shd w:fill="auto" w:val="clea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t>EFSA, 2011</w:t>
            </w:r>
            <w:r>
              <w:fldChar w:fldCharType="begin"/>
            </w:r>
            <w:r>
              <w:rPr>
                <w:sz w:val="16"/>
                <w:szCs w:val="22"/>
                <w:rFonts w:cs="" w:ascii="Arial Narrow" w:hAnsi="Arial Narrow"/>
              </w:rPr>
              <w:instrText>ADDIN EN.CITE &lt;EndNote&gt;&lt;Cite&gt;&lt;Author&gt;EFSA&lt;/Author&gt;&lt;Year&gt;2011&lt;/Year&gt;&lt;RecNum&gt;102&lt;/RecNum&gt;&lt;DisplayText&gt;&lt;style face="superscript"&gt;(17)&lt;/style&gt;&lt;/DisplayText&gt;&lt;record&gt;&lt;rec-number&gt;102&lt;/rec-number&gt;&lt;foreign-keys&gt;&lt;key app="EN" db-id="t9adv055wfdpstevtzgxer9mp29zsdttsw50"&gt;102&lt;/key&gt;&lt;/foreign-keys&gt;&lt;ref-type name="Journal Article"&gt;17&lt;/ref-type&gt;&lt;contributors&gt;&lt;authors&gt;&lt;author&gt;EFSA&lt;/author&gt;&lt;/authors&gt;&lt;/contributors&gt;&lt;titles&gt;&lt;title&gt;Scientific Opinion on the risks for public health related to the presence of zearalenone in food&lt;/title&gt;&lt;secondary-title&gt;The EFSA Journal&lt;/secondary-title&gt;&lt;/titles&gt;&lt;periodical&gt;&lt;full-title&gt;The EFSA Journal&lt;/full-title&gt;&lt;/periodical&gt;&lt;pages&gt;2197&lt;/pages&gt;&lt;volume&gt;9&lt;/volume&gt;&lt;number&gt;6&lt;/number&gt;&lt;dates&gt;&lt;year&gt;2011&lt;/year&gt;&lt;/dates&gt;&lt;urls&gt;&lt;/urls&gt;&lt;/record&gt;&lt;/Cite&gt;&lt;/EndNote&gt;</w:instrText>
            </w:r>
            <w:r>
              <w:rPr>
                <w:sz w:val="16"/>
                <w:szCs w:val="22"/>
                <w:rFonts w:cs="" w:ascii="Arial Narrow" w:hAnsi="Arial Narrow"/>
              </w:rPr>
              <w:fldChar w:fldCharType="separate"/>
            </w:r>
            <w:bookmarkStart w:id="46" w:name="__Fieldmark__2660_3307259586"/>
            <w:r>
              <w:rPr>
                <w:rFonts w:cs="" w:cstheme="minorBidi" w:ascii="Arial Narrow" w:hAnsi="Arial Narrow"/>
                <w:sz w:val="16"/>
                <w:szCs w:val="22"/>
              </w:rPr>
            </w:r>
            <w:r>
              <w:rPr>
                <w:rFonts w:cs="" w:cstheme="minorBidi" w:ascii="Arial Narrow" w:hAnsi="Arial Narrow"/>
                <w:sz w:val="16"/>
                <w:szCs w:val="22"/>
                <w:vertAlign w:val="superscript"/>
              </w:rPr>
              <w:t>(17)</w:t>
            </w:r>
            <w:r>
              <w:rPr>
                <w:rFonts w:cs="" w:cstheme="minorBidi" w:ascii="Arial Narrow" w:hAnsi="Arial Narrow"/>
                <w:sz w:val="16"/>
                <w:szCs w:val="22"/>
              </w:rPr>
            </w:r>
            <w:r>
              <w:rPr>
                <w:sz w:val="16"/>
                <w:szCs w:val="22"/>
                <w:rFonts w:cs="" w:ascii="Arial Narrow" w:hAnsi="Arial Narrow"/>
              </w:rPr>
              <w:fldChar w:fldCharType="end"/>
            </w:r>
            <w:bookmarkEnd w:id="46"/>
          </w:p>
        </w:tc>
      </w:tr>
      <w:tr>
        <w:trPr>
          <w:trHeight w:val="547" w:hRule="atLeast"/>
        </w:trPr>
        <w:tc>
          <w:tcPr>
            <w:tcW w:w="1123" w:type="dxa"/>
            <w:tcBorders/>
            <w:shd w:color="auto" w:fill="92D050" w:val="clear"/>
          </w:tcPr>
          <w:p>
            <w:pPr>
              <w:pStyle w:val="Normal"/>
              <w:spacing w:lineRule="auto" w:line="240" w:before="0" w:after="0"/>
              <w:jc w:val="center"/>
              <w:rPr>
                <w:rFonts w:ascii="Times New Roman" w:hAnsi="Times New Roman" w:cs="Times New Roman"/>
                <w:b/>
                <w:b/>
                <w:sz w:val="24"/>
                <w:szCs w:val="24"/>
              </w:rPr>
            </w:pPr>
            <w:r>
              <w:rPr>
                <w:rFonts w:cs="Times New Roman"/>
                <w:b/>
                <w:sz w:val="24"/>
                <w:szCs w:val="24"/>
              </w:rPr>
              <w:t>SWGRN</w:t>
            </w:r>
          </w:p>
        </w:tc>
        <w:tc>
          <w:tcPr>
            <w:tcW w:w="1594"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Some whole grains</w:t>
            </w:r>
          </w:p>
        </w:tc>
        <w:tc>
          <w:tcPr>
            <w:tcW w:w="1800"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Michigan, USA</w:t>
            </w:r>
          </w:p>
        </w:tc>
        <w:tc>
          <w:tcPr>
            <w:tcW w:w="1620"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12 - 50</w:t>
            </w:r>
          </w:p>
        </w:tc>
        <w:tc>
          <w:tcPr>
            <w:tcW w:w="1710" w:type="dxa"/>
            <w:tcBorders/>
            <w:shd w:color="auto" w:fill="EAF1DD" w:themeFill="accent3" w:themeFillTint="33"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2/3</w:t>
            </w:r>
          </w:p>
        </w:tc>
        <w:tc>
          <w:tcPr>
            <w:tcW w:w="2135" w:type="dxa"/>
            <w:tcBorders/>
            <w:shd w:fill="auto" w:val="clea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t xml:space="preserve">Abouzied </w:t>
            </w:r>
            <w:r>
              <w:rPr>
                <w:rFonts w:cs="" w:cstheme="minorBidi" w:ascii="Arial Narrow" w:hAnsi="Arial Narrow"/>
                <w:i/>
                <w:sz w:val="16"/>
                <w:szCs w:val="22"/>
              </w:rPr>
              <w:t>et al</w:t>
            </w:r>
            <w:r>
              <w:rPr>
                <w:rFonts w:cs="" w:cstheme="minorBidi" w:ascii="Arial Narrow" w:hAnsi="Arial Narrow"/>
                <w:sz w:val="16"/>
                <w:szCs w:val="22"/>
              </w:rPr>
              <w:t>., 1991</w:t>
            </w:r>
            <w:r>
              <w:fldChar w:fldCharType="begin"/>
            </w:r>
            <w:r>
              <w:rPr>
                <w:sz w:val="16"/>
                <w:szCs w:val="22"/>
                <w:rFonts w:cs="" w:ascii="Arial Narrow" w:hAnsi="Arial Narrow"/>
              </w:rPr>
              <w:instrText>ADDIN EN.CITE &lt;EndNote&gt;&lt;Cite&gt;&lt;Author&gt;Abouzied&lt;/Author&gt;&lt;Year&gt;1991&lt;/Year&gt;&lt;RecNum&gt;85&lt;/RecNum&gt;&lt;DisplayText&gt;&lt;style face="superscript"&gt;(19)&lt;/style&gt;&lt;/DisplayText&gt;&lt;record&gt;&lt;rec-number&gt;85&lt;/rec-number&gt;&lt;foreign-keys&gt;&lt;key app="EN" db-id="t9adv055wfdpstevtzgxer9mp29zsdttsw50"&gt;85&lt;/key&gt;&lt;/foreign-keys&gt;&lt;ref-type name="Journal Article"&gt;17&lt;/ref-type&gt;&lt;contributors&gt;&lt;authors&gt;&lt;author&gt;Abouzied, M. M.&lt;/author&gt;&lt;author&gt;Azcona, J. I.&lt;/author&gt;&lt;author&gt;Braselton, W. E.&lt;/author&gt;&lt;author&gt;Pestka, J. J.&lt;/author&gt;&lt;/authors&gt;&lt;/contributors&gt;&lt;auth-address&gt;Department of Food Science and Human Nutrition, Michigan State University, East Lansing 48824.&lt;/auth-address&gt;&lt;titles&gt;&lt;title&gt;Immunochemical assessment of mycotoxins in 1989 grain foods: evidence for deoxynivalenol (vomitoxin) contamination&lt;/title&gt;&lt;secondary-title&gt;Appl Environ Microbiol&lt;/secondary-title&gt;&lt;/titles&gt;&lt;periodical&gt;&lt;full-title&gt;Appl Environ Microbiol&lt;/full-title&gt;&lt;/periodical&gt;&lt;pages&gt;672-7&lt;/pages&gt;&lt;volume&gt;57&lt;/volume&gt;&lt;number&gt;3&lt;/number&gt;&lt;edition&gt;1991/03/01&lt;/edition&gt;&lt;keywords&gt;&lt;keyword&gt;Aflatoxin B1&lt;/keyword&gt;&lt;keyword&gt;Aflatoxins/analysis&lt;/keyword&gt;&lt;keyword&gt;Cereals/analysis&lt;/keyword&gt;&lt;keyword&gt;Enzyme-Linked Immunosorbent Assay&lt;/keyword&gt;&lt;keyword&gt;Food Contamination/*analysis&lt;/keyword&gt;&lt;keyword&gt;Trichothecenes/*analysis&lt;/keyword&gt;&lt;keyword&gt;Zearalenone/analysis&lt;/keyword&gt;&lt;/keywords&gt;&lt;dates&gt;&lt;year&gt;1991&lt;/year&gt;&lt;pub-dates&gt;&lt;date&gt;Mar&lt;/date&gt;&lt;/pub-dates&gt;&lt;/dates&gt;&lt;isbn&gt;0099-2240 (Print)&amp;#xD;0099-2240 (Linking)&lt;/isbn&gt;&lt;accession-num&gt;1828138&lt;/accession-num&gt;&lt;urls&gt;&lt;related-urls&gt;&lt;url&gt;http://www.ncbi.nlm.nih.gov/pubmed/1828138&lt;/url&gt;&lt;/related-urls&gt;&lt;/urls&gt;&lt;custom2&gt;182778&lt;/custom2&gt;&lt;language&gt;eng&lt;/language&gt;&lt;/record&gt;&lt;/Cite&gt;&lt;/EndNote&gt;</w:instrText>
            </w:r>
            <w:r>
              <w:rPr>
                <w:sz w:val="16"/>
                <w:szCs w:val="22"/>
                <w:rFonts w:cs="" w:ascii="Arial Narrow" w:hAnsi="Arial Narrow"/>
              </w:rPr>
              <w:fldChar w:fldCharType="separate"/>
            </w:r>
            <w:bookmarkStart w:id="47" w:name="__Fieldmark__2674_3307259586"/>
            <w:r>
              <w:rPr>
                <w:rFonts w:cs="" w:cstheme="minorBidi" w:ascii="Arial Narrow" w:hAnsi="Arial Narrow"/>
                <w:sz w:val="16"/>
                <w:szCs w:val="22"/>
              </w:rPr>
            </w:r>
            <w:r>
              <w:rPr>
                <w:rFonts w:cs="" w:cstheme="minorBidi" w:ascii="Arial Narrow" w:hAnsi="Arial Narrow"/>
                <w:sz w:val="16"/>
                <w:szCs w:val="22"/>
                <w:vertAlign w:val="superscript"/>
              </w:rPr>
              <w:t>(19)</w:t>
            </w:r>
            <w:r>
              <w:rPr>
                <w:rFonts w:cs="" w:cstheme="minorBidi" w:ascii="Arial Narrow" w:hAnsi="Arial Narrow"/>
                <w:sz w:val="16"/>
                <w:szCs w:val="22"/>
              </w:rPr>
            </w:r>
            <w:r>
              <w:rPr>
                <w:sz w:val="16"/>
                <w:szCs w:val="22"/>
                <w:rFonts w:cs="" w:ascii="Arial Narrow" w:hAnsi="Arial Narrow"/>
              </w:rPr>
              <w:fldChar w:fldCharType="end"/>
            </w:r>
            <w:bookmarkEnd w:id="47"/>
          </w:p>
        </w:tc>
      </w:tr>
      <w:tr>
        <w:trPr>
          <w:trHeight w:val="562" w:hRule="atLeast"/>
        </w:trPr>
        <w:tc>
          <w:tcPr>
            <w:tcW w:w="1123" w:type="dxa"/>
            <w:tcBorders/>
            <w:shd w:color="auto" w:fill="92D050" w:val="clear"/>
          </w:tcPr>
          <w:p>
            <w:pPr>
              <w:pStyle w:val="Normal"/>
              <w:spacing w:lineRule="auto" w:line="240" w:before="0" w:after="0"/>
              <w:jc w:val="center"/>
              <w:rPr>
                <w:rFonts w:ascii="Times New Roman" w:hAnsi="Times New Roman" w:cs="Times New Roman"/>
                <w:b/>
                <w:b/>
                <w:sz w:val="24"/>
                <w:szCs w:val="24"/>
              </w:rPr>
            </w:pPr>
            <w:r>
              <w:rPr>
                <w:rFonts w:cs="Times New Roman"/>
                <w:b/>
                <w:sz w:val="24"/>
                <w:szCs w:val="24"/>
              </w:rPr>
              <w:t>RFGRN</w:t>
            </w:r>
          </w:p>
        </w:tc>
        <w:tc>
          <w:tcPr>
            <w:tcW w:w="1594"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Refined grains</w:t>
            </w:r>
          </w:p>
        </w:tc>
        <w:tc>
          <w:tcPr>
            <w:tcW w:w="1800"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Michigan, USA</w:t>
            </w:r>
          </w:p>
        </w:tc>
        <w:tc>
          <w:tcPr>
            <w:tcW w:w="1620"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12 - 14</w:t>
            </w:r>
          </w:p>
        </w:tc>
        <w:tc>
          <w:tcPr>
            <w:tcW w:w="1710" w:type="dxa"/>
            <w:tcBorders/>
            <w:shd w:color="auto" w:fill="EAF1DD" w:themeFill="accent3" w:themeFillTint="33"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2/17</w:t>
            </w:r>
          </w:p>
        </w:tc>
        <w:tc>
          <w:tcPr>
            <w:tcW w:w="2135" w:type="dxa"/>
            <w:tcBorders/>
            <w:shd w:fill="auto" w:val="clea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t xml:space="preserve">Abouzied </w:t>
            </w:r>
            <w:r>
              <w:rPr>
                <w:rFonts w:cs="" w:cstheme="minorBidi" w:ascii="Arial Narrow" w:hAnsi="Arial Narrow"/>
                <w:i/>
                <w:sz w:val="16"/>
                <w:szCs w:val="22"/>
              </w:rPr>
              <w:t>et al</w:t>
            </w:r>
            <w:r>
              <w:rPr>
                <w:rFonts w:cs="" w:cstheme="minorBidi" w:ascii="Arial Narrow" w:hAnsi="Arial Narrow"/>
                <w:sz w:val="16"/>
                <w:szCs w:val="22"/>
              </w:rPr>
              <w:t>., 1991</w:t>
            </w:r>
            <w:r>
              <w:fldChar w:fldCharType="begin"/>
            </w:r>
            <w:r>
              <w:rPr>
                <w:sz w:val="16"/>
                <w:szCs w:val="22"/>
                <w:rFonts w:cs="" w:ascii="Arial Narrow" w:hAnsi="Arial Narrow"/>
              </w:rPr>
              <w:instrText>ADDIN EN.CITE &lt;EndNote&gt;&lt;Cite&gt;&lt;Author&gt;Abouzied&lt;/Author&gt;&lt;Year&gt;1991&lt;/Year&gt;&lt;RecNum&gt;85&lt;/RecNum&gt;&lt;DisplayText&gt;&lt;style face="superscript"&gt;(19)&lt;/style&gt;&lt;/DisplayText&gt;&lt;record&gt;&lt;rec-number&gt;85&lt;/rec-number&gt;&lt;foreign-keys&gt;&lt;key app="EN" db-id="t9adv055wfdpstevtzgxer9mp29zsdttsw50"&gt;85&lt;/key&gt;&lt;/foreign-keys&gt;&lt;ref-type name="Journal Article"&gt;17&lt;/ref-type&gt;&lt;contributors&gt;&lt;authors&gt;&lt;author&gt;Abouzied, M. M.&lt;/author&gt;&lt;author&gt;Azcona, J. I.&lt;/author&gt;&lt;author&gt;Braselton, W. E.&lt;/author&gt;&lt;author&gt;Pestka, J. J.&lt;/author&gt;&lt;/authors&gt;&lt;/contributors&gt;&lt;auth-address&gt;Department of Food Science and Human Nutrition, Michigan State University, East Lansing 48824.&lt;/auth-address&gt;&lt;titles&gt;&lt;title&gt;Immunochemical assessment of mycotoxins in 1989 grain foods: evidence for deoxynivalenol (vomitoxin) contamination&lt;/title&gt;&lt;secondary-title&gt;Appl Environ Microbiol&lt;/secondary-title&gt;&lt;/titles&gt;&lt;periodical&gt;&lt;full-title&gt;Appl Environ Microbiol&lt;/full-title&gt;&lt;/periodical&gt;&lt;pages&gt;672-7&lt;/pages&gt;&lt;volume&gt;57&lt;/volume&gt;&lt;number&gt;3&lt;/number&gt;&lt;edition&gt;1991/03/01&lt;/edition&gt;&lt;keywords&gt;&lt;keyword&gt;Aflatoxin B1&lt;/keyword&gt;&lt;keyword&gt;Aflatoxins/analysis&lt;/keyword&gt;&lt;keyword&gt;Cereals/analysis&lt;/keyword&gt;&lt;keyword&gt;Enzyme-Linked Immunosorbent Assay&lt;/keyword&gt;&lt;keyword&gt;Food Contamination/*analysis&lt;/keyword&gt;&lt;keyword&gt;Trichothecenes/*analysis&lt;/keyword&gt;&lt;keyword&gt;Zearalenone/analysis&lt;/keyword&gt;&lt;/keywords&gt;&lt;dates&gt;&lt;year&gt;1991&lt;/year&gt;&lt;pub-dates&gt;&lt;date&gt;Mar&lt;/date&gt;&lt;/pub-dates&gt;&lt;/dates&gt;&lt;isbn&gt;0099-2240 (Print)&amp;#xD;0099-2240 (Linking)&lt;/isbn&gt;&lt;accession-num&gt;1828138&lt;/accession-num&gt;&lt;urls&gt;&lt;related-urls&gt;&lt;url&gt;http://www.ncbi.nlm.nih.gov/pubmed/1828138&lt;/url&gt;&lt;/related-urls&gt;&lt;/urls&gt;&lt;custom2&gt;182778&lt;/custom2&gt;&lt;language&gt;eng&lt;/language&gt;&lt;/record&gt;&lt;/Cite&gt;&lt;/EndNote&gt;</w:instrText>
            </w:r>
            <w:r>
              <w:rPr>
                <w:sz w:val="16"/>
                <w:szCs w:val="22"/>
                <w:rFonts w:cs="" w:ascii="Arial Narrow" w:hAnsi="Arial Narrow"/>
              </w:rPr>
              <w:fldChar w:fldCharType="separate"/>
            </w:r>
            <w:bookmarkStart w:id="48" w:name="__Fieldmark__2688_3307259586"/>
            <w:r>
              <w:rPr>
                <w:rFonts w:cs="" w:cstheme="minorBidi" w:ascii="Arial Narrow" w:hAnsi="Arial Narrow"/>
                <w:sz w:val="16"/>
                <w:szCs w:val="22"/>
              </w:rPr>
            </w:r>
            <w:r>
              <w:rPr>
                <w:rFonts w:cs="" w:cstheme="minorBidi" w:ascii="Arial Narrow" w:hAnsi="Arial Narrow"/>
                <w:sz w:val="16"/>
                <w:szCs w:val="22"/>
                <w:vertAlign w:val="superscript"/>
              </w:rPr>
              <w:t>(19)</w:t>
            </w:r>
            <w:r>
              <w:rPr>
                <w:rFonts w:cs="" w:cstheme="minorBidi" w:ascii="Arial Narrow" w:hAnsi="Arial Narrow"/>
                <w:sz w:val="16"/>
                <w:szCs w:val="22"/>
              </w:rPr>
            </w:r>
            <w:r>
              <w:rPr>
                <w:sz w:val="16"/>
                <w:szCs w:val="22"/>
                <w:rFonts w:cs="" w:ascii="Arial Narrow" w:hAnsi="Arial Narrow"/>
              </w:rPr>
              <w:fldChar w:fldCharType="end"/>
            </w:r>
            <w:bookmarkEnd w:id="48"/>
          </w:p>
        </w:tc>
      </w:tr>
      <w:tr>
        <w:trPr>
          <w:trHeight w:val="274" w:hRule="atLeast"/>
        </w:trPr>
        <w:tc>
          <w:tcPr>
            <w:tcW w:w="1123" w:type="dxa"/>
            <w:tcBorders/>
            <w:shd w:color="auto" w:fill="92D050" w:val="clear"/>
          </w:tcPr>
          <w:p>
            <w:pPr>
              <w:pStyle w:val="Normal"/>
              <w:spacing w:lineRule="auto" w:line="240" w:before="0" w:after="0"/>
              <w:jc w:val="center"/>
              <w:rPr>
                <w:rFonts w:ascii="Times New Roman" w:hAnsi="Times New Roman" w:cs="Times New Roman"/>
                <w:b/>
                <w:b/>
                <w:sz w:val="24"/>
                <w:szCs w:val="24"/>
              </w:rPr>
            </w:pPr>
            <w:r>
              <w:rPr>
                <w:rFonts w:cs="Times New Roman"/>
                <w:b/>
                <w:sz w:val="24"/>
                <w:szCs w:val="24"/>
              </w:rPr>
              <w:t>PCON</w:t>
            </w:r>
          </w:p>
        </w:tc>
        <w:tc>
          <w:tcPr>
            <w:tcW w:w="1594"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Popcorn</w:t>
            </w:r>
          </w:p>
        </w:tc>
        <w:tc>
          <w:tcPr>
            <w:tcW w:w="1800"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Canada</w:t>
            </w:r>
          </w:p>
        </w:tc>
        <w:tc>
          <w:tcPr>
            <w:tcW w:w="1620"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18 - 19</w:t>
            </w:r>
          </w:p>
        </w:tc>
        <w:tc>
          <w:tcPr>
            <w:tcW w:w="1710" w:type="dxa"/>
            <w:tcBorders/>
            <w:shd w:color="auto" w:fill="EAF1DD" w:themeFill="accent3" w:themeFillTint="33"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2/36</w:t>
            </w:r>
          </w:p>
        </w:tc>
        <w:tc>
          <w:tcPr>
            <w:tcW w:w="2135" w:type="dxa"/>
            <w:tcBorders/>
            <w:shd w:fill="auto" w:val="clea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t xml:space="preserve">Kuiper-Goodman </w:t>
            </w:r>
            <w:r>
              <w:rPr>
                <w:rFonts w:cs="" w:cstheme="minorBidi" w:ascii="Arial Narrow" w:hAnsi="Arial Narrow"/>
                <w:i/>
                <w:sz w:val="16"/>
                <w:szCs w:val="22"/>
              </w:rPr>
              <w:t>et al</w:t>
            </w:r>
            <w:r>
              <w:rPr>
                <w:rFonts w:cs="" w:cstheme="minorBidi" w:ascii="Arial Narrow" w:hAnsi="Arial Narrow"/>
                <w:sz w:val="16"/>
                <w:szCs w:val="22"/>
              </w:rPr>
              <w:t>., 1987</w:t>
            </w:r>
            <w:r>
              <w:fldChar w:fldCharType="begin"/>
            </w:r>
            <w:r>
              <w:rPr>
                <w:sz w:val="16"/>
                <w:szCs w:val="22"/>
                <w:rFonts w:cs="" w:ascii="Arial Narrow" w:hAnsi="Arial Narrow"/>
              </w:rPr>
              <w:instrText>ADDIN EN.CITE &lt;EndNote&gt;&lt;Cite&gt;&lt;Author&gt;Kuiper-Goodman&lt;/Author&gt;&lt;Year&gt;1987&lt;/Year&gt;&lt;RecNum&gt;12&lt;/RecNum&gt;&lt;DisplayText&gt;&lt;style face="superscript"&gt;(20)&lt;/style&gt;&lt;/DisplayText&gt;&lt;record&gt;&lt;rec-number&gt;12&lt;/rec-number&gt;&lt;foreign-keys&gt;&lt;key app="EN" db-id="t9adv055wfdpstevtzgxer9mp29zsdttsw50"&gt;12&lt;/key&gt;&lt;/foreign-keys&gt;&lt;ref-type name="Journal Article"&gt;17&lt;/ref-type&gt;&lt;contributors&gt;&lt;authors&gt;&lt;author&gt;Kuiper-Goodman, T.&lt;/author&gt;&lt;author&gt;Scott, P.M.&lt;/author&gt;&lt;author&gt;Watanabe, H.&lt;/author&gt;&lt;/authors&gt;&lt;/contributors&gt;&lt;titles&gt;&lt;title&gt;Risk assessment of the mycotoxin zearalenone&lt;/title&gt;&lt;secondary-title&gt;Regulatory Toxicology &amp;amp; Pharmacology&lt;/secondary-title&gt;&lt;/titles&gt;&lt;periodical&gt;&lt;full-title&gt;Regulatory Toxicology &amp;amp; Pharmacology&lt;/full-title&gt;&lt;/periodical&gt;&lt;pages&gt;253-304&lt;/pages&gt;&lt;volume&gt;7&lt;/volume&gt;&lt;number&gt;3&lt;/number&gt;&lt;dates&gt;&lt;year&gt;1987&lt;/year&gt;&lt;/dates&gt;&lt;urls&gt;&lt;/urls&gt;&lt;/record&gt;&lt;/Cite&gt;&lt;/EndNote&gt;</w:instrText>
            </w:r>
            <w:r>
              <w:rPr>
                <w:sz w:val="16"/>
                <w:szCs w:val="22"/>
                <w:rFonts w:cs="" w:ascii="Arial Narrow" w:hAnsi="Arial Narrow"/>
              </w:rPr>
              <w:fldChar w:fldCharType="separate"/>
            </w:r>
            <w:bookmarkStart w:id="49" w:name="__Fieldmark__2701_3307259586"/>
            <w:r>
              <w:rPr>
                <w:rFonts w:cs="" w:cstheme="minorBidi" w:ascii="Arial Narrow" w:hAnsi="Arial Narrow"/>
                <w:sz w:val="16"/>
                <w:szCs w:val="22"/>
              </w:rPr>
            </w:r>
            <w:r>
              <w:rPr>
                <w:rFonts w:cs="" w:cstheme="minorBidi" w:ascii="Arial Narrow" w:hAnsi="Arial Narrow"/>
                <w:sz w:val="16"/>
                <w:szCs w:val="22"/>
                <w:vertAlign w:val="superscript"/>
              </w:rPr>
              <w:t>(20)</w:t>
            </w:r>
            <w:r>
              <w:rPr>
                <w:rFonts w:cs="" w:cstheme="minorBidi" w:ascii="Arial Narrow" w:hAnsi="Arial Narrow"/>
                <w:sz w:val="16"/>
                <w:szCs w:val="22"/>
              </w:rPr>
            </w:r>
            <w:r>
              <w:rPr>
                <w:sz w:val="16"/>
                <w:szCs w:val="22"/>
                <w:rFonts w:cs="" w:ascii="Arial Narrow" w:hAnsi="Arial Narrow"/>
              </w:rPr>
              <w:fldChar w:fldCharType="end"/>
            </w:r>
            <w:bookmarkEnd w:id="49"/>
          </w:p>
        </w:tc>
      </w:tr>
      <w:tr>
        <w:trPr>
          <w:trHeight w:val="274" w:hRule="atLeast"/>
        </w:trPr>
        <w:tc>
          <w:tcPr>
            <w:tcW w:w="1123" w:type="dxa"/>
            <w:tcBorders/>
            <w:shd w:color="auto" w:fill="92D050" w:val="clear"/>
          </w:tcPr>
          <w:p>
            <w:pPr>
              <w:pStyle w:val="Normal"/>
              <w:spacing w:lineRule="auto" w:line="240" w:before="0" w:after="0"/>
              <w:jc w:val="center"/>
              <w:rPr>
                <w:rFonts w:ascii="Times New Roman" w:hAnsi="Times New Roman" w:cs="Times New Roman"/>
                <w:b/>
                <w:b/>
                <w:sz w:val="24"/>
                <w:szCs w:val="24"/>
              </w:rPr>
            </w:pPr>
            <w:r>
              <w:rPr>
                <w:rFonts w:cs="Times New Roman"/>
                <w:b/>
                <w:sz w:val="24"/>
                <w:szCs w:val="24"/>
              </w:rPr>
              <w:t>MILK</w:t>
            </w:r>
          </w:p>
        </w:tc>
        <w:tc>
          <w:tcPr>
            <w:tcW w:w="1594"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Milk</w:t>
            </w:r>
          </w:p>
        </w:tc>
        <w:tc>
          <w:tcPr>
            <w:tcW w:w="1800"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EU</w:t>
            </w:r>
          </w:p>
        </w:tc>
        <w:tc>
          <w:tcPr>
            <w:tcW w:w="1620"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0 - 2.58</w:t>
            </w:r>
          </w:p>
        </w:tc>
        <w:tc>
          <w:tcPr>
            <w:tcW w:w="1710" w:type="dxa"/>
            <w:tcBorders/>
            <w:shd w:color="auto" w:fill="EAF1DD" w:themeFill="accent3" w:themeFillTint="33"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164/370</w:t>
            </w:r>
          </w:p>
        </w:tc>
        <w:tc>
          <w:tcPr>
            <w:tcW w:w="2135" w:type="dxa"/>
            <w:tcBorders/>
            <w:shd w:fill="auto" w:val="clea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t xml:space="preserve">Coffey </w:t>
            </w:r>
            <w:r>
              <w:rPr>
                <w:rFonts w:cs="" w:cstheme="minorBidi" w:ascii="Arial Narrow" w:hAnsi="Arial Narrow"/>
                <w:i/>
                <w:sz w:val="16"/>
                <w:szCs w:val="22"/>
              </w:rPr>
              <w:t>et al</w:t>
            </w:r>
            <w:r>
              <w:rPr>
                <w:rFonts w:cs="" w:cstheme="minorBidi" w:ascii="Arial Narrow" w:hAnsi="Arial Narrow"/>
                <w:sz w:val="16"/>
                <w:szCs w:val="22"/>
              </w:rPr>
              <w:t>., 2009</w:t>
            </w:r>
            <w:r>
              <w:fldChar w:fldCharType="begin"/>
            </w:r>
            <w:r>
              <w:rPr>
                <w:sz w:val="16"/>
                <w:szCs w:val="22"/>
                <w:rFonts w:cs="" w:ascii="Arial Narrow" w:hAnsi="Arial Narrow"/>
              </w:rPr>
              <w:instrText>ADDIN EN.CITE &lt;EndNote&gt;&lt;Cite&gt;&lt;Author&gt;Coffey&lt;/Author&gt;&lt;Year&gt;2009&lt;/Year&gt;&lt;RecNum&gt;79&lt;/RecNum&gt;&lt;DisplayText&gt;&lt;style face="superscript"&gt;(21)&lt;/style&gt;&lt;/DisplayText&gt;&lt;record&gt;&lt;rec-number&gt;79&lt;/rec-number&gt;&lt;foreign-keys&gt;&lt;key app="EN" db-id="t9adv055wfdpstevtzgxer9mp29zsdttsw50"&gt;79&lt;/key&gt;&lt;/foreign-keys&gt;&lt;ref-type name="Journal Article"&gt;17&lt;/ref-type&gt;&lt;contributors&gt;&lt;authors&gt;&lt;author&gt;Coffey, R.&lt;/author&gt;&lt;author&gt;Cummins, E.&lt;/author&gt;&lt;author&gt;Ward, S.&lt;/author&gt;&lt;/authors&gt;&lt;/contributors&gt;&lt;titles&gt;&lt;title&gt;Exposure assessment of mycotoxins in dairy milk&lt;/title&gt;&lt;secondary-title&gt;Food Control&lt;/secondary-title&gt;&lt;/titles&gt;&lt;periodical&gt;&lt;full-title&gt;Food Control&lt;/full-title&gt;&lt;/periodical&gt;&lt;pages&gt;239-249&lt;/pages&gt;&lt;volume&gt;20&lt;/volume&gt;&lt;number&gt;3&lt;/number&gt;&lt;dates&gt;&lt;year&gt;2009&lt;/year&gt;&lt;/dates&gt;&lt;urls&gt;&lt;/urls&gt;&lt;/record&gt;&lt;/Cite&gt;&lt;/EndNote&gt;</w:instrText>
            </w:r>
            <w:r>
              <w:rPr>
                <w:sz w:val="16"/>
                <w:szCs w:val="22"/>
                <w:rFonts w:cs="" w:ascii="Arial Narrow" w:hAnsi="Arial Narrow"/>
              </w:rPr>
              <w:fldChar w:fldCharType="separate"/>
            </w:r>
            <w:bookmarkStart w:id="50" w:name="__Fieldmark__2714_3307259586"/>
            <w:r>
              <w:rPr>
                <w:rFonts w:cs="" w:cstheme="minorBidi" w:ascii="Arial Narrow" w:hAnsi="Arial Narrow"/>
                <w:sz w:val="16"/>
                <w:szCs w:val="22"/>
              </w:rPr>
            </w:r>
            <w:r>
              <w:rPr>
                <w:rFonts w:cs="" w:cstheme="minorBidi" w:ascii="Arial Narrow" w:hAnsi="Arial Narrow"/>
                <w:sz w:val="16"/>
                <w:szCs w:val="22"/>
                <w:vertAlign w:val="superscript"/>
              </w:rPr>
              <w:t>(21)</w:t>
            </w:r>
            <w:r>
              <w:rPr>
                <w:rFonts w:cs="" w:cstheme="minorBidi" w:ascii="Arial Narrow" w:hAnsi="Arial Narrow"/>
                <w:sz w:val="16"/>
                <w:szCs w:val="22"/>
              </w:rPr>
            </w:r>
            <w:r>
              <w:rPr>
                <w:sz w:val="16"/>
                <w:szCs w:val="22"/>
                <w:rFonts w:cs="" w:ascii="Arial Narrow" w:hAnsi="Arial Narrow"/>
              </w:rPr>
              <w:fldChar w:fldCharType="end"/>
            </w:r>
            <w:bookmarkEnd w:id="50"/>
          </w:p>
        </w:tc>
      </w:tr>
      <w:tr>
        <w:trPr>
          <w:trHeight w:val="274" w:hRule="atLeast"/>
        </w:trPr>
        <w:tc>
          <w:tcPr>
            <w:tcW w:w="1123" w:type="dxa"/>
            <w:tcBorders/>
            <w:shd w:color="auto" w:fill="92D050" w:val="clear"/>
          </w:tcPr>
          <w:p>
            <w:pPr>
              <w:pStyle w:val="Normal"/>
              <w:spacing w:lineRule="auto" w:line="240" w:before="0" w:after="0"/>
              <w:jc w:val="center"/>
              <w:rPr>
                <w:rFonts w:ascii="Times New Roman" w:hAnsi="Times New Roman" w:cs="Times New Roman"/>
                <w:b/>
                <w:b/>
                <w:sz w:val="24"/>
                <w:szCs w:val="24"/>
              </w:rPr>
            </w:pPr>
            <w:r>
              <w:rPr>
                <w:rFonts w:cs="Times New Roman"/>
                <w:b/>
                <w:sz w:val="24"/>
                <w:szCs w:val="24"/>
              </w:rPr>
              <w:t>BEEF</w:t>
            </w:r>
          </w:p>
        </w:tc>
        <w:tc>
          <w:tcPr>
            <w:tcW w:w="1594"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Beef</w:t>
            </w:r>
          </w:p>
        </w:tc>
        <w:tc>
          <w:tcPr>
            <w:tcW w:w="1800" w:type="dxa"/>
            <w:tcBorders/>
            <w:shd w:color="auto" w:fill="D6E3BC" w:themeFill="accent3" w:themeFillTint="66" w:val="clear"/>
          </w:tcPr>
          <w:p>
            <w:pPr>
              <w:pStyle w:val="Normal"/>
              <w:spacing w:lineRule="auto" w:line="240" w:before="0" w:after="0"/>
              <w:jc w:val="center"/>
              <w:rPr>
                <w:rFonts w:ascii="Times New Roman" w:hAnsi="Times New Roman" w:cs="Times New Roman"/>
                <w:color w:val="FF0000"/>
                <w:sz w:val="24"/>
                <w:szCs w:val="24"/>
              </w:rPr>
            </w:pPr>
            <w:r>
              <w:rPr>
                <w:rFonts w:cs="Times New Roman"/>
                <w:sz w:val="24"/>
                <w:szCs w:val="24"/>
              </w:rPr>
              <w:t>UK</w:t>
            </w:r>
          </w:p>
        </w:tc>
        <w:tc>
          <w:tcPr>
            <w:tcW w:w="1620"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color w:val="FF0000"/>
                <w:sz w:val="24"/>
                <w:szCs w:val="24"/>
              </w:rPr>
              <w:t>0.14 - 0.73</w:t>
            </w:r>
          </w:p>
        </w:tc>
        <w:tc>
          <w:tcPr>
            <w:tcW w:w="1710" w:type="dxa"/>
            <w:tcBorders/>
            <w:shd w:color="auto" w:fill="EAF1DD" w:themeFill="accent3" w:themeFillTint="33" w:val="clear"/>
          </w:tcPr>
          <w:p>
            <w:pPr>
              <w:pStyle w:val="Normal"/>
              <w:spacing w:lineRule="auto" w:line="240" w:before="0" w:after="0"/>
              <w:jc w:val="center"/>
              <w:rPr>
                <w:rFonts w:ascii="Times New Roman" w:hAnsi="Times New Roman" w:cs="Times New Roman"/>
                <w:color w:val="FF0000"/>
                <w:sz w:val="24"/>
                <w:szCs w:val="24"/>
              </w:rPr>
            </w:pPr>
            <w:r>
              <w:rPr>
                <w:rFonts w:cs="Times New Roman"/>
                <w:color w:val="FF0000"/>
                <w:sz w:val="24"/>
                <w:szCs w:val="24"/>
              </w:rPr>
              <w:t>1</w:t>
            </w:r>
          </w:p>
        </w:tc>
        <w:tc>
          <w:tcPr>
            <w:tcW w:w="2135" w:type="dxa"/>
            <w:tcBorders/>
            <w:shd w:fill="auto" w:val="clea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t xml:space="preserve">Dixon </w:t>
            </w:r>
            <w:r>
              <w:rPr>
                <w:rFonts w:cs="" w:cstheme="minorBidi" w:ascii="Arial Narrow" w:hAnsi="Arial Narrow"/>
                <w:i/>
                <w:sz w:val="16"/>
                <w:szCs w:val="22"/>
              </w:rPr>
              <w:t>et al</w:t>
            </w:r>
            <w:r>
              <w:rPr>
                <w:rFonts w:cs="" w:cstheme="minorBidi" w:ascii="Arial Narrow" w:hAnsi="Arial Narrow"/>
                <w:sz w:val="16"/>
                <w:szCs w:val="22"/>
              </w:rPr>
              <w:t>., 1986</w:t>
            </w:r>
            <w:r>
              <w:fldChar w:fldCharType="begin"/>
            </w:r>
            <w:r>
              <w:rPr>
                <w:sz w:val="16"/>
                <w:szCs w:val="22"/>
                <w:rFonts w:cs="" w:ascii="Arial Narrow" w:hAnsi="Arial Narrow"/>
              </w:rPr>
              <w:instrText>ADDIN EN.CITE &lt;EndNote&gt;&lt;Cite&gt;&lt;Author&gt;Dixon&lt;/Author&gt;&lt;Year&gt;1986&lt;/Year&gt;&lt;RecNum&gt;104&lt;/RecNum&gt;&lt;DisplayText&gt;&lt;style face="superscript"&gt;(22)&lt;/style&gt;&lt;/DisplayText&gt;&lt;record&gt;&lt;rec-number&gt;104&lt;/rec-number&gt;&lt;foreign-keys&gt;&lt;key app="EN" db-id="t9adv055wfdpstevtzgxer9mp29zsdttsw50"&gt;104&lt;/key&gt;&lt;/foreign-keys&gt;&lt;ref-type name="Journal Article"&gt;17&lt;/ref-type&gt;&lt;contributors&gt;&lt;authors&gt;&lt;author&gt;Dixon, S. N.&lt;/author&gt;&lt;author&gt;Russell, K. L.&lt;/author&gt;&lt;author&gt;Heitzman, R. J.&lt;/author&gt;&lt;author&gt;Mallinson, C. B.&lt;/author&gt;&lt;/authors&gt;&lt;/contributors&gt;&lt;titles&gt;&lt;title&gt;Radioimmunoassay of the anabolic agent zeranol. V: Residues of zeranol in the edible tissues, urine, faeces and bile of steers treated with Ralgro&lt;/title&gt;&lt;secondary-title&gt;Journal of Veterinary Pharmacology and Therapeutics&lt;/secondary-title&gt;&lt;/titles&gt;&lt;periodical&gt;&lt;full-title&gt;Journal of Veterinary Pharmacology and Therapeutics&lt;/full-title&gt;&lt;/periodical&gt;&lt;pages&gt;353-358&lt;/pages&gt;&lt;volume&gt;9&lt;/volume&gt;&lt;dates&gt;&lt;year&gt;1986&lt;/year&gt;&lt;/dates&gt;&lt;urls&gt;&lt;/urls&gt;&lt;/record&gt;&lt;/Cite&gt;&lt;/EndNote&gt;</w:instrText>
            </w:r>
            <w:r>
              <w:rPr>
                <w:sz w:val="16"/>
                <w:szCs w:val="22"/>
                <w:rFonts w:cs="" w:ascii="Arial Narrow" w:hAnsi="Arial Narrow"/>
              </w:rPr>
              <w:fldChar w:fldCharType="separate"/>
            </w:r>
            <w:bookmarkStart w:id="51" w:name="__Fieldmark__2727_3307259586"/>
            <w:r>
              <w:rPr>
                <w:rFonts w:cs="" w:cstheme="minorBidi" w:ascii="Arial Narrow" w:hAnsi="Arial Narrow"/>
                <w:sz w:val="16"/>
                <w:szCs w:val="22"/>
              </w:rPr>
            </w:r>
            <w:r>
              <w:rPr>
                <w:rFonts w:cs="" w:cstheme="minorBidi" w:ascii="Arial Narrow" w:hAnsi="Arial Narrow"/>
                <w:sz w:val="16"/>
                <w:szCs w:val="22"/>
                <w:vertAlign w:val="superscript"/>
              </w:rPr>
              <w:t>(22)</w:t>
            </w:r>
            <w:r>
              <w:rPr>
                <w:rFonts w:cs="" w:cstheme="minorBidi" w:ascii="Arial Narrow" w:hAnsi="Arial Narrow"/>
                <w:sz w:val="16"/>
                <w:szCs w:val="22"/>
              </w:rPr>
            </w:r>
            <w:r>
              <w:rPr>
                <w:sz w:val="16"/>
                <w:szCs w:val="22"/>
                <w:rFonts w:cs="" w:ascii="Arial Narrow" w:hAnsi="Arial Narrow"/>
              </w:rPr>
              <w:fldChar w:fldCharType="end"/>
            </w:r>
            <w:bookmarkEnd w:id="51"/>
          </w:p>
        </w:tc>
      </w:tr>
      <w:tr>
        <w:trPr>
          <w:trHeight w:val="274" w:hRule="atLeast"/>
        </w:trPr>
        <w:tc>
          <w:tcPr>
            <w:tcW w:w="1123" w:type="dxa"/>
            <w:tcBorders/>
            <w:shd w:color="auto" w:fill="92D050" w:val="clear"/>
          </w:tcPr>
          <w:p>
            <w:pPr>
              <w:pStyle w:val="Normal"/>
              <w:spacing w:lineRule="auto" w:line="240" w:before="0" w:after="0"/>
              <w:jc w:val="center"/>
              <w:rPr>
                <w:rFonts w:ascii="Times New Roman" w:hAnsi="Times New Roman" w:cs="Times New Roman"/>
                <w:b/>
                <w:b/>
                <w:sz w:val="24"/>
                <w:szCs w:val="24"/>
              </w:rPr>
            </w:pPr>
            <w:r>
              <w:rPr>
                <w:rFonts w:cs="Times New Roman"/>
                <w:b/>
                <w:sz w:val="24"/>
                <w:szCs w:val="24"/>
              </w:rPr>
              <w:t>ORGAN</w:t>
            </w:r>
          </w:p>
        </w:tc>
        <w:tc>
          <w:tcPr>
            <w:tcW w:w="1594"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Beef organs</w:t>
            </w:r>
          </w:p>
        </w:tc>
        <w:tc>
          <w:tcPr>
            <w:tcW w:w="1800" w:type="dxa"/>
            <w:tcBorders/>
            <w:shd w:color="auto" w:fill="D6E3BC" w:themeFill="accent3" w:themeFillTint="66" w:val="clear"/>
          </w:tcPr>
          <w:p>
            <w:pPr>
              <w:pStyle w:val="Normal"/>
              <w:spacing w:lineRule="auto" w:line="240" w:before="0" w:after="0"/>
              <w:jc w:val="center"/>
              <w:rPr>
                <w:rFonts w:ascii="Times New Roman" w:hAnsi="Times New Roman" w:cs="Times New Roman"/>
                <w:color w:val="FF0000"/>
                <w:sz w:val="24"/>
                <w:szCs w:val="24"/>
              </w:rPr>
            </w:pPr>
            <w:r>
              <w:rPr>
                <w:rFonts w:cs="Times New Roman"/>
                <w:sz w:val="24"/>
                <w:szCs w:val="24"/>
              </w:rPr>
              <w:t>UK</w:t>
            </w:r>
          </w:p>
        </w:tc>
        <w:tc>
          <w:tcPr>
            <w:tcW w:w="1620"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color w:val="FF0000"/>
                <w:sz w:val="24"/>
                <w:szCs w:val="24"/>
              </w:rPr>
              <w:t>0.1 - 0.81</w:t>
            </w:r>
          </w:p>
        </w:tc>
        <w:tc>
          <w:tcPr>
            <w:tcW w:w="1710" w:type="dxa"/>
            <w:tcBorders/>
            <w:shd w:color="auto" w:fill="EAF1DD" w:themeFill="accent3" w:themeFillTint="33" w:val="clear"/>
          </w:tcPr>
          <w:p>
            <w:pPr>
              <w:pStyle w:val="Normal"/>
              <w:spacing w:lineRule="auto" w:line="240" w:before="0" w:after="0"/>
              <w:jc w:val="center"/>
              <w:rPr>
                <w:rFonts w:ascii="Times New Roman" w:hAnsi="Times New Roman" w:cs="Times New Roman"/>
                <w:color w:val="FF0000"/>
                <w:sz w:val="24"/>
                <w:szCs w:val="24"/>
              </w:rPr>
            </w:pPr>
            <w:r>
              <w:rPr>
                <w:rFonts w:cs="Times New Roman"/>
                <w:color w:val="FF0000"/>
                <w:sz w:val="24"/>
                <w:szCs w:val="24"/>
              </w:rPr>
              <w:t>1</w:t>
            </w:r>
          </w:p>
        </w:tc>
        <w:tc>
          <w:tcPr>
            <w:tcW w:w="2135" w:type="dxa"/>
            <w:tcBorders/>
            <w:shd w:fill="auto" w:val="clea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t xml:space="preserve">Dixon </w:t>
            </w:r>
            <w:r>
              <w:rPr>
                <w:rFonts w:cs="" w:cstheme="minorBidi" w:ascii="Arial Narrow" w:hAnsi="Arial Narrow"/>
                <w:i/>
                <w:sz w:val="16"/>
                <w:szCs w:val="22"/>
              </w:rPr>
              <w:t>et al</w:t>
            </w:r>
            <w:r>
              <w:rPr>
                <w:rFonts w:cs="" w:cstheme="minorBidi" w:ascii="Arial Narrow" w:hAnsi="Arial Narrow"/>
                <w:sz w:val="16"/>
                <w:szCs w:val="22"/>
              </w:rPr>
              <w:t>., 1986</w:t>
            </w:r>
            <w:r>
              <w:fldChar w:fldCharType="begin"/>
            </w:r>
            <w:r>
              <w:rPr>
                <w:sz w:val="16"/>
                <w:szCs w:val="22"/>
                <w:rFonts w:cs="" w:ascii="Arial Narrow" w:hAnsi="Arial Narrow"/>
              </w:rPr>
              <w:instrText>ADDIN EN.CITE &lt;EndNote&gt;&lt;Cite&gt;&lt;Author&gt;Dixon&lt;/Author&gt;&lt;Year&gt;1986&lt;/Year&gt;&lt;RecNum&gt;104&lt;/RecNum&gt;&lt;DisplayText&gt;&lt;style face="superscript"&gt;(22)&lt;/style&gt;&lt;/DisplayText&gt;&lt;record&gt;&lt;rec-number&gt;104&lt;/rec-number&gt;&lt;foreign-keys&gt;&lt;key app="EN" db-id="t9adv055wfdpstevtzgxer9mp29zsdttsw50"&gt;104&lt;/key&gt;&lt;/foreign-keys&gt;&lt;ref-type name="Journal Article"&gt;17&lt;/ref-type&gt;&lt;contributors&gt;&lt;authors&gt;&lt;author&gt;Dixon, S. N.&lt;/author&gt;&lt;author&gt;Russell, K. L.&lt;/author&gt;&lt;author&gt;Heitzman, R. J.&lt;/author&gt;&lt;author&gt;Mallinson, C. B.&lt;/author&gt;&lt;/authors&gt;&lt;/contributors&gt;&lt;titles&gt;&lt;title&gt;Radioimmunoassay of the anabolic agent zeranol. V: Residues of zeranol in the edible tissues, urine, faeces and bile of steers treated with Ralgro&lt;/title&gt;&lt;secondary-title&gt;Journal of Veterinary Pharmacology and Therapeutics&lt;/secondary-title&gt;&lt;/titles&gt;&lt;periodical&gt;&lt;full-title&gt;Journal of Veterinary Pharmacology and Therapeutics&lt;/full-title&gt;&lt;/periodical&gt;&lt;pages&gt;353-358&lt;/pages&gt;&lt;volume&gt;9&lt;/volume&gt;&lt;dates&gt;&lt;year&gt;1986&lt;/year&gt;&lt;/dates&gt;&lt;urls&gt;&lt;/urls&gt;&lt;/record&gt;&lt;/Cite&gt;&lt;/EndNote&gt;</w:instrText>
            </w:r>
            <w:r>
              <w:rPr>
                <w:sz w:val="16"/>
                <w:szCs w:val="22"/>
                <w:rFonts w:cs="" w:ascii="Arial Narrow" w:hAnsi="Arial Narrow"/>
              </w:rPr>
              <w:fldChar w:fldCharType="separate"/>
            </w:r>
            <w:bookmarkStart w:id="52" w:name="__Fieldmark__2740_3307259586"/>
            <w:r>
              <w:rPr>
                <w:rFonts w:cs="" w:cstheme="minorBidi" w:ascii="Arial Narrow" w:hAnsi="Arial Narrow"/>
                <w:sz w:val="16"/>
                <w:szCs w:val="22"/>
              </w:rPr>
            </w:r>
            <w:r>
              <w:rPr>
                <w:rFonts w:cs="" w:cstheme="minorBidi" w:ascii="Arial Narrow" w:hAnsi="Arial Narrow"/>
                <w:sz w:val="16"/>
                <w:szCs w:val="22"/>
                <w:vertAlign w:val="superscript"/>
              </w:rPr>
              <w:t>(22)</w:t>
            </w:r>
            <w:r>
              <w:rPr>
                <w:rFonts w:cs="" w:cstheme="minorBidi" w:ascii="Arial Narrow" w:hAnsi="Arial Narrow"/>
                <w:sz w:val="16"/>
                <w:szCs w:val="22"/>
              </w:rPr>
            </w:r>
            <w:r>
              <w:rPr>
                <w:sz w:val="16"/>
                <w:szCs w:val="22"/>
                <w:rFonts w:cs="" w:ascii="Arial Narrow" w:hAnsi="Arial Narrow"/>
              </w:rPr>
              <w:fldChar w:fldCharType="end"/>
            </w:r>
            <w:bookmarkEnd w:id="52"/>
          </w:p>
        </w:tc>
      </w:tr>
      <w:tr>
        <w:trPr>
          <w:trHeight w:val="274" w:hRule="atLeast"/>
        </w:trPr>
        <w:tc>
          <w:tcPr>
            <w:tcW w:w="1123" w:type="dxa"/>
            <w:tcBorders/>
            <w:shd w:color="auto" w:fill="92D050" w:val="clear"/>
          </w:tcPr>
          <w:p>
            <w:pPr>
              <w:pStyle w:val="Normal"/>
              <w:spacing w:lineRule="auto" w:line="240" w:before="0" w:after="0"/>
              <w:jc w:val="center"/>
              <w:rPr>
                <w:rFonts w:ascii="Times New Roman" w:hAnsi="Times New Roman" w:cs="Times New Roman"/>
                <w:b/>
                <w:b/>
                <w:sz w:val="24"/>
                <w:szCs w:val="24"/>
              </w:rPr>
            </w:pPr>
            <w:r>
              <w:rPr>
                <w:rFonts w:cs="Times New Roman"/>
                <w:b/>
                <w:sz w:val="24"/>
                <w:szCs w:val="24"/>
              </w:rPr>
              <w:t>EGGS</w:t>
            </w:r>
          </w:p>
        </w:tc>
        <w:tc>
          <w:tcPr>
            <w:tcW w:w="1594"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Eggs</w:t>
            </w:r>
          </w:p>
        </w:tc>
        <w:tc>
          <w:tcPr>
            <w:tcW w:w="1800"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Belgium</w:t>
            </w:r>
          </w:p>
        </w:tc>
        <w:tc>
          <w:tcPr>
            <w:tcW w:w="1620" w:type="dxa"/>
            <w:tcBorders/>
            <w:shd w:color="auto" w:fill="D6E3BC" w:themeFill="accent3" w:themeFillTint="66"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3 - 10</w:t>
            </w:r>
          </w:p>
        </w:tc>
        <w:tc>
          <w:tcPr>
            <w:tcW w:w="1710" w:type="dxa"/>
            <w:tcBorders/>
            <w:shd w:color="auto" w:fill="EAF1DD" w:themeFill="accent3" w:themeFillTint="33" w:val="clear"/>
          </w:tcPr>
          <w:p>
            <w:pPr>
              <w:pStyle w:val="Normal"/>
              <w:spacing w:lineRule="auto" w:line="240" w:before="0" w:after="0"/>
              <w:jc w:val="center"/>
              <w:rPr>
                <w:rFonts w:ascii="Times New Roman" w:hAnsi="Times New Roman" w:cs="Times New Roman"/>
                <w:sz w:val="24"/>
                <w:szCs w:val="24"/>
              </w:rPr>
            </w:pPr>
            <w:r>
              <w:rPr>
                <w:rFonts w:cs="Times New Roman"/>
                <w:sz w:val="24"/>
                <w:szCs w:val="24"/>
              </w:rPr>
              <w:t>7/20</w:t>
            </w:r>
          </w:p>
        </w:tc>
        <w:tc>
          <w:tcPr>
            <w:tcW w:w="2135" w:type="dxa"/>
            <w:tcBorders/>
            <w:shd w:fill="auto" w:val="clear"/>
          </w:tcPr>
          <w:p>
            <w:pPr>
              <w:pStyle w:val="Normal"/>
              <w:spacing w:lineRule="auto" w:line="240" w:before="0" w:after="0"/>
              <w:jc w:val="center"/>
              <w:rPr>
                <w:rFonts w:ascii="Arial Narrow" w:hAnsi="Arial Narrow" w:cs="" w:cstheme="minorBidi"/>
                <w:sz w:val="16"/>
                <w:szCs w:val="22"/>
              </w:rPr>
            </w:pPr>
            <w:r>
              <w:rPr>
                <w:rFonts w:cs="" w:cstheme="minorBidi" w:ascii="Arial Narrow" w:hAnsi="Arial Narrow"/>
                <w:sz w:val="16"/>
                <w:szCs w:val="22"/>
              </w:rPr>
              <w:t xml:space="preserve">Tangni </w:t>
            </w:r>
            <w:r>
              <w:rPr>
                <w:rFonts w:cs="" w:cstheme="minorBidi" w:ascii="Arial Narrow" w:hAnsi="Arial Narrow"/>
                <w:i/>
                <w:sz w:val="16"/>
                <w:szCs w:val="22"/>
              </w:rPr>
              <w:t>et al</w:t>
            </w:r>
            <w:r>
              <w:rPr>
                <w:rFonts w:cs="" w:cstheme="minorBidi" w:ascii="Arial Narrow" w:hAnsi="Arial Narrow"/>
                <w:sz w:val="16"/>
                <w:szCs w:val="22"/>
              </w:rPr>
              <w:t>., 2009</w:t>
            </w:r>
            <w:r>
              <w:fldChar w:fldCharType="begin"/>
            </w:r>
            <w:r>
              <w:rPr>
                <w:sz w:val="16"/>
                <w:szCs w:val="22"/>
                <w:rFonts w:cs="" w:ascii="Arial Narrow" w:hAnsi="Arial Narrow"/>
              </w:rPr>
              <w:instrText>ADDIN EN.CITE &lt;EndNote&gt;&lt;Cite&gt;&lt;Author&gt;Tangni&lt;/Author&gt;&lt;Year&gt;2009&lt;/Year&gt;&lt;RecNum&gt;105&lt;/RecNum&gt;&lt;DisplayText&gt;&lt;style face="superscript"&gt;(23)&lt;/style&gt;&lt;/DisplayText&gt;&lt;record&gt;&lt;rec-number&gt;105&lt;/rec-number&gt;&lt;foreign-keys&gt;&lt;key app="EN" db-id="t9adv055wfdpstevtzgxer9mp29zsdttsw50"&gt;105&lt;/key&gt;&lt;/foreign-keys&gt;&lt;ref-type name="Journal Article"&gt;17&lt;/ref-type&gt;&lt;contributors&gt;&lt;authors&gt;&lt;author&gt;Tangni, E. K.&lt;/author&gt;&lt;author&gt;Waegeneers, N.&lt;/author&gt;&lt;author&gt;vanOvermeire, I.&lt;/author&gt;&lt;author&gt;Goeyens, L.&lt;/author&gt;&lt;author&gt;Pussemier, L.&lt;/author&gt;&lt;/authors&gt;&lt;/contributors&gt;&lt;titles&gt;&lt;title&gt;Mycotoxin analyses in some home produced eggs in Belgium reveal small contribution to the total daily intake&lt;/title&gt;&lt;secondary-title&gt;Science of the Total Environment&lt;/secondary-title&gt;&lt;/titles&gt;&lt;periodical&gt;&lt;full-title&gt;Science of the Total Environment&lt;/full-title&gt;&lt;/periodical&gt;&lt;volume&gt;407&lt;/volume&gt;&lt;number&gt;4411 - 4418&lt;/number&gt;&lt;dates&gt;&lt;year&gt;2009&lt;/year&gt;&lt;/dates&gt;&lt;urls&gt;&lt;/urls&gt;&lt;/record&gt;&lt;/Cite&gt;&lt;/EndNote&gt;</w:instrText>
            </w:r>
            <w:r>
              <w:rPr>
                <w:sz w:val="16"/>
                <w:szCs w:val="22"/>
                <w:rFonts w:cs="" w:ascii="Arial Narrow" w:hAnsi="Arial Narrow"/>
              </w:rPr>
              <w:fldChar w:fldCharType="separate"/>
            </w:r>
            <w:bookmarkStart w:id="53" w:name="__Fieldmark__2754_3307259586"/>
            <w:r>
              <w:rPr>
                <w:rFonts w:cs="" w:cstheme="minorBidi" w:ascii="Arial Narrow" w:hAnsi="Arial Narrow"/>
                <w:sz w:val="16"/>
                <w:szCs w:val="22"/>
              </w:rPr>
            </w:r>
            <w:r>
              <w:rPr>
                <w:rFonts w:cs="" w:cstheme="minorBidi" w:ascii="Arial Narrow" w:hAnsi="Arial Narrow"/>
                <w:sz w:val="16"/>
                <w:szCs w:val="22"/>
                <w:vertAlign w:val="superscript"/>
              </w:rPr>
              <w:t>(23)</w:t>
            </w:r>
            <w:r>
              <w:rPr>
                <w:rFonts w:cs="" w:cstheme="minorBidi" w:ascii="Arial Narrow" w:hAnsi="Arial Narrow"/>
                <w:sz w:val="16"/>
                <w:szCs w:val="22"/>
              </w:rPr>
            </w:r>
            <w:r>
              <w:rPr>
                <w:sz w:val="16"/>
                <w:szCs w:val="22"/>
                <w:rFonts w:cs="" w:ascii="Arial Narrow" w:hAnsi="Arial Narrow"/>
              </w:rPr>
              <w:fldChar w:fldCharType="end"/>
            </w:r>
            <w:bookmarkEnd w:id="53"/>
          </w:p>
        </w:tc>
      </w:tr>
    </w:tbl>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r>
        <w:br w:type="page"/>
      </w:r>
    </w:p>
    <w:p>
      <w:pPr>
        <w:pStyle w:val="Normal"/>
        <w:jc w:val="center"/>
        <w:rPr>
          <w:b/>
          <w:b/>
          <w:sz w:val="28"/>
          <w:szCs w:val="28"/>
        </w:rPr>
      </w:pPr>
      <w:r>
        <w:drawing>
          <wp:anchor behindDoc="0" distT="0" distB="4445" distL="114300" distR="119380" simplePos="0" locked="0" layoutInCell="1" allowOverlap="1" relativeHeight="4">
            <wp:simplePos x="0" y="0"/>
            <wp:positionH relativeFrom="column">
              <wp:posOffset>-39370</wp:posOffset>
            </wp:positionH>
            <wp:positionV relativeFrom="paragraph">
              <wp:posOffset>278130</wp:posOffset>
            </wp:positionV>
            <wp:extent cx="4433570" cy="3462655"/>
            <wp:effectExtent l="0" t="0" r="0" b="0"/>
            <wp:wrapTight wrapText="bothSides">
              <wp:wrapPolygon edited="0">
                <wp:start x="-22" y="0"/>
                <wp:lineTo x="-22" y="21488"/>
                <wp:lineTo x="21528" y="21488"/>
                <wp:lineTo x="21528" y="0"/>
                <wp:lineTo x="-22" y="0"/>
              </wp:wrapPolygon>
            </wp:wrapTight>
            <wp:docPr id="6" name="Immagine1" descr="tissue_inj_r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descr="tissue_inj_rat.png"/>
                    <pic:cNvPicPr>
                      <a:picLocks noChangeAspect="1" noChangeArrowheads="1"/>
                    </pic:cNvPicPr>
                  </pic:nvPicPr>
                  <pic:blipFill>
                    <a:blip r:embed="rId74"/>
                    <a:stretch>
                      <a:fillRect/>
                    </a:stretch>
                  </pic:blipFill>
                  <pic:spPr bwMode="auto">
                    <a:xfrm>
                      <a:off x="0" y="0"/>
                      <a:ext cx="4433570" cy="3462655"/>
                    </a:xfrm>
                    <a:prstGeom prst="rect">
                      <a:avLst/>
                    </a:prstGeom>
                  </pic:spPr>
                </pic:pic>
              </a:graphicData>
            </a:graphic>
          </wp:anchor>
        </w:drawing>
      </w:r>
      <w:r>
        <w:rPr>
          <w:b/>
          <w:sz w:val="28"/>
          <w:szCs w:val="28"/>
        </w:rPr>
        <w:t>A</w:t>
      </w:r>
      <w:r>
        <w:rPr>
          <w:b/>
          <w:sz w:val="28"/>
          <w:szCs w:val="28"/>
        </w:rPr>
        <w:t>dditional results for PBTK model evaluation in rats</w:t>
      </w:r>
    </w:p>
    <w:p>
      <w:pPr>
        <w:pStyle w:val="Normal"/>
        <w:rPr/>
      </w:pPr>
      <w:r>
        <w:rPr/>
        <w:t>Injected multiple dose (8 mg/kg BW) of ZEA once every 3 hours in Sprague-Dawley rats</w:t>
      </w:r>
    </w:p>
    <w:p>
      <w:pPr>
        <w:pStyle w:val="Normal"/>
        <w:keepNext w:val="true"/>
        <w:jc w:val="center"/>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t>Figure S</w:t>
      </w:r>
      <w:r>
        <w:rPr/>
        <w:fldChar w:fldCharType="begin"/>
      </w:r>
      <w:r>
        <w:rPr/>
        <w:instrText> SEQ Figure \* ARABIC </w:instrText>
      </w:r>
      <w:r>
        <w:rPr/>
        <w:fldChar w:fldCharType="separate"/>
      </w:r>
      <w:r>
        <w:rPr/>
        <w:t>2</w:t>
      </w:r>
      <w:r>
        <w:rPr/>
        <w:fldChar w:fldCharType="end"/>
      </w:r>
      <w:r>
        <w:rPr/>
        <w:t xml:space="preserve">: PBTK model predictions of ZEA concentrations (ng/ml) in various tissues of rats compared with </w:t>
      </w:r>
      <w:r>
        <w:rPr>
          <w:i/>
        </w:rPr>
        <w:t>in vivo</w:t>
      </w:r>
      <w:r>
        <w:rPr/>
        <w:t xml:space="preserve"> measurements from Shin </w:t>
      </w:r>
      <w:r>
        <w:rPr>
          <w:i/>
        </w:rPr>
        <w:t>et al</w:t>
      </w:r>
      <w:r>
        <w:rPr/>
        <w:t xml:space="preserve">. </w:t>
      </w:r>
      <w:r>
        <w:fldChar w:fldCharType="begin"/>
      </w:r>
      <w:r>
        <w:rPr/>
        <w:instrText>ADDIN EN.CITE &lt;EndNote&gt;&lt;Cite&gt;&lt;Author&gt;Shin&lt;/Author&gt;&lt;Year&gt;2009&lt;/Year&gt;&lt;RecNum&gt;18&lt;/RecNum&gt;&lt;DisplayText&gt;&lt;style face="superscript"&gt;(10)&lt;/style&gt;&lt;/DisplayText&gt;&lt;record&gt;&lt;rec-number&gt;18&lt;/rec-number&gt;&lt;foreign-keys&gt;&lt;key app="EN" db-id="t9adv055wfdpstevtzgxer9mp29zsdttsw50"&gt;18&lt;/key&gt;&lt;/foreign-keys&gt;&lt;ref-type name="Journal Article"&gt;17&lt;/ref-type&gt;&lt;contributors&gt;&lt;authors&gt;&lt;author&gt;Shin, B.S.&lt;/author&gt;&lt;author&gt;Hong, S.H.&lt;/author&gt;&lt;author&gt;others&lt;/author&gt;&lt;/authors&gt;&lt;/contributors&gt;&lt;titles&gt;&lt;title&gt;Physiologically Based Pharmacokinetics of Zearalenone&lt;/title&gt;&lt;secondary-title&gt;Journal of Toxicology and Environmental Health&lt;/secondary-title&gt;&lt;/titles&gt;&lt;periodical&gt;&lt;full-title&gt;Journal of Toxicology and Environmental Health&lt;/full-title&gt;&lt;/periodical&gt;&lt;pages&gt;1395-1405&lt;/pages&gt;&lt;volume&gt;72&lt;/volume&gt;&lt;dates&gt;&lt;year&gt;2009&lt;/year&gt;&lt;/dates&gt;&lt;urls&gt;&lt;/urls&gt;&lt;/record&gt;&lt;/Cite&gt;&lt;/EndNote&gt;</w:instrText>
      </w:r>
      <w:r>
        <w:rPr/>
        <w:fldChar w:fldCharType="separate"/>
      </w:r>
      <w:bookmarkStart w:id="54" w:name="__Fieldmark__2923_3307259586"/>
      <w:r>
        <w:rPr/>
      </w:r>
      <w:r>
        <w:rPr>
          <w:vertAlign w:val="superscript"/>
        </w:rPr>
        <w:t>(10)</w:t>
      </w:r>
      <w:r>
        <w:rPr/>
      </w:r>
      <w:r>
        <w:rPr/>
        <w:fldChar w:fldCharType="end"/>
      </w:r>
      <w:bookmarkEnd w:id="54"/>
      <w:r>
        <w:rPr/>
        <w:t xml:space="preserve"> </w:t>
      </w:r>
    </w:p>
    <w:p>
      <w:pPr>
        <w:pStyle w:val="Normal"/>
        <w:keepNext w:val="true"/>
        <w:jc w:val="center"/>
        <w:rPr/>
      </w:pPr>
      <w:r>
        <w:rPr/>
        <w:drawing>
          <wp:anchor behindDoc="0" distT="0" distB="1905" distL="114300" distR="117475" simplePos="0" locked="0" layoutInCell="1" allowOverlap="1" relativeHeight="3">
            <wp:simplePos x="0" y="0"/>
            <wp:positionH relativeFrom="column">
              <wp:posOffset>847725</wp:posOffset>
            </wp:positionH>
            <wp:positionV relativeFrom="paragraph">
              <wp:posOffset>182245</wp:posOffset>
            </wp:positionV>
            <wp:extent cx="3844925" cy="3122295"/>
            <wp:effectExtent l="0" t="0" r="0" b="0"/>
            <wp:wrapTight wrapText="bothSides">
              <wp:wrapPolygon edited="0">
                <wp:start x="-21" y="0"/>
                <wp:lineTo x="-21" y="21461"/>
                <wp:lineTo x="21507" y="21461"/>
                <wp:lineTo x="21507" y="0"/>
                <wp:lineTo x="-21" y="0"/>
              </wp:wrapPolygon>
            </wp:wrapTight>
            <wp:docPr id="7" name="Picture 12" descr="ZEA_inf_r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ZEA_inf_rat.png"/>
                    <pic:cNvPicPr>
                      <a:picLocks noChangeAspect="1" noChangeArrowheads="1"/>
                    </pic:cNvPicPr>
                  </pic:nvPicPr>
                  <pic:blipFill>
                    <a:blip r:embed="rId75"/>
                    <a:srcRect l="4675" t="2437" r="8716" b="3817"/>
                    <a:stretch>
                      <a:fillRect/>
                    </a:stretch>
                  </pic:blipFill>
                  <pic:spPr bwMode="auto">
                    <a:xfrm>
                      <a:off x="0" y="0"/>
                      <a:ext cx="3844925" cy="3122295"/>
                    </a:xfrm>
                    <a:prstGeom prst="rect">
                      <a:avLst/>
                    </a:prstGeom>
                  </pic:spPr>
                </pic:pic>
              </a:graphicData>
            </a:graphic>
          </wp:anchor>
        </w:drawing>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t>Figure S</w:t>
      </w:r>
      <w:r>
        <w:rPr/>
        <w:fldChar w:fldCharType="begin"/>
      </w:r>
      <w:r>
        <w:rPr/>
        <w:instrText> SEQ Figure \* ARABIC </w:instrText>
      </w:r>
      <w:r>
        <w:rPr/>
        <w:fldChar w:fldCharType="separate"/>
      </w:r>
      <w:r>
        <w:rPr/>
        <w:t>3</w:t>
      </w:r>
      <w:r>
        <w:rPr/>
        <w:fldChar w:fldCharType="end"/>
      </w:r>
      <w:r>
        <w:rPr/>
        <w:t xml:space="preserve">: Venous blood amounts of ZEA in rats after 6 hour constant rate infusion into vein at two different rates (bars represent in vivo results from Shin </w:t>
      </w:r>
      <w:r>
        <w:rPr>
          <w:i/>
        </w:rPr>
        <w:t>et al</w:t>
      </w:r>
      <w:r>
        <w:rPr/>
        <w:t xml:space="preserve">. </w:t>
      </w:r>
      <w:r>
        <w:fldChar w:fldCharType="begin"/>
      </w:r>
      <w:r>
        <w:rPr/>
        <w:instrText>ADDIN EN.CITE &lt;EndNote&gt;&lt;Cite&gt;&lt;Author&gt;Shin&lt;/Author&gt;&lt;Year&gt;2009&lt;/Year&gt;&lt;RecNum&gt;18&lt;/RecNum&gt;&lt;DisplayText&gt;&lt;style face="superscript"&gt;(10)&lt;/style&gt;&lt;/DisplayText&gt;&lt;record&gt;&lt;rec-number&gt;18&lt;/rec-number&gt;&lt;foreign-keys&gt;&lt;key app="EN" db-id="t9adv055wfdpstevtzgxer9mp29zsdttsw50"&gt;18&lt;/key&gt;&lt;/foreign-keys&gt;&lt;ref-type name="Journal Article"&gt;17&lt;/ref-type&gt;&lt;contributors&gt;&lt;authors&gt;&lt;author&gt;Shin, B.S.&lt;/author&gt;&lt;author&gt;Hong, S.H.&lt;/author&gt;&lt;author&gt;others&lt;/author&gt;&lt;/authors&gt;&lt;/contributors&gt;&lt;titles&gt;&lt;title&gt;Physiologically Based Pharmacokinetics of Zearalenone&lt;/title&gt;&lt;secondary-title&gt;Journal of Toxicology and Environmental Health&lt;/secondary-title&gt;&lt;/titles&gt;&lt;periodical&gt;&lt;full-title&gt;Journal of Toxicology and Environmental Health&lt;/full-title&gt;&lt;/periodical&gt;&lt;pages&gt;1395-1405&lt;/pages&gt;&lt;volume&gt;72&lt;/volume&gt;&lt;dates&gt;&lt;year&gt;2009&lt;/year&gt;&lt;/dates&gt;&lt;urls&gt;&lt;/urls&gt;&lt;/record&gt;&lt;/Cite&gt;&lt;/EndNote&gt;</w:instrText>
      </w:r>
      <w:r>
        <w:rPr/>
        <w:fldChar w:fldCharType="separate"/>
      </w:r>
      <w:bookmarkStart w:id="55" w:name="__Fieldmark__2940_3307259586"/>
      <w:r>
        <w:rPr/>
      </w:r>
      <w:r>
        <w:rPr>
          <w:vertAlign w:val="superscript"/>
        </w:rPr>
        <w:t>(10)</w:t>
      </w:r>
      <w:r>
        <w:rPr/>
      </w:r>
      <w:r>
        <w:rPr/>
        <w:fldChar w:fldCharType="end"/>
      </w:r>
      <w:bookmarkEnd w:id="55"/>
      <w:r>
        <w:rPr/>
        <w:t xml:space="preserve">  and circles represent PBTK model predictions)</w:t>
      </w:r>
    </w:p>
    <w:p>
      <w:pPr>
        <w:pStyle w:val="Normal"/>
        <w:jc w:val="center"/>
        <w:rPr>
          <w:b/>
          <w:b/>
          <w:sz w:val="28"/>
          <w:szCs w:val="28"/>
        </w:rPr>
      </w:pPr>
      <w:r>
        <w:rPr>
          <w:b/>
          <w:sz w:val="28"/>
          <w:szCs w:val="28"/>
        </w:rPr>
        <w:t>Additional ZEA and α-ZAL correlation analyses</w:t>
      </w:r>
    </w:p>
    <w:p>
      <w:pPr>
        <w:pStyle w:val="Caption"/>
        <w:rPr/>
      </w:pPr>
      <w:r>
        <w:rPr/>
        <w:t>Table S23. Correlations of predicted concentrations in urine for the JGS subjects with number of servings in different food groups</w:t>
      </w:r>
    </w:p>
    <w:tbl>
      <w:tblPr>
        <w:tblStyle w:val="TableGrid1"/>
        <w:tblW w:w="9576" w:type="dxa"/>
        <w:jc w:val="left"/>
        <w:tblInd w:w="0" w:type="dxa"/>
        <w:tblCellMar>
          <w:top w:w="0" w:type="dxa"/>
          <w:left w:w="108" w:type="dxa"/>
          <w:bottom w:w="0" w:type="dxa"/>
          <w:right w:w="108" w:type="dxa"/>
        </w:tblCellMar>
        <w:tblLook w:noVBand="1" w:val="04a0" w:noHBand="0" w:lastColumn="0" w:firstColumn="1" w:lastRow="0" w:firstRow="1"/>
      </w:tblPr>
      <w:tblGrid>
        <w:gridCol w:w="2024"/>
        <w:gridCol w:w="1924"/>
        <w:gridCol w:w="1894"/>
        <w:gridCol w:w="1867"/>
        <w:gridCol w:w="1867"/>
      </w:tblGrid>
      <w:tr>
        <w:trPr/>
        <w:tc>
          <w:tcPr>
            <w:tcW w:w="2024" w:type="dxa"/>
            <w:vMerge w:val="restart"/>
            <w:tcBorders/>
            <w:shd w:fill="auto" w:val="clear"/>
          </w:tcPr>
          <w:p>
            <w:pPr>
              <w:pStyle w:val="Normal"/>
              <w:spacing w:lineRule="auto" w:line="240" w:before="0" w:after="0"/>
              <w:jc w:val="center"/>
              <w:rPr/>
            </w:pPr>
            <w:r>
              <w:rPr/>
              <w:t>Food groups</w:t>
            </w:r>
          </w:p>
        </w:tc>
        <w:tc>
          <w:tcPr>
            <w:tcW w:w="3818" w:type="dxa"/>
            <w:gridSpan w:val="2"/>
            <w:tcBorders/>
            <w:shd w:fill="auto" w:val="clear"/>
          </w:tcPr>
          <w:p>
            <w:pPr>
              <w:pStyle w:val="Normal"/>
              <w:spacing w:lineRule="auto" w:line="240" w:before="0" w:after="0"/>
              <w:jc w:val="center"/>
              <w:rPr/>
            </w:pPr>
            <w:r>
              <w:rPr/>
              <w:t>Predicted ZEA conc. in urine</w:t>
            </w:r>
          </w:p>
        </w:tc>
        <w:tc>
          <w:tcPr>
            <w:tcW w:w="3734" w:type="dxa"/>
            <w:gridSpan w:val="2"/>
            <w:tcBorders/>
            <w:shd w:fill="auto" w:val="clear"/>
          </w:tcPr>
          <w:p>
            <w:pPr>
              <w:pStyle w:val="Normal"/>
              <w:spacing w:lineRule="auto" w:line="240" w:before="0" w:after="0"/>
              <w:jc w:val="center"/>
              <w:rPr/>
            </w:pPr>
            <w:r>
              <w:rPr/>
              <w:t>Predicted ZAL conc. in urine</w:t>
            </w:r>
          </w:p>
        </w:tc>
      </w:tr>
      <w:tr>
        <w:trPr/>
        <w:tc>
          <w:tcPr>
            <w:tcW w:w="2024" w:type="dxa"/>
            <w:vMerge w:val="continue"/>
            <w:tcBorders/>
            <w:shd w:fill="auto" w:val="clear"/>
          </w:tcPr>
          <w:p>
            <w:pPr>
              <w:pStyle w:val="Normal"/>
              <w:spacing w:lineRule="auto" w:line="240" w:before="0" w:after="0"/>
              <w:jc w:val="center"/>
              <w:rPr/>
            </w:pPr>
            <w:r>
              <w:rPr/>
            </w:r>
          </w:p>
        </w:tc>
        <w:tc>
          <w:tcPr>
            <w:tcW w:w="1924" w:type="dxa"/>
            <w:tcBorders/>
            <w:shd w:fill="auto" w:val="clear"/>
          </w:tcPr>
          <w:p>
            <w:pPr>
              <w:pStyle w:val="Normal"/>
              <w:spacing w:lineRule="auto" w:line="240" w:before="0" w:after="0"/>
              <w:jc w:val="center"/>
              <w:rPr>
                <w:i/>
                <w:i/>
              </w:rPr>
            </w:pPr>
            <w:r>
              <w:rPr>
                <w:i/>
              </w:rPr>
              <w:t>R</w:t>
            </w:r>
            <w:r>
              <w:rPr>
                <w:i/>
                <w:vertAlign w:val="superscript"/>
              </w:rPr>
              <w:t>2</w:t>
            </w:r>
          </w:p>
        </w:tc>
        <w:tc>
          <w:tcPr>
            <w:tcW w:w="1894" w:type="dxa"/>
            <w:tcBorders/>
            <w:shd w:fill="auto" w:val="clear"/>
          </w:tcPr>
          <w:p>
            <w:pPr>
              <w:pStyle w:val="Normal"/>
              <w:spacing w:lineRule="auto" w:line="240" w:before="0" w:after="0"/>
              <w:jc w:val="center"/>
              <w:rPr>
                <w:i/>
                <w:i/>
              </w:rPr>
            </w:pPr>
            <w:r>
              <w:rPr>
                <w:i/>
              </w:rPr>
              <w:t>p</w:t>
            </w:r>
          </w:p>
        </w:tc>
        <w:tc>
          <w:tcPr>
            <w:tcW w:w="1867" w:type="dxa"/>
            <w:tcBorders/>
            <w:shd w:fill="auto" w:val="clear"/>
          </w:tcPr>
          <w:p>
            <w:pPr>
              <w:pStyle w:val="Normal"/>
              <w:spacing w:lineRule="auto" w:line="240" w:before="0" w:after="0"/>
              <w:jc w:val="center"/>
              <w:rPr>
                <w:i/>
                <w:i/>
              </w:rPr>
            </w:pPr>
            <w:r>
              <w:rPr>
                <w:i/>
              </w:rPr>
              <w:t>R</w:t>
            </w:r>
            <w:r>
              <w:rPr>
                <w:i/>
                <w:vertAlign w:val="superscript"/>
              </w:rPr>
              <w:t>2</w:t>
            </w:r>
          </w:p>
        </w:tc>
        <w:tc>
          <w:tcPr>
            <w:tcW w:w="1867" w:type="dxa"/>
            <w:tcBorders/>
            <w:shd w:fill="auto" w:val="clear"/>
          </w:tcPr>
          <w:p>
            <w:pPr>
              <w:pStyle w:val="Normal"/>
              <w:spacing w:lineRule="auto" w:line="240" w:before="0" w:after="0"/>
              <w:jc w:val="center"/>
              <w:rPr>
                <w:i/>
                <w:i/>
              </w:rPr>
            </w:pPr>
            <w:r>
              <w:rPr>
                <w:i/>
              </w:rPr>
              <w:t>p</w:t>
            </w:r>
          </w:p>
        </w:tc>
      </w:tr>
      <w:tr>
        <w:trPr/>
        <w:tc>
          <w:tcPr>
            <w:tcW w:w="2024" w:type="dxa"/>
            <w:tcBorders/>
            <w:shd w:fill="auto" w:val="clear"/>
          </w:tcPr>
          <w:p>
            <w:pPr>
              <w:pStyle w:val="Normal"/>
              <w:spacing w:lineRule="auto" w:line="240" w:before="0" w:after="0"/>
              <w:jc w:val="center"/>
              <w:rPr/>
            </w:pPr>
            <w:r>
              <w:rPr/>
              <w:t>FRT</w:t>
            </w:r>
          </w:p>
        </w:tc>
        <w:tc>
          <w:tcPr>
            <w:tcW w:w="1924" w:type="dxa"/>
            <w:tcBorders/>
            <w:shd w:fill="auto" w:val="clear"/>
          </w:tcPr>
          <w:p>
            <w:pPr>
              <w:pStyle w:val="Normal"/>
              <w:spacing w:lineRule="auto" w:line="240" w:before="0" w:after="0"/>
              <w:jc w:val="center"/>
              <w:rPr/>
            </w:pPr>
            <w:r>
              <w:rPr/>
              <w:t>0.1129</w:t>
            </w:r>
          </w:p>
        </w:tc>
        <w:tc>
          <w:tcPr>
            <w:tcW w:w="1894" w:type="dxa"/>
            <w:tcBorders/>
            <w:shd w:fill="auto" w:val="clear"/>
          </w:tcPr>
          <w:p>
            <w:pPr>
              <w:pStyle w:val="Normal"/>
              <w:spacing w:lineRule="auto" w:line="240" w:before="0" w:after="0"/>
              <w:jc w:val="center"/>
              <w:rPr/>
            </w:pPr>
            <w:r>
              <w:rPr/>
              <w:t>0.1795</w:t>
            </w:r>
          </w:p>
        </w:tc>
        <w:tc>
          <w:tcPr>
            <w:tcW w:w="1867" w:type="dxa"/>
            <w:tcBorders/>
            <w:shd w:fill="auto" w:val="clear"/>
          </w:tcPr>
          <w:p>
            <w:pPr>
              <w:pStyle w:val="Normal"/>
              <w:spacing w:lineRule="auto" w:line="240" w:before="0" w:after="0"/>
              <w:jc w:val="center"/>
              <w:rPr/>
            </w:pPr>
            <w:r>
              <w:rPr/>
              <w:t>0.1143</w:t>
            </w:r>
          </w:p>
        </w:tc>
        <w:tc>
          <w:tcPr>
            <w:tcW w:w="1867" w:type="dxa"/>
            <w:tcBorders/>
            <w:shd w:fill="auto" w:val="clear"/>
          </w:tcPr>
          <w:p>
            <w:pPr>
              <w:pStyle w:val="Normal"/>
              <w:spacing w:lineRule="auto" w:line="240" w:before="0" w:after="0"/>
              <w:jc w:val="center"/>
              <w:rPr/>
            </w:pPr>
            <w:r>
              <w:rPr/>
              <w:t>0.1739</w:t>
            </w:r>
          </w:p>
        </w:tc>
      </w:tr>
      <w:tr>
        <w:trPr/>
        <w:tc>
          <w:tcPr>
            <w:tcW w:w="2024" w:type="dxa"/>
            <w:tcBorders/>
            <w:shd w:fill="auto" w:val="clear"/>
          </w:tcPr>
          <w:p>
            <w:pPr>
              <w:pStyle w:val="Normal"/>
              <w:spacing w:lineRule="auto" w:line="240" w:before="0" w:after="0"/>
              <w:jc w:val="center"/>
              <w:rPr/>
            </w:pPr>
            <w:r>
              <w:rPr/>
              <w:t>NSVEG</w:t>
            </w:r>
          </w:p>
        </w:tc>
        <w:tc>
          <w:tcPr>
            <w:tcW w:w="1924" w:type="dxa"/>
            <w:tcBorders/>
            <w:shd w:fill="auto" w:val="clear"/>
          </w:tcPr>
          <w:p>
            <w:pPr>
              <w:pStyle w:val="Normal"/>
              <w:spacing w:lineRule="auto" w:line="240" w:before="0" w:after="0"/>
              <w:jc w:val="center"/>
              <w:rPr/>
            </w:pPr>
            <w:r>
              <w:rPr/>
              <w:t>-0.0155</w:t>
            </w:r>
          </w:p>
        </w:tc>
        <w:tc>
          <w:tcPr>
            <w:tcW w:w="1894" w:type="dxa"/>
            <w:tcBorders/>
            <w:shd w:fill="auto" w:val="clear"/>
          </w:tcPr>
          <w:p>
            <w:pPr>
              <w:pStyle w:val="Normal"/>
              <w:spacing w:lineRule="auto" w:line="240" w:before="0" w:after="0"/>
              <w:jc w:val="center"/>
              <w:rPr/>
            </w:pPr>
            <w:r>
              <w:rPr/>
              <w:t>0.8543</w:t>
            </w:r>
          </w:p>
        </w:tc>
        <w:tc>
          <w:tcPr>
            <w:tcW w:w="1867" w:type="dxa"/>
            <w:tcBorders/>
            <w:shd w:fill="auto" w:val="clear"/>
          </w:tcPr>
          <w:p>
            <w:pPr>
              <w:pStyle w:val="Normal"/>
              <w:spacing w:lineRule="auto" w:line="240" w:before="0" w:after="0"/>
              <w:jc w:val="center"/>
              <w:rPr/>
            </w:pPr>
            <w:r>
              <w:rPr/>
              <w:t>-0.0317</w:t>
            </w:r>
          </w:p>
        </w:tc>
        <w:tc>
          <w:tcPr>
            <w:tcW w:w="1867" w:type="dxa"/>
            <w:tcBorders/>
            <w:shd w:fill="auto" w:val="clear"/>
          </w:tcPr>
          <w:p>
            <w:pPr>
              <w:pStyle w:val="Normal"/>
              <w:spacing w:lineRule="auto" w:line="240" w:before="0" w:after="0"/>
              <w:jc w:val="center"/>
              <w:rPr/>
            </w:pPr>
            <w:r>
              <w:rPr/>
              <w:t>0.7072</w:t>
            </w:r>
          </w:p>
        </w:tc>
      </w:tr>
      <w:tr>
        <w:trPr/>
        <w:tc>
          <w:tcPr>
            <w:tcW w:w="2024" w:type="dxa"/>
            <w:tcBorders/>
            <w:shd w:fill="auto" w:val="clear"/>
          </w:tcPr>
          <w:p>
            <w:pPr>
              <w:pStyle w:val="Normal"/>
              <w:spacing w:lineRule="auto" w:line="240" w:before="0" w:after="0"/>
              <w:jc w:val="center"/>
              <w:rPr/>
            </w:pPr>
            <w:r>
              <w:rPr/>
              <w:t>SVEG</w:t>
            </w:r>
          </w:p>
        </w:tc>
        <w:tc>
          <w:tcPr>
            <w:tcW w:w="1924" w:type="dxa"/>
            <w:tcBorders/>
            <w:shd w:fill="auto" w:val="clear"/>
          </w:tcPr>
          <w:p>
            <w:pPr>
              <w:pStyle w:val="Normal"/>
              <w:spacing w:lineRule="auto" w:line="240" w:before="0" w:after="0"/>
              <w:jc w:val="center"/>
              <w:rPr/>
            </w:pPr>
            <w:r>
              <w:rPr/>
              <w:t>-0.0564</w:t>
            </w:r>
          </w:p>
        </w:tc>
        <w:tc>
          <w:tcPr>
            <w:tcW w:w="1894" w:type="dxa"/>
            <w:tcBorders/>
            <w:shd w:fill="auto" w:val="clear"/>
          </w:tcPr>
          <w:p>
            <w:pPr>
              <w:pStyle w:val="Normal"/>
              <w:spacing w:lineRule="auto" w:line="240" w:before="0" w:after="0"/>
              <w:jc w:val="center"/>
              <w:rPr/>
            </w:pPr>
            <w:r>
              <w:rPr/>
              <w:t>0.5032</w:t>
            </w:r>
          </w:p>
        </w:tc>
        <w:tc>
          <w:tcPr>
            <w:tcW w:w="1867" w:type="dxa"/>
            <w:tcBorders/>
            <w:shd w:fill="auto" w:val="clear"/>
          </w:tcPr>
          <w:p>
            <w:pPr>
              <w:pStyle w:val="Normal"/>
              <w:spacing w:lineRule="auto" w:line="240" w:before="0" w:after="0"/>
              <w:jc w:val="center"/>
              <w:rPr/>
            </w:pPr>
            <w:r>
              <w:rPr/>
              <w:t>-0.0447</w:t>
            </w:r>
          </w:p>
        </w:tc>
        <w:tc>
          <w:tcPr>
            <w:tcW w:w="1867" w:type="dxa"/>
            <w:tcBorders/>
            <w:shd w:fill="auto" w:val="clear"/>
          </w:tcPr>
          <w:p>
            <w:pPr>
              <w:pStyle w:val="Normal"/>
              <w:spacing w:lineRule="auto" w:line="240" w:before="0" w:after="0"/>
              <w:jc w:val="center"/>
              <w:rPr/>
            </w:pPr>
            <w:r>
              <w:rPr/>
              <w:t>0.5964</w:t>
            </w:r>
          </w:p>
        </w:tc>
      </w:tr>
      <w:tr>
        <w:trPr/>
        <w:tc>
          <w:tcPr>
            <w:tcW w:w="2024" w:type="dxa"/>
            <w:tcBorders/>
            <w:shd w:fill="auto" w:val="clear"/>
          </w:tcPr>
          <w:p>
            <w:pPr>
              <w:pStyle w:val="Normal"/>
              <w:spacing w:lineRule="auto" w:line="240" w:before="0" w:after="0"/>
              <w:jc w:val="center"/>
              <w:rPr/>
            </w:pPr>
            <w:r>
              <w:rPr/>
              <w:t>LEG</w:t>
            </w:r>
          </w:p>
        </w:tc>
        <w:tc>
          <w:tcPr>
            <w:tcW w:w="1924" w:type="dxa"/>
            <w:tcBorders/>
            <w:shd w:fill="auto" w:val="clear"/>
          </w:tcPr>
          <w:p>
            <w:pPr>
              <w:pStyle w:val="Normal"/>
              <w:spacing w:lineRule="auto" w:line="240" w:before="0" w:after="0"/>
              <w:jc w:val="center"/>
              <w:rPr/>
            </w:pPr>
            <w:r>
              <w:rPr/>
              <w:t>0.0268</w:t>
            </w:r>
          </w:p>
        </w:tc>
        <w:tc>
          <w:tcPr>
            <w:tcW w:w="1894" w:type="dxa"/>
            <w:tcBorders/>
            <w:shd w:fill="auto" w:val="clear"/>
          </w:tcPr>
          <w:p>
            <w:pPr>
              <w:pStyle w:val="Normal"/>
              <w:spacing w:lineRule="auto" w:line="240" w:before="0" w:after="0"/>
              <w:jc w:val="center"/>
              <w:rPr/>
            </w:pPr>
            <w:r>
              <w:rPr/>
              <w:t>0.751</w:t>
            </w:r>
          </w:p>
        </w:tc>
        <w:tc>
          <w:tcPr>
            <w:tcW w:w="1867" w:type="dxa"/>
            <w:tcBorders/>
            <w:shd w:fill="auto" w:val="clear"/>
          </w:tcPr>
          <w:p>
            <w:pPr>
              <w:pStyle w:val="Normal"/>
              <w:spacing w:lineRule="auto" w:line="240" w:before="0" w:after="0"/>
              <w:jc w:val="center"/>
              <w:rPr/>
            </w:pPr>
            <w:r>
              <w:rPr/>
              <w:t>0.0649</w:t>
            </w:r>
          </w:p>
        </w:tc>
        <w:tc>
          <w:tcPr>
            <w:tcW w:w="1867" w:type="dxa"/>
            <w:tcBorders/>
            <w:shd w:fill="auto" w:val="clear"/>
          </w:tcPr>
          <w:p>
            <w:pPr>
              <w:pStyle w:val="Normal"/>
              <w:spacing w:lineRule="auto" w:line="240" w:before="0" w:after="0"/>
              <w:jc w:val="center"/>
              <w:rPr/>
            </w:pPr>
            <w:r>
              <w:rPr/>
              <w:t>0.4409</w:t>
            </w:r>
          </w:p>
        </w:tc>
      </w:tr>
      <w:tr>
        <w:trPr/>
        <w:tc>
          <w:tcPr>
            <w:tcW w:w="2024" w:type="dxa"/>
            <w:tcBorders/>
            <w:shd w:fill="auto" w:val="clear"/>
          </w:tcPr>
          <w:p>
            <w:pPr>
              <w:pStyle w:val="Normal"/>
              <w:spacing w:lineRule="auto" w:line="240" w:before="0" w:after="0"/>
              <w:jc w:val="center"/>
              <w:rPr/>
            </w:pPr>
            <w:r>
              <w:rPr/>
              <w:t>OTVEG</w:t>
            </w:r>
          </w:p>
        </w:tc>
        <w:tc>
          <w:tcPr>
            <w:tcW w:w="1924" w:type="dxa"/>
            <w:tcBorders/>
            <w:shd w:fill="auto" w:val="clear"/>
          </w:tcPr>
          <w:p>
            <w:pPr>
              <w:pStyle w:val="Normal"/>
              <w:spacing w:lineRule="auto" w:line="240" w:before="0" w:after="0"/>
              <w:jc w:val="center"/>
              <w:rPr/>
            </w:pPr>
            <w:r>
              <w:rPr/>
              <w:t>0.0757</w:t>
            </w:r>
          </w:p>
        </w:tc>
        <w:tc>
          <w:tcPr>
            <w:tcW w:w="1894" w:type="dxa"/>
            <w:tcBorders/>
            <w:shd w:fill="auto" w:val="clear"/>
          </w:tcPr>
          <w:p>
            <w:pPr>
              <w:pStyle w:val="Normal"/>
              <w:spacing w:lineRule="auto" w:line="240" w:before="0" w:after="0"/>
              <w:jc w:val="center"/>
              <w:rPr/>
            </w:pPr>
            <w:r>
              <w:rPr/>
              <w:t>0.3688</w:t>
            </w:r>
          </w:p>
        </w:tc>
        <w:tc>
          <w:tcPr>
            <w:tcW w:w="1867" w:type="dxa"/>
            <w:tcBorders/>
            <w:shd w:fill="auto" w:val="clear"/>
          </w:tcPr>
          <w:p>
            <w:pPr>
              <w:pStyle w:val="Normal"/>
              <w:spacing w:lineRule="auto" w:line="240" w:before="0" w:after="0"/>
              <w:jc w:val="center"/>
              <w:rPr/>
            </w:pPr>
            <w:r>
              <w:rPr/>
              <w:t>0.042</w:t>
            </w:r>
          </w:p>
        </w:tc>
        <w:tc>
          <w:tcPr>
            <w:tcW w:w="1867" w:type="dxa"/>
            <w:tcBorders/>
            <w:shd w:fill="auto" w:val="clear"/>
          </w:tcPr>
          <w:p>
            <w:pPr>
              <w:pStyle w:val="Normal"/>
              <w:spacing w:lineRule="auto" w:line="240" w:before="0" w:after="0"/>
              <w:jc w:val="center"/>
              <w:rPr/>
            </w:pPr>
            <w:r>
              <w:rPr/>
              <w:t>0.6183</w:t>
            </w:r>
          </w:p>
        </w:tc>
      </w:tr>
      <w:tr>
        <w:trPr/>
        <w:tc>
          <w:tcPr>
            <w:tcW w:w="2024" w:type="dxa"/>
            <w:tcBorders/>
            <w:shd w:fill="auto" w:val="clear"/>
          </w:tcPr>
          <w:p>
            <w:pPr>
              <w:pStyle w:val="Normal"/>
              <w:spacing w:lineRule="auto" w:line="240" w:before="0" w:after="0"/>
              <w:jc w:val="center"/>
              <w:rPr/>
            </w:pPr>
            <w:r>
              <w:rPr/>
              <w:t>WGRN</w:t>
            </w:r>
          </w:p>
        </w:tc>
        <w:tc>
          <w:tcPr>
            <w:tcW w:w="1924" w:type="dxa"/>
            <w:tcBorders/>
            <w:shd w:fill="auto" w:val="clear"/>
          </w:tcPr>
          <w:p>
            <w:pPr>
              <w:pStyle w:val="Normal"/>
              <w:spacing w:lineRule="auto" w:line="240" w:before="0" w:after="0"/>
              <w:jc w:val="center"/>
              <w:rPr/>
            </w:pPr>
            <w:r>
              <w:rPr/>
              <w:t>0.1499</w:t>
            </w:r>
          </w:p>
        </w:tc>
        <w:tc>
          <w:tcPr>
            <w:tcW w:w="1894" w:type="dxa"/>
            <w:tcBorders/>
            <w:shd w:fill="auto" w:val="clear"/>
          </w:tcPr>
          <w:p>
            <w:pPr>
              <w:pStyle w:val="Normal"/>
              <w:spacing w:lineRule="auto" w:line="240" w:before="0" w:after="0"/>
              <w:jc w:val="center"/>
              <w:rPr/>
            </w:pPr>
            <w:r>
              <w:rPr/>
              <w:t>0.074</w:t>
            </w:r>
          </w:p>
        </w:tc>
        <w:tc>
          <w:tcPr>
            <w:tcW w:w="1867" w:type="dxa"/>
            <w:tcBorders/>
            <w:shd w:color="auto" w:fill="E5B8B7" w:themeFill="accent2" w:themeFillTint="66" w:val="clear"/>
          </w:tcPr>
          <w:p>
            <w:pPr>
              <w:pStyle w:val="Normal"/>
              <w:spacing w:lineRule="auto" w:line="240" w:before="0" w:after="0"/>
              <w:jc w:val="center"/>
              <w:rPr/>
            </w:pPr>
            <w:r>
              <w:rPr/>
              <w:t>0.3963</w:t>
            </w:r>
          </w:p>
        </w:tc>
        <w:tc>
          <w:tcPr>
            <w:tcW w:w="1867" w:type="dxa"/>
            <w:tcBorders/>
            <w:shd w:color="auto" w:fill="E5B8B7" w:themeFill="accent2" w:themeFillTint="66" w:val="clear"/>
          </w:tcPr>
          <w:p>
            <w:pPr>
              <w:pStyle w:val="Normal"/>
              <w:spacing w:lineRule="auto" w:line="240" w:before="0" w:after="0"/>
              <w:jc w:val="center"/>
              <w:rPr/>
            </w:pPr>
            <w:r>
              <w:rPr/>
              <w:t>&lt; 0.0001</w:t>
            </w:r>
          </w:p>
        </w:tc>
      </w:tr>
      <w:tr>
        <w:trPr/>
        <w:tc>
          <w:tcPr>
            <w:tcW w:w="2024" w:type="dxa"/>
            <w:tcBorders/>
            <w:shd w:fill="auto" w:val="clear"/>
          </w:tcPr>
          <w:p>
            <w:pPr>
              <w:pStyle w:val="Normal"/>
              <w:spacing w:lineRule="auto" w:line="240" w:before="0" w:after="0"/>
              <w:jc w:val="center"/>
              <w:rPr/>
            </w:pPr>
            <w:r>
              <w:rPr/>
              <w:t>SWGRN</w:t>
            </w:r>
          </w:p>
        </w:tc>
        <w:tc>
          <w:tcPr>
            <w:tcW w:w="1924" w:type="dxa"/>
            <w:tcBorders/>
            <w:shd w:color="auto" w:fill="E5B8B7" w:themeFill="accent2" w:themeFillTint="66" w:val="clear"/>
          </w:tcPr>
          <w:p>
            <w:pPr>
              <w:pStyle w:val="Normal"/>
              <w:spacing w:lineRule="auto" w:line="240" w:before="0" w:after="0"/>
              <w:jc w:val="center"/>
              <w:rPr/>
            </w:pPr>
            <w:r>
              <w:rPr/>
              <w:t>0.8679</w:t>
            </w:r>
          </w:p>
        </w:tc>
        <w:tc>
          <w:tcPr>
            <w:tcW w:w="1894" w:type="dxa"/>
            <w:tcBorders/>
            <w:shd w:color="auto" w:fill="E5B8B7" w:themeFill="accent2" w:themeFillTint="66" w:val="clear"/>
          </w:tcPr>
          <w:p>
            <w:pPr>
              <w:pStyle w:val="Normal"/>
              <w:spacing w:lineRule="auto" w:line="240" w:before="0" w:after="0"/>
              <w:jc w:val="center"/>
              <w:rPr/>
            </w:pPr>
            <w:r>
              <w:rPr/>
              <w:t>&lt; 0.0001</w:t>
            </w:r>
          </w:p>
        </w:tc>
        <w:tc>
          <w:tcPr>
            <w:tcW w:w="1867" w:type="dxa"/>
            <w:tcBorders/>
            <w:shd w:color="auto" w:fill="E5B8B7" w:themeFill="accent2" w:themeFillTint="66" w:val="clear"/>
          </w:tcPr>
          <w:p>
            <w:pPr>
              <w:pStyle w:val="Normal"/>
              <w:spacing w:lineRule="auto" w:line="240" w:before="0" w:after="0"/>
              <w:jc w:val="center"/>
              <w:rPr/>
            </w:pPr>
            <w:r>
              <w:rPr/>
              <w:t>0.8635</w:t>
            </w:r>
          </w:p>
        </w:tc>
        <w:tc>
          <w:tcPr>
            <w:tcW w:w="1867" w:type="dxa"/>
            <w:tcBorders/>
            <w:shd w:color="auto" w:fill="E5B8B7" w:themeFill="accent2" w:themeFillTint="66" w:val="clear"/>
          </w:tcPr>
          <w:p>
            <w:pPr>
              <w:pStyle w:val="Normal"/>
              <w:spacing w:lineRule="auto" w:line="240" w:before="0" w:after="0"/>
              <w:jc w:val="center"/>
              <w:rPr/>
            </w:pPr>
            <w:r>
              <w:rPr/>
              <w:t>&lt; 0.0001</w:t>
            </w:r>
          </w:p>
        </w:tc>
      </w:tr>
      <w:tr>
        <w:trPr/>
        <w:tc>
          <w:tcPr>
            <w:tcW w:w="2024" w:type="dxa"/>
            <w:tcBorders/>
            <w:shd w:fill="auto" w:val="clear"/>
          </w:tcPr>
          <w:p>
            <w:pPr>
              <w:pStyle w:val="Normal"/>
              <w:spacing w:lineRule="auto" w:line="240" w:before="0" w:after="0"/>
              <w:jc w:val="center"/>
              <w:rPr/>
            </w:pPr>
            <w:r>
              <w:rPr/>
              <w:t>RFGRN</w:t>
            </w:r>
          </w:p>
        </w:tc>
        <w:tc>
          <w:tcPr>
            <w:tcW w:w="1924" w:type="dxa"/>
            <w:tcBorders/>
            <w:shd w:fill="auto" w:val="clear"/>
          </w:tcPr>
          <w:p>
            <w:pPr>
              <w:pStyle w:val="Normal"/>
              <w:spacing w:lineRule="auto" w:line="240" w:before="0" w:after="0"/>
              <w:jc w:val="center"/>
              <w:rPr/>
            </w:pPr>
            <w:r>
              <w:rPr/>
              <w:t>-0.135</w:t>
            </w:r>
          </w:p>
        </w:tc>
        <w:tc>
          <w:tcPr>
            <w:tcW w:w="1894" w:type="dxa"/>
            <w:tcBorders/>
            <w:shd w:fill="auto" w:val="clear"/>
          </w:tcPr>
          <w:p>
            <w:pPr>
              <w:pStyle w:val="Normal"/>
              <w:spacing w:lineRule="auto" w:line="240" w:before="0" w:after="0"/>
              <w:jc w:val="center"/>
              <w:rPr/>
            </w:pPr>
            <w:r>
              <w:rPr/>
              <w:t>0.108</w:t>
            </w:r>
          </w:p>
        </w:tc>
        <w:tc>
          <w:tcPr>
            <w:tcW w:w="1867" w:type="dxa"/>
            <w:tcBorders/>
            <w:shd w:fill="auto" w:val="clear"/>
          </w:tcPr>
          <w:p>
            <w:pPr>
              <w:pStyle w:val="Normal"/>
              <w:spacing w:lineRule="auto" w:line="240" w:before="0" w:after="0"/>
              <w:jc w:val="center"/>
              <w:rPr/>
            </w:pPr>
            <w:r>
              <w:rPr/>
              <w:t>-0.1754</w:t>
            </w:r>
          </w:p>
        </w:tc>
        <w:tc>
          <w:tcPr>
            <w:tcW w:w="1867" w:type="dxa"/>
            <w:tcBorders/>
            <w:shd w:fill="auto" w:val="clear"/>
          </w:tcPr>
          <w:p>
            <w:pPr>
              <w:pStyle w:val="Normal"/>
              <w:spacing w:lineRule="auto" w:line="240" w:before="0" w:after="0"/>
              <w:jc w:val="center"/>
              <w:rPr/>
            </w:pPr>
            <w:r>
              <w:rPr/>
              <w:t>0.0361</w:t>
            </w:r>
          </w:p>
        </w:tc>
      </w:tr>
      <w:tr>
        <w:trPr/>
        <w:tc>
          <w:tcPr>
            <w:tcW w:w="2024" w:type="dxa"/>
            <w:tcBorders/>
            <w:shd w:fill="auto" w:val="clear"/>
          </w:tcPr>
          <w:p>
            <w:pPr>
              <w:pStyle w:val="Normal"/>
              <w:spacing w:lineRule="auto" w:line="240" w:before="0" w:after="0"/>
              <w:jc w:val="center"/>
              <w:rPr/>
            </w:pPr>
            <w:r>
              <w:rPr/>
              <w:t>PCON</w:t>
            </w:r>
          </w:p>
        </w:tc>
        <w:tc>
          <w:tcPr>
            <w:tcW w:w="1924" w:type="dxa"/>
            <w:tcBorders/>
            <w:shd w:fill="auto" w:val="clear"/>
          </w:tcPr>
          <w:p>
            <w:pPr>
              <w:pStyle w:val="Normal"/>
              <w:spacing w:lineRule="auto" w:line="240" w:before="0" w:after="0"/>
              <w:jc w:val="center"/>
              <w:rPr/>
            </w:pPr>
            <w:r>
              <w:rPr/>
              <w:t>-0.0874</w:t>
            </w:r>
          </w:p>
        </w:tc>
        <w:tc>
          <w:tcPr>
            <w:tcW w:w="1894" w:type="dxa"/>
            <w:tcBorders/>
            <w:shd w:fill="auto" w:val="clear"/>
          </w:tcPr>
          <w:p>
            <w:pPr>
              <w:pStyle w:val="Normal"/>
              <w:spacing w:lineRule="auto" w:line="240" w:before="0" w:after="0"/>
              <w:jc w:val="center"/>
              <w:rPr/>
            </w:pPr>
            <w:r>
              <w:rPr/>
              <w:t>0.2994</w:t>
            </w:r>
          </w:p>
        </w:tc>
        <w:tc>
          <w:tcPr>
            <w:tcW w:w="1867" w:type="dxa"/>
            <w:tcBorders/>
            <w:shd w:fill="auto" w:val="clear"/>
          </w:tcPr>
          <w:p>
            <w:pPr>
              <w:pStyle w:val="Normal"/>
              <w:spacing w:lineRule="auto" w:line="240" w:before="0" w:after="0"/>
              <w:jc w:val="center"/>
              <w:rPr/>
            </w:pPr>
            <w:r>
              <w:rPr/>
              <w:t>-0.1107</w:t>
            </w:r>
          </w:p>
        </w:tc>
        <w:tc>
          <w:tcPr>
            <w:tcW w:w="1867" w:type="dxa"/>
            <w:tcBorders/>
            <w:shd w:fill="auto" w:val="clear"/>
          </w:tcPr>
          <w:p>
            <w:pPr>
              <w:pStyle w:val="Normal"/>
              <w:spacing w:lineRule="auto" w:line="240" w:before="0" w:after="0"/>
              <w:jc w:val="center"/>
              <w:rPr/>
            </w:pPr>
            <w:r>
              <w:rPr/>
              <w:t>0.188</w:t>
            </w:r>
          </w:p>
        </w:tc>
      </w:tr>
      <w:tr>
        <w:trPr/>
        <w:tc>
          <w:tcPr>
            <w:tcW w:w="2024" w:type="dxa"/>
            <w:tcBorders/>
            <w:shd w:fill="auto" w:val="clear"/>
          </w:tcPr>
          <w:p>
            <w:pPr>
              <w:pStyle w:val="Normal"/>
              <w:spacing w:lineRule="auto" w:line="240" w:before="0" w:after="0"/>
              <w:jc w:val="center"/>
              <w:rPr/>
            </w:pPr>
            <w:r>
              <w:rPr/>
              <w:t>BEEF</w:t>
            </w:r>
          </w:p>
        </w:tc>
        <w:tc>
          <w:tcPr>
            <w:tcW w:w="1924" w:type="dxa"/>
            <w:tcBorders/>
            <w:shd w:fill="auto" w:val="clear"/>
          </w:tcPr>
          <w:p>
            <w:pPr>
              <w:pStyle w:val="Normal"/>
              <w:spacing w:lineRule="auto" w:line="240" w:before="0" w:after="0"/>
              <w:jc w:val="center"/>
              <w:rPr/>
            </w:pPr>
            <w:r>
              <w:rPr/>
              <w:t>-0.012</w:t>
            </w:r>
          </w:p>
        </w:tc>
        <w:tc>
          <w:tcPr>
            <w:tcW w:w="1894" w:type="dxa"/>
            <w:tcBorders/>
            <w:shd w:fill="auto" w:val="clear"/>
          </w:tcPr>
          <w:p>
            <w:pPr>
              <w:pStyle w:val="Normal"/>
              <w:spacing w:lineRule="auto" w:line="240" w:before="0" w:after="0"/>
              <w:jc w:val="center"/>
              <w:rPr/>
            </w:pPr>
            <w:r>
              <w:rPr/>
              <w:t>0.8869</w:t>
            </w:r>
          </w:p>
        </w:tc>
        <w:tc>
          <w:tcPr>
            <w:tcW w:w="1867" w:type="dxa"/>
            <w:tcBorders/>
            <w:shd w:fill="auto" w:val="clear"/>
          </w:tcPr>
          <w:p>
            <w:pPr>
              <w:pStyle w:val="Normal"/>
              <w:spacing w:lineRule="auto" w:line="240" w:before="0" w:after="0"/>
              <w:jc w:val="center"/>
              <w:rPr/>
            </w:pPr>
            <w:r>
              <w:rPr/>
              <w:t>-0.0093</w:t>
            </w:r>
          </w:p>
        </w:tc>
        <w:tc>
          <w:tcPr>
            <w:tcW w:w="1867" w:type="dxa"/>
            <w:tcBorders/>
            <w:shd w:fill="auto" w:val="clear"/>
          </w:tcPr>
          <w:p>
            <w:pPr>
              <w:pStyle w:val="Normal"/>
              <w:spacing w:lineRule="auto" w:line="240" w:before="0" w:after="0"/>
              <w:jc w:val="center"/>
              <w:rPr/>
            </w:pPr>
            <w:r>
              <w:rPr/>
              <w:t>0.9125</w:t>
            </w:r>
          </w:p>
        </w:tc>
      </w:tr>
      <w:tr>
        <w:trPr/>
        <w:tc>
          <w:tcPr>
            <w:tcW w:w="2024" w:type="dxa"/>
            <w:tcBorders/>
            <w:shd w:fill="auto" w:val="clear"/>
          </w:tcPr>
          <w:p>
            <w:pPr>
              <w:pStyle w:val="Normal"/>
              <w:spacing w:lineRule="auto" w:line="240" w:before="0" w:after="0"/>
              <w:jc w:val="center"/>
              <w:rPr/>
            </w:pPr>
            <w:r>
              <w:rPr/>
              <w:t>VEAL</w:t>
            </w:r>
          </w:p>
        </w:tc>
        <w:tc>
          <w:tcPr>
            <w:tcW w:w="1924" w:type="dxa"/>
            <w:tcBorders/>
            <w:shd w:fill="auto" w:val="clear"/>
          </w:tcPr>
          <w:p>
            <w:pPr>
              <w:pStyle w:val="Normal"/>
              <w:spacing w:lineRule="auto" w:line="240" w:before="0" w:after="0"/>
              <w:jc w:val="center"/>
              <w:rPr/>
            </w:pPr>
            <w:r>
              <w:rPr/>
              <w:t>-0.0203</w:t>
            </w:r>
          </w:p>
        </w:tc>
        <w:tc>
          <w:tcPr>
            <w:tcW w:w="1894" w:type="dxa"/>
            <w:tcBorders/>
            <w:shd w:fill="auto" w:val="clear"/>
          </w:tcPr>
          <w:p>
            <w:pPr>
              <w:pStyle w:val="Normal"/>
              <w:spacing w:lineRule="auto" w:line="240" w:before="0" w:after="0"/>
              <w:jc w:val="center"/>
              <w:rPr/>
            </w:pPr>
            <w:r>
              <w:rPr/>
              <w:t>0.8102</w:t>
            </w:r>
          </w:p>
        </w:tc>
        <w:tc>
          <w:tcPr>
            <w:tcW w:w="1867" w:type="dxa"/>
            <w:tcBorders/>
            <w:shd w:fill="auto" w:val="clear"/>
          </w:tcPr>
          <w:p>
            <w:pPr>
              <w:pStyle w:val="Normal"/>
              <w:spacing w:lineRule="auto" w:line="240" w:before="0" w:after="0"/>
              <w:jc w:val="center"/>
              <w:rPr/>
            </w:pPr>
            <w:r>
              <w:rPr/>
              <w:t>-0.043</w:t>
            </w:r>
          </w:p>
        </w:tc>
        <w:tc>
          <w:tcPr>
            <w:tcW w:w="1867" w:type="dxa"/>
            <w:tcBorders/>
            <w:shd w:fill="auto" w:val="clear"/>
          </w:tcPr>
          <w:p>
            <w:pPr>
              <w:pStyle w:val="Normal"/>
              <w:spacing w:lineRule="auto" w:line="240" w:before="0" w:after="0"/>
              <w:jc w:val="center"/>
              <w:rPr/>
            </w:pPr>
            <w:r>
              <w:rPr/>
              <w:t>0.6105</w:t>
            </w:r>
          </w:p>
        </w:tc>
      </w:tr>
      <w:tr>
        <w:trPr/>
        <w:tc>
          <w:tcPr>
            <w:tcW w:w="2024" w:type="dxa"/>
            <w:tcBorders/>
            <w:shd w:fill="auto" w:val="clear"/>
          </w:tcPr>
          <w:p>
            <w:pPr>
              <w:pStyle w:val="Normal"/>
              <w:spacing w:lineRule="auto" w:line="240" w:before="0" w:after="0"/>
              <w:jc w:val="center"/>
              <w:rPr/>
            </w:pPr>
            <w:r>
              <w:rPr/>
              <w:t>LAMB</w:t>
            </w:r>
          </w:p>
        </w:tc>
        <w:tc>
          <w:tcPr>
            <w:tcW w:w="1924" w:type="dxa"/>
            <w:tcBorders/>
            <w:shd w:fill="auto" w:val="clear"/>
          </w:tcPr>
          <w:p>
            <w:pPr>
              <w:pStyle w:val="Normal"/>
              <w:spacing w:lineRule="auto" w:line="240" w:before="0" w:after="0"/>
              <w:jc w:val="center"/>
              <w:rPr/>
            </w:pPr>
            <w:r>
              <w:rPr/>
              <w:t>-0.0512</w:t>
            </w:r>
          </w:p>
        </w:tc>
        <w:tc>
          <w:tcPr>
            <w:tcW w:w="1894" w:type="dxa"/>
            <w:tcBorders/>
            <w:shd w:fill="auto" w:val="clear"/>
          </w:tcPr>
          <w:p>
            <w:pPr>
              <w:pStyle w:val="Normal"/>
              <w:spacing w:lineRule="auto" w:line="240" w:before="0" w:after="0"/>
              <w:jc w:val="center"/>
              <w:rPr/>
            </w:pPr>
            <w:r>
              <w:rPr/>
              <w:t>0.5437</w:t>
            </w:r>
          </w:p>
        </w:tc>
        <w:tc>
          <w:tcPr>
            <w:tcW w:w="1867" w:type="dxa"/>
            <w:tcBorders/>
            <w:shd w:fill="auto" w:val="clear"/>
          </w:tcPr>
          <w:p>
            <w:pPr>
              <w:pStyle w:val="Normal"/>
              <w:spacing w:lineRule="auto" w:line="240" w:before="0" w:after="0"/>
              <w:jc w:val="center"/>
              <w:rPr/>
            </w:pPr>
            <w:r>
              <w:rPr/>
              <w:t>-0.0595</w:t>
            </w:r>
          </w:p>
        </w:tc>
        <w:tc>
          <w:tcPr>
            <w:tcW w:w="1867" w:type="dxa"/>
            <w:tcBorders/>
            <w:shd w:fill="auto" w:val="clear"/>
          </w:tcPr>
          <w:p>
            <w:pPr>
              <w:pStyle w:val="Normal"/>
              <w:spacing w:lineRule="auto" w:line="240" w:before="0" w:after="0"/>
              <w:jc w:val="center"/>
              <w:rPr/>
            </w:pPr>
            <w:r>
              <w:rPr/>
              <w:t>0.4801</w:t>
            </w:r>
          </w:p>
        </w:tc>
      </w:tr>
      <w:tr>
        <w:trPr/>
        <w:tc>
          <w:tcPr>
            <w:tcW w:w="2024" w:type="dxa"/>
            <w:tcBorders/>
            <w:shd w:fill="auto" w:val="clear"/>
          </w:tcPr>
          <w:p>
            <w:pPr>
              <w:pStyle w:val="Normal"/>
              <w:spacing w:lineRule="auto" w:line="240" w:before="0" w:after="0"/>
              <w:jc w:val="center"/>
              <w:rPr/>
            </w:pPr>
            <w:r>
              <w:rPr/>
              <w:t>PORK</w:t>
            </w:r>
          </w:p>
        </w:tc>
        <w:tc>
          <w:tcPr>
            <w:tcW w:w="1924" w:type="dxa"/>
            <w:tcBorders/>
            <w:shd w:fill="auto" w:val="clear"/>
          </w:tcPr>
          <w:p>
            <w:pPr>
              <w:pStyle w:val="Normal"/>
              <w:spacing w:lineRule="auto" w:line="240" w:before="0" w:after="0"/>
              <w:jc w:val="center"/>
              <w:rPr/>
            </w:pPr>
            <w:r>
              <w:rPr/>
              <w:t>-0.0775</w:t>
            </w:r>
          </w:p>
        </w:tc>
        <w:tc>
          <w:tcPr>
            <w:tcW w:w="1894" w:type="dxa"/>
            <w:tcBorders/>
            <w:shd w:fill="auto" w:val="clear"/>
          </w:tcPr>
          <w:p>
            <w:pPr>
              <w:pStyle w:val="Normal"/>
              <w:spacing w:lineRule="auto" w:line="240" w:before="0" w:after="0"/>
              <w:jc w:val="center"/>
              <w:rPr/>
            </w:pPr>
            <w:r>
              <w:rPr/>
              <w:t>0.3578</w:t>
            </w:r>
          </w:p>
        </w:tc>
        <w:tc>
          <w:tcPr>
            <w:tcW w:w="1867" w:type="dxa"/>
            <w:tcBorders/>
            <w:shd w:fill="auto" w:val="clear"/>
          </w:tcPr>
          <w:p>
            <w:pPr>
              <w:pStyle w:val="Normal"/>
              <w:spacing w:lineRule="auto" w:line="240" w:before="0" w:after="0"/>
              <w:jc w:val="center"/>
              <w:rPr/>
            </w:pPr>
            <w:r>
              <w:rPr/>
              <w:t>-0.0873</w:t>
            </w:r>
          </w:p>
        </w:tc>
        <w:tc>
          <w:tcPr>
            <w:tcW w:w="1867" w:type="dxa"/>
            <w:tcBorders/>
            <w:shd w:fill="auto" w:val="clear"/>
          </w:tcPr>
          <w:p>
            <w:pPr>
              <w:pStyle w:val="Normal"/>
              <w:spacing w:lineRule="auto" w:line="240" w:before="0" w:after="0"/>
              <w:jc w:val="center"/>
              <w:rPr/>
            </w:pPr>
            <w:r>
              <w:rPr/>
              <w:t>0.3</w:t>
            </w:r>
          </w:p>
        </w:tc>
      </w:tr>
      <w:tr>
        <w:trPr/>
        <w:tc>
          <w:tcPr>
            <w:tcW w:w="2024" w:type="dxa"/>
            <w:tcBorders/>
            <w:shd w:fill="auto" w:val="clear"/>
          </w:tcPr>
          <w:p>
            <w:pPr>
              <w:pStyle w:val="Normal"/>
              <w:spacing w:lineRule="auto" w:line="240" w:before="0" w:after="0"/>
              <w:jc w:val="center"/>
              <w:rPr/>
            </w:pPr>
            <w:r>
              <w:rPr/>
              <w:t>POULT</w:t>
            </w:r>
          </w:p>
        </w:tc>
        <w:tc>
          <w:tcPr>
            <w:tcW w:w="1924" w:type="dxa"/>
            <w:tcBorders/>
            <w:shd w:fill="auto" w:val="clear"/>
          </w:tcPr>
          <w:p>
            <w:pPr>
              <w:pStyle w:val="Normal"/>
              <w:spacing w:lineRule="auto" w:line="240" w:before="0" w:after="0"/>
              <w:jc w:val="center"/>
              <w:rPr/>
            </w:pPr>
            <w:r>
              <w:rPr/>
              <w:t>-0.0587</w:t>
            </w:r>
          </w:p>
        </w:tc>
        <w:tc>
          <w:tcPr>
            <w:tcW w:w="1894" w:type="dxa"/>
            <w:tcBorders/>
            <w:shd w:fill="auto" w:val="clear"/>
          </w:tcPr>
          <w:p>
            <w:pPr>
              <w:pStyle w:val="Normal"/>
              <w:spacing w:lineRule="auto" w:line="240" w:before="0" w:after="0"/>
              <w:jc w:val="center"/>
              <w:rPr/>
            </w:pPr>
            <w:r>
              <w:rPr/>
              <w:t>0.486</w:t>
            </w:r>
          </w:p>
        </w:tc>
        <w:tc>
          <w:tcPr>
            <w:tcW w:w="1867" w:type="dxa"/>
            <w:tcBorders/>
            <w:shd w:fill="auto" w:val="clear"/>
          </w:tcPr>
          <w:p>
            <w:pPr>
              <w:pStyle w:val="Normal"/>
              <w:spacing w:lineRule="auto" w:line="240" w:before="0" w:after="0"/>
              <w:jc w:val="center"/>
              <w:rPr/>
            </w:pPr>
            <w:r>
              <w:rPr/>
              <w:t>-0.0486</w:t>
            </w:r>
          </w:p>
        </w:tc>
        <w:tc>
          <w:tcPr>
            <w:tcW w:w="1867" w:type="dxa"/>
            <w:tcBorders/>
            <w:shd w:fill="auto" w:val="clear"/>
          </w:tcPr>
          <w:p>
            <w:pPr>
              <w:pStyle w:val="Normal"/>
              <w:spacing w:lineRule="auto" w:line="240" w:before="0" w:after="0"/>
              <w:jc w:val="center"/>
              <w:rPr/>
            </w:pPr>
            <w:r>
              <w:rPr/>
              <w:t>0.564</w:t>
            </w:r>
          </w:p>
        </w:tc>
      </w:tr>
      <w:tr>
        <w:trPr/>
        <w:tc>
          <w:tcPr>
            <w:tcW w:w="2024" w:type="dxa"/>
            <w:tcBorders/>
            <w:shd w:fill="auto" w:val="clear"/>
          </w:tcPr>
          <w:p>
            <w:pPr>
              <w:pStyle w:val="Normal"/>
              <w:spacing w:lineRule="auto" w:line="240" w:before="0" w:after="0"/>
              <w:jc w:val="center"/>
              <w:rPr/>
            </w:pPr>
            <w:r>
              <w:rPr/>
              <w:t>FISH</w:t>
            </w:r>
          </w:p>
        </w:tc>
        <w:tc>
          <w:tcPr>
            <w:tcW w:w="1924" w:type="dxa"/>
            <w:tcBorders/>
            <w:shd w:fill="auto" w:val="clear"/>
          </w:tcPr>
          <w:p>
            <w:pPr>
              <w:pStyle w:val="Normal"/>
              <w:spacing w:lineRule="auto" w:line="240" w:before="0" w:after="0"/>
              <w:jc w:val="center"/>
              <w:rPr/>
            </w:pPr>
            <w:r>
              <w:rPr/>
              <w:t>-0.0699</w:t>
            </w:r>
          </w:p>
        </w:tc>
        <w:tc>
          <w:tcPr>
            <w:tcW w:w="1894" w:type="dxa"/>
            <w:tcBorders/>
            <w:shd w:fill="auto" w:val="clear"/>
          </w:tcPr>
          <w:p>
            <w:pPr>
              <w:pStyle w:val="Normal"/>
              <w:spacing w:lineRule="auto" w:line="240" w:before="0" w:after="0"/>
              <w:jc w:val="center"/>
              <w:rPr/>
            </w:pPr>
            <w:r>
              <w:rPr/>
              <w:t>0.4069</w:t>
            </w:r>
          </w:p>
        </w:tc>
        <w:tc>
          <w:tcPr>
            <w:tcW w:w="1867" w:type="dxa"/>
            <w:tcBorders/>
            <w:shd w:fill="auto" w:val="clear"/>
          </w:tcPr>
          <w:p>
            <w:pPr>
              <w:pStyle w:val="Normal"/>
              <w:spacing w:lineRule="auto" w:line="240" w:before="0" w:after="0"/>
              <w:jc w:val="center"/>
              <w:rPr/>
            </w:pPr>
            <w:r>
              <w:rPr/>
              <w:t>-0.0107</w:t>
            </w:r>
          </w:p>
        </w:tc>
        <w:tc>
          <w:tcPr>
            <w:tcW w:w="1867" w:type="dxa"/>
            <w:tcBorders/>
            <w:shd w:fill="auto" w:val="clear"/>
          </w:tcPr>
          <w:p>
            <w:pPr>
              <w:pStyle w:val="Normal"/>
              <w:spacing w:lineRule="auto" w:line="240" w:before="0" w:after="0"/>
              <w:jc w:val="center"/>
              <w:rPr/>
            </w:pPr>
            <w:r>
              <w:rPr/>
              <w:t>0.8992</w:t>
            </w:r>
          </w:p>
        </w:tc>
      </w:tr>
      <w:tr>
        <w:trPr/>
        <w:tc>
          <w:tcPr>
            <w:tcW w:w="2024" w:type="dxa"/>
            <w:tcBorders/>
            <w:shd w:fill="auto" w:val="clear"/>
          </w:tcPr>
          <w:p>
            <w:pPr>
              <w:pStyle w:val="Normal"/>
              <w:spacing w:lineRule="auto" w:line="240" w:before="0" w:after="0"/>
              <w:jc w:val="center"/>
              <w:rPr/>
            </w:pPr>
            <w:r>
              <w:rPr/>
              <w:t>SHFISH</w:t>
            </w:r>
          </w:p>
        </w:tc>
        <w:tc>
          <w:tcPr>
            <w:tcW w:w="1924" w:type="dxa"/>
            <w:tcBorders/>
            <w:shd w:fill="auto" w:val="clear"/>
          </w:tcPr>
          <w:p>
            <w:pPr>
              <w:pStyle w:val="Normal"/>
              <w:spacing w:lineRule="auto" w:line="240" w:before="0" w:after="0"/>
              <w:jc w:val="center"/>
              <w:rPr/>
            </w:pPr>
            <w:r>
              <w:rPr/>
              <w:t>-0.0268</w:t>
            </w:r>
          </w:p>
        </w:tc>
        <w:tc>
          <w:tcPr>
            <w:tcW w:w="1894" w:type="dxa"/>
            <w:tcBorders/>
            <w:shd w:fill="auto" w:val="clear"/>
          </w:tcPr>
          <w:p>
            <w:pPr>
              <w:pStyle w:val="Normal"/>
              <w:spacing w:lineRule="auto" w:line="240" w:before="0" w:after="0"/>
              <w:jc w:val="center"/>
              <w:rPr/>
            </w:pPr>
            <w:r>
              <w:rPr/>
              <w:t>0.7506</w:t>
            </w:r>
          </w:p>
        </w:tc>
        <w:tc>
          <w:tcPr>
            <w:tcW w:w="1867" w:type="dxa"/>
            <w:tcBorders/>
            <w:shd w:fill="auto" w:val="clear"/>
          </w:tcPr>
          <w:p>
            <w:pPr>
              <w:pStyle w:val="Normal"/>
              <w:spacing w:lineRule="auto" w:line="240" w:before="0" w:after="0"/>
              <w:jc w:val="center"/>
              <w:rPr/>
            </w:pPr>
            <w:r>
              <w:rPr/>
              <w:t>-0.032</w:t>
            </w:r>
          </w:p>
        </w:tc>
        <w:tc>
          <w:tcPr>
            <w:tcW w:w="1867" w:type="dxa"/>
            <w:tcBorders/>
            <w:shd w:fill="auto" w:val="clear"/>
          </w:tcPr>
          <w:p>
            <w:pPr>
              <w:pStyle w:val="Normal"/>
              <w:spacing w:lineRule="auto" w:line="240" w:before="0" w:after="0"/>
              <w:jc w:val="center"/>
              <w:rPr/>
            </w:pPr>
            <w:r>
              <w:rPr/>
              <w:t>0.7045</w:t>
            </w:r>
          </w:p>
        </w:tc>
      </w:tr>
      <w:tr>
        <w:trPr/>
        <w:tc>
          <w:tcPr>
            <w:tcW w:w="2024" w:type="dxa"/>
            <w:tcBorders/>
            <w:shd w:fill="auto" w:val="clear"/>
          </w:tcPr>
          <w:p>
            <w:pPr>
              <w:pStyle w:val="Normal"/>
              <w:spacing w:lineRule="auto" w:line="240" w:before="0" w:after="0"/>
              <w:jc w:val="center"/>
              <w:rPr/>
            </w:pPr>
            <w:r>
              <w:rPr/>
              <w:t>SAUSG</w:t>
            </w:r>
          </w:p>
        </w:tc>
        <w:tc>
          <w:tcPr>
            <w:tcW w:w="1924" w:type="dxa"/>
            <w:tcBorders/>
            <w:shd w:fill="auto" w:val="clear"/>
          </w:tcPr>
          <w:p>
            <w:pPr>
              <w:pStyle w:val="Normal"/>
              <w:spacing w:lineRule="auto" w:line="240" w:before="0" w:after="0"/>
              <w:jc w:val="center"/>
              <w:rPr/>
            </w:pPr>
            <w:r>
              <w:rPr/>
              <w:t>-0.0392</w:t>
            </w:r>
          </w:p>
        </w:tc>
        <w:tc>
          <w:tcPr>
            <w:tcW w:w="1894" w:type="dxa"/>
            <w:tcBorders/>
            <w:shd w:fill="auto" w:val="clear"/>
          </w:tcPr>
          <w:p>
            <w:pPr>
              <w:pStyle w:val="Normal"/>
              <w:spacing w:lineRule="auto" w:line="240" w:before="0" w:after="0"/>
              <w:jc w:val="center"/>
              <w:rPr/>
            </w:pPr>
            <w:r>
              <w:rPr/>
              <w:t>0.6417</w:t>
            </w:r>
          </w:p>
        </w:tc>
        <w:tc>
          <w:tcPr>
            <w:tcW w:w="1867" w:type="dxa"/>
            <w:tcBorders/>
            <w:shd w:fill="auto" w:val="clear"/>
          </w:tcPr>
          <w:p>
            <w:pPr>
              <w:pStyle w:val="Normal"/>
              <w:spacing w:lineRule="auto" w:line="240" w:before="0" w:after="0"/>
              <w:jc w:val="center"/>
              <w:rPr/>
            </w:pPr>
            <w:r>
              <w:rPr/>
              <w:t>0.0402</w:t>
            </w:r>
          </w:p>
        </w:tc>
        <w:tc>
          <w:tcPr>
            <w:tcW w:w="1867" w:type="dxa"/>
            <w:tcBorders/>
            <w:shd w:fill="auto" w:val="clear"/>
          </w:tcPr>
          <w:p>
            <w:pPr>
              <w:pStyle w:val="Normal"/>
              <w:spacing w:lineRule="auto" w:line="240" w:before="0" w:after="0"/>
              <w:jc w:val="center"/>
              <w:rPr/>
            </w:pPr>
            <w:r>
              <w:rPr/>
              <w:t>0.6333</w:t>
            </w:r>
          </w:p>
        </w:tc>
      </w:tr>
      <w:tr>
        <w:trPr/>
        <w:tc>
          <w:tcPr>
            <w:tcW w:w="2024" w:type="dxa"/>
            <w:tcBorders/>
            <w:shd w:fill="auto" w:val="clear"/>
          </w:tcPr>
          <w:p>
            <w:pPr>
              <w:pStyle w:val="Normal"/>
              <w:spacing w:lineRule="auto" w:line="240" w:before="0" w:after="0"/>
              <w:jc w:val="center"/>
              <w:rPr/>
            </w:pPr>
            <w:r>
              <w:rPr/>
              <w:t>ORGAN</w:t>
            </w:r>
          </w:p>
        </w:tc>
        <w:tc>
          <w:tcPr>
            <w:tcW w:w="1924" w:type="dxa"/>
            <w:tcBorders/>
            <w:shd w:fill="auto" w:val="clear"/>
          </w:tcPr>
          <w:p>
            <w:pPr>
              <w:pStyle w:val="Normal"/>
              <w:spacing w:lineRule="auto" w:line="240" w:before="0" w:after="0"/>
              <w:jc w:val="center"/>
              <w:rPr/>
            </w:pPr>
            <w:r>
              <w:rPr/>
              <w:t>-</w:t>
            </w:r>
          </w:p>
        </w:tc>
        <w:tc>
          <w:tcPr>
            <w:tcW w:w="1894" w:type="dxa"/>
            <w:tcBorders/>
            <w:shd w:fill="auto" w:val="clear"/>
          </w:tcPr>
          <w:p>
            <w:pPr>
              <w:pStyle w:val="Normal"/>
              <w:spacing w:lineRule="auto" w:line="240" w:before="0" w:after="0"/>
              <w:jc w:val="center"/>
              <w:rPr/>
            </w:pPr>
            <w:r>
              <w:rPr/>
              <w:t>-</w:t>
            </w:r>
          </w:p>
        </w:tc>
        <w:tc>
          <w:tcPr>
            <w:tcW w:w="1867" w:type="dxa"/>
            <w:tcBorders/>
            <w:shd w:fill="auto" w:val="clear"/>
          </w:tcPr>
          <w:p>
            <w:pPr>
              <w:pStyle w:val="Normal"/>
              <w:spacing w:lineRule="auto" w:line="240" w:before="0" w:after="0"/>
              <w:jc w:val="center"/>
              <w:rPr/>
            </w:pPr>
            <w:r>
              <w:rPr/>
              <w:t>-</w:t>
            </w:r>
          </w:p>
        </w:tc>
        <w:tc>
          <w:tcPr>
            <w:tcW w:w="1867" w:type="dxa"/>
            <w:tcBorders/>
            <w:shd w:fill="auto" w:val="clear"/>
          </w:tcPr>
          <w:p>
            <w:pPr>
              <w:pStyle w:val="Normal"/>
              <w:spacing w:lineRule="auto" w:line="240" w:before="0" w:after="0"/>
              <w:jc w:val="center"/>
              <w:rPr/>
            </w:pPr>
            <w:r>
              <w:rPr/>
              <w:t>-</w:t>
            </w:r>
          </w:p>
        </w:tc>
      </w:tr>
      <w:tr>
        <w:trPr/>
        <w:tc>
          <w:tcPr>
            <w:tcW w:w="2024" w:type="dxa"/>
            <w:tcBorders/>
            <w:shd w:fill="auto" w:val="clear"/>
          </w:tcPr>
          <w:p>
            <w:pPr>
              <w:pStyle w:val="Normal"/>
              <w:spacing w:lineRule="auto" w:line="240" w:before="0" w:after="0"/>
              <w:jc w:val="center"/>
              <w:rPr/>
            </w:pPr>
            <w:r>
              <w:rPr/>
              <w:t>EGGS</w:t>
            </w:r>
          </w:p>
        </w:tc>
        <w:tc>
          <w:tcPr>
            <w:tcW w:w="1924" w:type="dxa"/>
            <w:tcBorders/>
            <w:shd w:color="auto" w:fill="E5B8B7" w:themeFill="accent2" w:themeFillTint="66" w:val="clear"/>
          </w:tcPr>
          <w:p>
            <w:pPr>
              <w:pStyle w:val="Normal"/>
              <w:spacing w:lineRule="auto" w:line="240" w:before="0" w:after="0"/>
              <w:jc w:val="center"/>
              <w:rPr/>
            </w:pPr>
            <w:r>
              <w:rPr/>
              <w:t>0.3102</w:t>
            </w:r>
          </w:p>
        </w:tc>
        <w:tc>
          <w:tcPr>
            <w:tcW w:w="1894" w:type="dxa"/>
            <w:tcBorders/>
            <w:shd w:color="auto" w:fill="E5B8B7" w:themeFill="accent2" w:themeFillTint="66" w:val="clear"/>
          </w:tcPr>
          <w:p>
            <w:pPr>
              <w:pStyle w:val="Normal"/>
              <w:spacing w:lineRule="auto" w:line="240" w:before="0" w:after="0"/>
              <w:jc w:val="center"/>
              <w:rPr/>
            </w:pPr>
            <w:r>
              <w:rPr/>
              <w:t>0.0002</w:t>
            </w:r>
          </w:p>
        </w:tc>
        <w:tc>
          <w:tcPr>
            <w:tcW w:w="1867" w:type="dxa"/>
            <w:tcBorders/>
            <w:shd w:color="auto" w:fill="E5B8B7" w:themeFill="accent2" w:themeFillTint="66" w:val="clear"/>
          </w:tcPr>
          <w:p>
            <w:pPr>
              <w:pStyle w:val="Normal"/>
              <w:spacing w:lineRule="auto" w:line="240" w:before="0" w:after="0"/>
              <w:jc w:val="center"/>
              <w:rPr/>
            </w:pPr>
            <w:r>
              <w:rPr/>
              <w:t>0.2931</w:t>
            </w:r>
          </w:p>
        </w:tc>
        <w:tc>
          <w:tcPr>
            <w:tcW w:w="1867" w:type="dxa"/>
            <w:tcBorders/>
            <w:shd w:color="auto" w:fill="E5B8B7" w:themeFill="accent2" w:themeFillTint="66" w:val="clear"/>
          </w:tcPr>
          <w:p>
            <w:pPr>
              <w:pStyle w:val="Normal"/>
              <w:spacing w:lineRule="auto" w:line="240" w:before="0" w:after="0"/>
              <w:jc w:val="center"/>
              <w:rPr/>
            </w:pPr>
            <w:r>
              <w:rPr/>
              <w:t>0.0004</w:t>
            </w:r>
          </w:p>
        </w:tc>
      </w:tr>
      <w:tr>
        <w:trPr/>
        <w:tc>
          <w:tcPr>
            <w:tcW w:w="2024" w:type="dxa"/>
            <w:tcBorders/>
            <w:shd w:fill="auto" w:val="clear"/>
          </w:tcPr>
          <w:p>
            <w:pPr>
              <w:pStyle w:val="Normal"/>
              <w:spacing w:lineRule="auto" w:line="240" w:before="0" w:after="0"/>
              <w:jc w:val="center"/>
              <w:rPr/>
            </w:pPr>
            <w:r>
              <w:rPr/>
              <w:t>NUTS</w:t>
            </w:r>
          </w:p>
        </w:tc>
        <w:tc>
          <w:tcPr>
            <w:tcW w:w="1924" w:type="dxa"/>
            <w:tcBorders/>
            <w:shd w:fill="auto" w:val="clear"/>
          </w:tcPr>
          <w:p>
            <w:pPr>
              <w:pStyle w:val="Normal"/>
              <w:spacing w:lineRule="auto" w:line="240" w:before="0" w:after="0"/>
              <w:jc w:val="center"/>
              <w:rPr/>
            </w:pPr>
            <w:r>
              <w:rPr/>
              <w:t>0.0995</w:t>
            </w:r>
          </w:p>
        </w:tc>
        <w:tc>
          <w:tcPr>
            <w:tcW w:w="1894" w:type="dxa"/>
            <w:tcBorders/>
            <w:shd w:fill="auto" w:val="clear"/>
          </w:tcPr>
          <w:p>
            <w:pPr>
              <w:pStyle w:val="Normal"/>
              <w:spacing w:lineRule="auto" w:line="240" w:before="0" w:after="0"/>
              <w:jc w:val="center"/>
              <w:rPr/>
            </w:pPr>
            <w:r>
              <w:rPr/>
              <w:t>0.2372</w:t>
            </w:r>
          </w:p>
        </w:tc>
        <w:tc>
          <w:tcPr>
            <w:tcW w:w="1867" w:type="dxa"/>
            <w:tcBorders/>
            <w:shd w:fill="auto" w:val="clear"/>
          </w:tcPr>
          <w:p>
            <w:pPr>
              <w:pStyle w:val="Normal"/>
              <w:spacing w:lineRule="auto" w:line="240" w:before="0" w:after="0"/>
              <w:jc w:val="center"/>
              <w:rPr/>
            </w:pPr>
            <w:r>
              <w:rPr/>
              <w:t>0.0542</w:t>
            </w:r>
          </w:p>
        </w:tc>
        <w:tc>
          <w:tcPr>
            <w:tcW w:w="1867" w:type="dxa"/>
            <w:tcBorders/>
            <w:shd w:fill="auto" w:val="clear"/>
          </w:tcPr>
          <w:p>
            <w:pPr>
              <w:pStyle w:val="Normal"/>
              <w:spacing w:lineRule="auto" w:line="240" w:before="0" w:after="0"/>
              <w:jc w:val="center"/>
              <w:rPr/>
            </w:pPr>
            <w:r>
              <w:rPr/>
              <w:t>0.5203</w:t>
            </w:r>
          </w:p>
        </w:tc>
      </w:tr>
      <w:tr>
        <w:trPr/>
        <w:tc>
          <w:tcPr>
            <w:tcW w:w="2024" w:type="dxa"/>
            <w:tcBorders/>
            <w:shd w:fill="auto" w:val="clear"/>
          </w:tcPr>
          <w:p>
            <w:pPr>
              <w:pStyle w:val="Normal"/>
              <w:spacing w:lineRule="auto" w:line="240" w:before="0" w:after="0"/>
              <w:jc w:val="center"/>
              <w:rPr/>
            </w:pPr>
            <w:r>
              <w:rPr/>
              <w:t>MEATALT</w:t>
            </w:r>
          </w:p>
        </w:tc>
        <w:tc>
          <w:tcPr>
            <w:tcW w:w="1924" w:type="dxa"/>
            <w:tcBorders/>
            <w:shd w:fill="auto" w:val="clear"/>
          </w:tcPr>
          <w:p>
            <w:pPr>
              <w:pStyle w:val="Normal"/>
              <w:spacing w:lineRule="auto" w:line="240" w:before="0" w:after="0"/>
              <w:jc w:val="center"/>
              <w:rPr/>
            </w:pPr>
            <w:r>
              <w:rPr/>
              <w:t>0.019</w:t>
            </w:r>
          </w:p>
        </w:tc>
        <w:tc>
          <w:tcPr>
            <w:tcW w:w="1894" w:type="dxa"/>
            <w:tcBorders/>
            <w:shd w:fill="auto" w:val="clear"/>
          </w:tcPr>
          <w:p>
            <w:pPr>
              <w:pStyle w:val="Normal"/>
              <w:spacing w:lineRule="auto" w:line="240" w:before="0" w:after="0"/>
              <w:jc w:val="center"/>
              <w:rPr/>
            </w:pPr>
            <w:r>
              <w:rPr/>
              <w:t>0.8221</w:t>
            </w:r>
          </w:p>
        </w:tc>
        <w:tc>
          <w:tcPr>
            <w:tcW w:w="1867" w:type="dxa"/>
            <w:tcBorders/>
            <w:shd w:fill="auto" w:val="clear"/>
          </w:tcPr>
          <w:p>
            <w:pPr>
              <w:pStyle w:val="Normal"/>
              <w:spacing w:lineRule="auto" w:line="240" w:before="0" w:after="0"/>
              <w:jc w:val="center"/>
              <w:rPr/>
            </w:pPr>
            <w:r>
              <w:rPr/>
              <w:t>0.0639</w:t>
            </w:r>
          </w:p>
        </w:tc>
        <w:tc>
          <w:tcPr>
            <w:tcW w:w="1867" w:type="dxa"/>
            <w:tcBorders/>
            <w:shd w:fill="auto" w:val="clear"/>
          </w:tcPr>
          <w:p>
            <w:pPr>
              <w:pStyle w:val="Normal"/>
              <w:spacing w:lineRule="auto" w:line="240" w:before="0" w:after="0"/>
              <w:jc w:val="center"/>
              <w:rPr/>
            </w:pPr>
            <w:r>
              <w:rPr/>
              <w:t>0.448</w:t>
            </w:r>
          </w:p>
        </w:tc>
      </w:tr>
      <w:tr>
        <w:trPr/>
        <w:tc>
          <w:tcPr>
            <w:tcW w:w="2024" w:type="dxa"/>
            <w:tcBorders/>
            <w:shd w:fill="auto" w:val="clear"/>
          </w:tcPr>
          <w:p>
            <w:pPr>
              <w:pStyle w:val="Normal"/>
              <w:spacing w:lineRule="auto" w:line="240" w:before="0" w:after="0"/>
              <w:jc w:val="center"/>
              <w:rPr/>
            </w:pPr>
            <w:r>
              <w:rPr/>
              <w:t>DAIRY</w:t>
            </w:r>
          </w:p>
        </w:tc>
        <w:tc>
          <w:tcPr>
            <w:tcW w:w="1924" w:type="dxa"/>
            <w:tcBorders/>
            <w:shd w:fill="auto" w:val="clear"/>
          </w:tcPr>
          <w:p>
            <w:pPr>
              <w:pStyle w:val="Normal"/>
              <w:spacing w:lineRule="auto" w:line="240" w:before="0" w:after="0"/>
              <w:jc w:val="center"/>
              <w:rPr/>
            </w:pPr>
            <w:r>
              <w:rPr/>
              <w:t>0.06</w:t>
            </w:r>
          </w:p>
        </w:tc>
        <w:tc>
          <w:tcPr>
            <w:tcW w:w="1894" w:type="dxa"/>
            <w:tcBorders/>
            <w:shd w:fill="auto" w:val="clear"/>
          </w:tcPr>
          <w:p>
            <w:pPr>
              <w:pStyle w:val="Normal"/>
              <w:spacing w:lineRule="auto" w:line="240" w:before="0" w:after="0"/>
              <w:jc w:val="center"/>
              <w:rPr/>
            </w:pPr>
            <w:r>
              <w:rPr/>
              <w:t>0.4766</w:t>
            </w:r>
          </w:p>
        </w:tc>
        <w:tc>
          <w:tcPr>
            <w:tcW w:w="1867" w:type="dxa"/>
            <w:tcBorders/>
            <w:shd w:fill="auto" w:val="clear"/>
          </w:tcPr>
          <w:p>
            <w:pPr>
              <w:pStyle w:val="Normal"/>
              <w:spacing w:lineRule="auto" w:line="240" w:before="0" w:after="0"/>
              <w:jc w:val="center"/>
              <w:rPr/>
            </w:pPr>
            <w:r>
              <w:rPr/>
              <w:t>0.0916</w:t>
            </w:r>
          </w:p>
        </w:tc>
        <w:tc>
          <w:tcPr>
            <w:tcW w:w="1867" w:type="dxa"/>
            <w:tcBorders/>
            <w:shd w:fill="auto" w:val="clear"/>
          </w:tcPr>
          <w:p>
            <w:pPr>
              <w:pStyle w:val="Normal"/>
              <w:spacing w:lineRule="auto" w:line="240" w:before="0" w:after="0"/>
              <w:jc w:val="center"/>
              <w:rPr/>
            </w:pPr>
            <w:r>
              <w:rPr/>
              <w:t>0.2764</w:t>
            </w:r>
          </w:p>
        </w:tc>
      </w:tr>
      <w:tr>
        <w:trPr/>
        <w:tc>
          <w:tcPr>
            <w:tcW w:w="2024" w:type="dxa"/>
            <w:tcBorders/>
            <w:shd w:fill="auto" w:val="clear"/>
          </w:tcPr>
          <w:p>
            <w:pPr>
              <w:pStyle w:val="Normal"/>
              <w:spacing w:lineRule="auto" w:line="240" w:before="0" w:after="0"/>
              <w:jc w:val="center"/>
              <w:rPr/>
            </w:pPr>
            <w:r>
              <w:rPr/>
              <w:t>MILK</w:t>
            </w:r>
          </w:p>
        </w:tc>
        <w:tc>
          <w:tcPr>
            <w:tcW w:w="1924" w:type="dxa"/>
            <w:tcBorders/>
            <w:shd w:fill="auto" w:val="clear"/>
          </w:tcPr>
          <w:p>
            <w:pPr>
              <w:pStyle w:val="Normal"/>
              <w:spacing w:lineRule="auto" w:line="240" w:before="0" w:after="0"/>
              <w:jc w:val="center"/>
              <w:rPr/>
            </w:pPr>
            <w:r>
              <w:rPr/>
              <w:t>0.0985</w:t>
            </w:r>
          </w:p>
        </w:tc>
        <w:tc>
          <w:tcPr>
            <w:tcW w:w="1894" w:type="dxa"/>
            <w:tcBorders/>
            <w:shd w:fill="auto" w:val="clear"/>
          </w:tcPr>
          <w:p>
            <w:pPr>
              <w:pStyle w:val="Normal"/>
              <w:spacing w:lineRule="auto" w:line="240" w:before="0" w:after="0"/>
              <w:jc w:val="center"/>
              <w:rPr/>
            </w:pPr>
            <w:r>
              <w:rPr/>
              <w:t>0.242</w:t>
            </w:r>
          </w:p>
        </w:tc>
        <w:tc>
          <w:tcPr>
            <w:tcW w:w="1867" w:type="dxa"/>
            <w:tcBorders/>
            <w:shd w:fill="auto" w:val="clear"/>
          </w:tcPr>
          <w:p>
            <w:pPr>
              <w:pStyle w:val="Normal"/>
              <w:spacing w:lineRule="auto" w:line="240" w:before="0" w:after="0"/>
              <w:jc w:val="center"/>
              <w:rPr/>
            </w:pPr>
            <w:r>
              <w:rPr/>
              <w:t>0.1715</w:t>
            </w:r>
          </w:p>
        </w:tc>
        <w:tc>
          <w:tcPr>
            <w:tcW w:w="1867" w:type="dxa"/>
            <w:tcBorders/>
            <w:shd w:fill="auto" w:val="clear"/>
          </w:tcPr>
          <w:p>
            <w:pPr>
              <w:pStyle w:val="Normal"/>
              <w:spacing w:lineRule="auto" w:line="240" w:before="0" w:after="0"/>
              <w:jc w:val="center"/>
              <w:rPr/>
            </w:pPr>
            <w:r>
              <w:rPr/>
              <w:t>0.0406</w:t>
            </w:r>
          </w:p>
        </w:tc>
      </w:tr>
      <w:tr>
        <w:trPr/>
        <w:tc>
          <w:tcPr>
            <w:tcW w:w="2024" w:type="dxa"/>
            <w:tcBorders/>
            <w:shd w:fill="auto" w:val="clear"/>
          </w:tcPr>
          <w:p>
            <w:pPr>
              <w:pStyle w:val="Normal"/>
              <w:spacing w:lineRule="auto" w:line="240" w:before="0" w:after="0"/>
              <w:jc w:val="center"/>
              <w:rPr/>
            </w:pPr>
            <w:r>
              <w:rPr/>
              <w:t>OTMILK</w:t>
            </w:r>
          </w:p>
        </w:tc>
        <w:tc>
          <w:tcPr>
            <w:tcW w:w="1924" w:type="dxa"/>
            <w:tcBorders/>
            <w:shd w:fill="auto" w:val="clear"/>
          </w:tcPr>
          <w:p>
            <w:pPr>
              <w:pStyle w:val="Normal"/>
              <w:spacing w:lineRule="auto" w:line="240" w:before="0" w:after="0"/>
              <w:jc w:val="center"/>
              <w:rPr/>
            </w:pPr>
            <w:r>
              <w:rPr/>
              <w:t>0.0985</w:t>
            </w:r>
          </w:p>
        </w:tc>
        <w:tc>
          <w:tcPr>
            <w:tcW w:w="1894" w:type="dxa"/>
            <w:tcBorders/>
            <w:shd w:fill="auto" w:val="clear"/>
          </w:tcPr>
          <w:p>
            <w:pPr>
              <w:pStyle w:val="Normal"/>
              <w:spacing w:lineRule="auto" w:line="240" w:before="0" w:after="0"/>
              <w:jc w:val="center"/>
              <w:rPr/>
            </w:pPr>
            <w:r>
              <w:rPr/>
              <w:t>0.2417</w:t>
            </w:r>
          </w:p>
        </w:tc>
        <w:tc>
          <w:tcPr>
            <w:tcW w:w="1867" w:type="dxa"/>
            <w:tcBorders/>
            <w:shd w:fill="auto" w:val="clear"/>
          </w:tcPr>
          <w:p>
            <w:pPr>
              <w:pStyle w:val="Normal"/>
              <w:spacing w:lineRule="auto" w:line="240" w:before="0" w:after="0"/>
              <w:jc w:val="center"/>
              <w:rPr/>
            </w:pPr>
            <w:r>
              <w:rPr/>
              <w:t>0.0614</w:t>
            </w:r>
          </w:p>
        </w:tc>
        <w:tc>
          <w:tcPr>
            <w:tcW w:w="1867" w:type="dxa"/>
            <w:tcBorders/>
            <w:shd w:fill="auto" w:val="clear"/>
          </w:tcPr>
          <w:p>
            <w:pPr>
              <w:pStyle w:val="Normal"/>
              <w:spacing w:lineRule="auto" w:line="240" w:before="0" w:after="0"/>
              <w:jc w:val="center"/>
              <w:rPr/>
            </w:pPr>
            <w:r>
              <w:rPr/>
              <w:t>0.4666</w:t>
            </w:r>
          </w:p>
        </w:tc>
      </w:tr>
      <w:tr>
        <w:trPr/>
        <w:tc>
          <w:tcPr>
            <w:tcW w:w="2024" w:type="dxa"/>
            <w:tcBorders/>
            <w:shd w:fill="auto" w:val="clear"/>
          </w:tcPr>
          <w:p>
            <w:pPr>
              <w:pStyle w:val="Normal"/>
              <w:spacing w:lineRule="auto" w:line="240" w:before="0" w:after="0"/>
              <w:jc w:val="center"/>
              <w:rPr/>
            </w:pPr>
            <w:r>
              <w:rPr/>
              <w:t>NDAIRY</w:t>
            </w:r>
          </w:p>
        </w:tc>
        <w:tc>
          <w:tcPr>
            <w:tcW w:w="1924" w:type="dxa"/>
            <w:tcBorders/>
            <w:shd w:fill="auto" w:val="clear"/>
          </w:tcPr>
          <w:p>
            <w:pPr>
              <w:pStyle w:val="Normal"/>
              <w:spacing w:lineRule="auto" w:line="240" w:before="0" w:after="0"/>
              <w:jc w:val="center"/>
              <w:rPr/>
            </w:pPr>
            <w:r>
              <w:rPr/>
              <w:t>0.0066</w:t>
            </w:r>
          </w:p>
        </w:tc>
        <w:tc>
          <w:tcPr>
            <w:tcW w:w="1894" w:type="dxa"/>
            <w:tcBorders/>
            <w:shd w:fill="auto" w:val="clear"/>
          </w:tcPr>
          <w:p>
            <w:pPr>
              <w:pStyle w:val="Normal"/>
              <w:spacing w:lineRule="auto" w:line="240" w:before="0" w:after="0"/>
              <w:jc w:val="center"/>
              <w:rPr/>
            </w:pPr>
            <w:r>
              <w:rPr/>
              <w:t>0.9376</w:t>
            </w:r>
          </w:p>
        </w:tc>
        <w:tc>
          <w:tcPr>
            <w:tcW w:w="1867" w:type="dxa"/>
            <w:tcBorders/>
            <w:shd w:fill="auto" w:val="clear"/>
          </w:tcPr>
          <w:p>
            <w:pPr>
              <w:pStyle w:val="Normal"/>
              <w:spacing w:lineRule="auto" w:line="240" w:before="0" w:after="0"/>
              <w:jc w:val="center"/>
              <w:rPr/>
            </w:pPr>
            <w:r>
              <w:rPr/>
              <w:t>-0.0116</w:t>
            </w:r>
          </w:p>
        </w:tc>
        <w:tc>
          <w:tcPr>
            <w:tcW w:w="1867" w:type="dxa"/>
            <w:tcBorders/>
            <w:shd w:fill="auto" w:val="clear"/>
          </w:tcPr>
          <w:p>
            <w:pPr>
              <w:pStyle w:val="Normal"/>
              <w:spacing w:lineRule="auto" w:line="240" w:before="0" w:after="0"/>
              <w:jc w:val="center"/>
              <w:rPr/>
            </w:pPr>
            <w:r>
              <w:rPr/>
              <w:t>0.8908</w:t>
            </w:r>
          </w:p>
        </w:tc>
      </w:tr>
      <w:tr>
        <w:trPr/>
        <w:tc>
          <w:tcPr>
            <w:tcW w:w="2024" w:type="dxa"/>
            <w:tcBorders/>
            <w:shd w:fill="auto" w:val="clear"/>
          </w:tcPr>
          <w:p>
            <w:pPr>
              <w:pStyle w:val="Normal"/>
              <w:spacing w:lineRule="auto" w:line="240" w:before="0" w:after="0"/>
              <w:jc w:val="center"/>
              <w:rPr/>
            </w:pPr>
            <w:r>
              <w:rPr/>
              <w:t>MLSUPP</w:t>
            </w:r>
          </w:p>
        </w:tc>
        <w:tc>
          <w:tcPr>
            <w:tcW w:w="1924" w:type="dxa"/>
            <w:tcBorders/>
            <w:shd w:fill="auto" w:val="clear"/>
          </w:tcPr>
          <w:p>
            <w:pPr>
              <w:pStyle w:val="Normal"/>
              <w:spacing w:lineRule="auto" w:line="240" w:before="0" w:after="0"/>
              <w:jc w:val="center"/>
              <w:rPr/>
            </w:pPr>
            <w:r>
              <w:rPr/>
              <w:t>0.0399</w:t>
            </w:r>
          </w:p>
        </w:tc>
        <w:tc>
          <w:tcPr>
            <w:tcW w:w="1894" w:type="dxa"/>
            <w:tcBorders/>
            <w:shd w:fill="auto" w:val="clear"/>
          </w:tcPr>
          <w:p>
            <w:pPr>
              <w:pStyle w:val="Normal"/>
              <w:spacing w:lineRule="auto" w:line="240" w:before="0" w:after="0"/>
              <w:jc w:val="center"/>
              <w:rPr/>
            </w:pPr>
            <w:r>
              <w:rPr/>
              <w:t>0.6359</w:t>
            </w:r>
          </w:p>
        </w:tc>
        <w:tc>
          <w:tcPr>
            <w:tcW w:w="1867" w:type="dxa"/>
            <w:tcBorders/>
            <w:shd w:fill="auto" w:val="clear"/>
          </w:tcPr>
          <w:p>
            <w:pPr>
              <w:pStyle w:val="Normal"/>
              <w:spacing w:lineRule="auto" w:line="240" w:before="0" w:after="0"/>
              <w:jc w:val="center"/>
              <w:rPr/>
            </w:pPr>
            <w:r>
              <w:rPr/>
              <w:t>0.0408</w:t>
            </w:r>
          </w:p>
        </w:tc>
        <w:tc>
          <w:tcPr>
            <w:tcW w:w="1867" w:type="dxa"/>
            <w:tcBorders/>
            <w:shd w:fill="auto" w:val="clear"/>
          </w:tcPr>
          <w:p>
            <w:pPr>
              <w:pStyle w:val="Normal"/>
              <w:spacing w:lineRule="auto" w:line="240" w:before="0" w:after="0"/>
              <w:jc w:val="center"/>
              <w:rPr/>
            </w:pPr>
            <w:r>
              <w:rPr/>
              <w:t>0.6289</w:t>
            </w:r>
          </w:p>
        </w:tc>
      </w:tr>
      <w:tr>
        <w:trPr/>
        <w:tc>
          <w:tcPr>
            <w:tcW w:w="2024" w:type="dxa"/>
            <w:tcBorders/>
            <w:shd w:fill="auto" w:val="clear"/>
          </w:tcPr>
          <w:p>
            <w:pPr>
              <w:pStyle w:val="Normal"/>
              <w:spacing w:lineRule="auto" w:line="240" w:before="0" w:after="0"/>
              <w:jc w:val="center"/>
              <w:rPr/>
            </w:pPr>
            <w:r>
              <w:rPr/>
              <w:t>NDMLSUPP</w:t>
            </w:r>
          </w:p>
        </w:tc>
        <w:tc>
          <w:tcPr>
            <w:tcW w:w="1924" w:type="dxa"/>
            <w:tcBorders/>
            <w:shd w:fill="auto" w:val="clear"/>
          </w:tcPr>
          <w:p>
            <w:pPr>
              <w:pStyle w:val="Normal"/>
              <w:spacing w:lineRule="auto" w:line="240" w:before="0" w:after="0"/>
              <w:jc w:val="center"/>
              <w:rPr/>
            </w:pPr>
            <w:r>
              <w:rPr/>
              <w:t>-0.1285</w:t>
            </w:r>
          </w:p>
        </w:tc>
        <w:tc>
          <w:tcPr>
            <w:tcW w:w="1894" w:type="dxa"/>
            <w:tcBorders/>
            <w:shd w:fill="auto" w:val="clear"/>
          </w:tcPr>
          <w:p>
            <w:pPr>
              <w:pStyle w:val="Normal"/>
              <w:spacing w:lineRule="auto" w:line="240" w:before="0" w:after="0"/>
              <w:jc w:val="center"/>
              <w:rPr/>
            </w:pPr>
            <w:r>
              <w:rPr/>
              <w:t>0.1261</w:t>
            </w:r>
          </w:p>
        </w:tc>
        <w:tc>
          <w:tcPr>
            <w:tcW w:w="1867" w:type="dxa"/>
            <w:tcBorders/>
            <w:shd w:fill="auto" w:val="clear"/>
          </w:tcPr>
          <w:p>
            <w:pPr>
              <w:pStyle w:val="Normal"/>
              <w:spacing w:lineRule="auto" w:line="240" w:before="0" w:after="0"/>
              <w:jc w:val="center"/>
              <w:rPr/>
            </w:pPr>
            <w:r>
              <w:rPr/>
              <w:t>-0.1626</w:t>
            </w:r>
          </w:p>
        </w:tc>
        <w:tc>
          <w:tcPr>
            <w:tcW w:w="1867" w:type="dxa"/>
            <w:tcBorders/>
            <w:shd w:fill="auto" w:val="clear"/>
          </w:tcPr>
          <w:p>
            <w:pPr>
              <w:pStyle w:val="Normal"/>
              <w:spacing w:lineRule="auto" w:line="240" w:before="0" w:after="0"/>
              <w:jc w:val="center"/>
              <w:rPr/>
            </w:pPr>
            <w:r>
              <w:rPr/>
              <w:t>0.0524</w:t>
            </w:r>
          </w:p>
        </w:tc>
      </w:tr>
    </w:tbl>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b/>
          <w:b/>
          <w:sz w:val="28"/>
          <w:szCs w:val="28"/>
        </w:rPr>
      </w:pPr>
      <w:r>
        <w:rPr>
          <w:b/>
          <w:sz w:val="28"/>
          <w:szCs w:val="28"/>
        </w:rPr>
        <w:t>References</w:t>
      </w:r>
    </w:p>
    <w:p>
      <w:pPr>
        <w:pStyle w:val="Normal"/>
        <w:spacing w:lineRule="auto" w:line="240" w:before="0" w:after="0"/>
        <w:ind w:left="720" w:hanging="720"/>
        <w:rPr/>
      </w:pPr>
      <w:r>
        <w:fldChar w:fldCharType="begin"/>
      </w:r>
      <w:r>
        <w:rPr/>
        <w:instrText>ADDIN EN.REFLIST</w:instrText>
      </w:r>
      <w:r>
        <w:rPr/>
        <w:fldChar w:fldCharType="separate"/>
      </w:r>
      <w:bookmarkStart w:id="56" w:name="__Fieldmark__3396_3307259586"/>
      <w:r>
        <w:rPr/>
        <w:t>(1)</w:t>
        <w:tab/>
        <w:t xml:space="preserve">Poulin, P.; Theil, F. P., Prediction of Pharmacokinetics prior to In Vivo studies.II. Generic Physiologically Based Pharmacokinetic Models of Drug Disposition. </w:t>
      </w:r>
      <w:r>
        <w:rPr>
          <w:i/>
        </w:rPr>
        <w:t xml:space="preserve">Journal of Pharmaceutical Sciences </w:t>
      </w:r>
      <w:r>
        <w:rPr>
          <w:b/>
        </w:rPr>
        <w:t>2002,</w:t>
      </w:r>
      <w:r>
        <w:rPr/>
        <w:t xml:space="preserve"> </w:t>
      </w:r>
      <w:r>
        <w:rPr>
          <w:i/>
        </w:rPr>
        <w:t>91</w:t>
      </w:r>
      <w:r>
        <w:rPr/>
        <w:t>, (5).</w:t>
      </w:r>
      <w:r>
        <w:rPr/>
      </w:r>
      <w:r>
        <w:rPr/>
        <w:fldChar w:fldCharType="end"/>
      </w:r>
      <w:bookmarkEnd w:id="56"/>
    </w:p>
    <w:p>
      <w:pPr>
        <w:pStyle w:val="Normal"/>
        <w:spacing w:lineRule="auto" w:line="240" w:before="0" w:after="0"/>
        <w:ind w:left="720" w:hanging="720"/>
        <w:rPr/>
      </w:pPr>
      <w:r>
        <w:rPr/>
        <w:t>(2)</w:t>
        <w:tab/>
        <w:t xml:space="preserve">Davis, J. T.; Bridges, R. B.; Coniglio, J. G., Changes in lipid composition of the maturing rat testis. </w:t>
      </w:r>
      <w:r>
        <w:rPr>
          <w:i/>
        </w:rPr>
        <w:t xml:space="preserve">Biochem. J. </w:t>
      </w:r>
      <w:r>
        <w:rPr>
          <w:b/>
        </w:rPr>
        <w:t>1966,</w:t>
      </w:r>
      <w:r>
        <w:rPr/>
        <w:t xml:space="preserve"> </w:t>
      </w:r>
      <w:r>
        <w:rPr>
          <w:i/>
        </w:rPr>
        <w:t>98</w:t>
      </w:r>
      <w:r>
        <w:rPr/>
        <w:t>, (1), 342-346.</w:t>
      </w:r>
    </w:p>
    <w:p>
      <w:pPr>
        <w:pStyle w:val="Normal"/>
        <w:spacing w:lineRule="auto" w:line="240" w:before="0" w:after="0"/>
        <w:ind w:left="720" w:hanging="720"/>
        <w:rPr/>
      </w:pPr>
      <w:r>
        <w:rPr/>
        <w:t>(3)</w:t>
        <w:tab/>
        <w:t xml:space="preserve">Reinoso, R. F.; Telfer, B. A.; Rowland, M., Tissue water content in rats measured by desiccation. </w:t>
      </w:r>
      <w:r>
        <w:rPr>
          <w:i/>
        </w:rPr>
        <w:t xml:space="preserve">Journal of Pharmacological and Toxicological Methods </w:t>
      </w:r>
      <w:r>
        <w:rPr>
          <w:b/>
        </w:rPr>
        <w:t>1997,</w:t>
      </w:r>
      <w:r>
        <w:rPr/>
        <w:t xml:space="preserve"> </w:t>
      </w:r>
      <w:r>
        <w:rPr>
          <w:i/>
        </w:rPr>
        <w:t>38</w:t>
      </w:r>
      <w:r>
        <w:rPr/>
        <w:t>, (2), 87-92.</w:t>
      </w:r>
    </w:p>
    <w:p>
      <w:pPr>
        <w:pStyle w:val="Normal"/>
        <w:spacing w:lineRule="auto" w:line="240" w:before="0" w:after="0"/>
        <w:ind w:left="720" w:hanging="720"/>
        <w:rPr/>
      </w:pPr>
      <w:r>
        <w:rPr/>
        <w:t>(4)</w:t>
        <w:tab/>
        <w:t xml:space="preserve">Schering-Plough </w:t>
      </w:r>
      <w:r>
        <w:rPr>
          <w:i/>
        </w:rPr>
        <w:t>Environmental Assessment for additional indication for "Improved Feed Efficiency" for Ralgro Magnum ear implants for cattle</w:t>
      </w:r>
      <w:r>
        <w:rPr/>
        <w:t>; Schering-Plough Animal Health Corp.: Union, New Jersey, 1998.</w:t>
      </w:r>
    </w:p>
    <w:p>
      <w:pPr>
        <w:pStyle w:val="Normal"/>
        <w:spacing w:lineRule="auto" w:line="240" w:before="0" w:after="0"/>
        <w:ind w:left="720" w:hanging="720"/>
        <w:rPr/>
      </w:pPr>
      <w:r>
        <w:rPr/>
        <w:t>(5)</w:t>
        <w:tab/>
        <w:t xml:space="preserve">Haritova, A. M.; Fink-Gremmels, J., A simulation model for the prediction of tissue:plasma partition coefficients for drug residues in natural casings. </w:t>
      </w:r>
      <w:r>
        <w:rPr>
          <w:i/>
        </w:rPr>
        <w:t xml:space="preserve">The Veterinary Journal </w:t>
      </w:r>
      <w:r>
        <w:rPr>
          <w:b/>
        </w:rPr>
        <w:t>2010,</w:t>
      </w:r>
      <w:r>
        <w:rPr/>
        <w:t xml:space="preserve"> </w:t>
      </w:r>
      <w:r>
        <w:rPr>
          <w:i/>
        </w:rPr>
        <w:t>185</w:t>
      </w:r>
      <w:r>
        <w:rPr/>
        <w:t>, 278-284.</w:t>
      </w:r>
    </w:p>
    <w:p>
      <w:pPr>
        <w:pStyle w:val="Normal"/>
        <w:spacing w:lineRule="auto" w:line="240" w:before="0" w:after="0"/>
        <w:ind w:left="720" w:hanging="720"/>
        <w:rPr/>
      </w:pPr>
      <w:r>
        <w:rPr/>
        <w:t>(6)</w:t>
        <w:tab/>
        <w:t xml:space="preserve">Skopp, G.; Poetsch, L.; Mauden, M.; Richter, B., Partition coefficient, blood to plasma ratio, protein binding and short-term stability of 11-nor-delta9-carboxy tetrahydrocannabinol glucuronide. </w:t>
      </w:r>
      <w:r>
        <w:rPr>
          <w:i/>
        </w:rPr>
        <w:t xml:space="preserve">Forensic Science International </w:t>
      </w:r>
      <w:r>
        <w:rPr>
          <w:b/>
        </w:rPr>
        <w:t>2002,</w:t>
      </w:r>
      <w:r>
        <w:rPr/>
        <w:t xml:space="preserve"> </w:t>
      </w:r>
      <w:r>
        <w:rPr>
          <w:i/>
        </w:rPr>
        <w:t>126</w:t>
      </w:r>
      <w:r>
        <w:rPr/>
        <w:t>, 17-23.</w:t>
      </w:r>
    </w:p>
    <w:p>
      <w:pPr>
        <w:pStyle w:val="Normal"/>
        <w:spacing w:lineRule="auto" w:line="240" w:before="0" w:after="0"/>
        <w:ind w:left="720" w:hanging="720"/>
        <w:rPr/>
      </w:pPr>
      <w:r>
        <w:rPr/>
        <w:t>(7)</w:t>
        <w:tab/>
        <w:t xml:space="preserve">Migdalof, B. H.; Dugger, H. A.; Heider, J. G.; others, Biotransformation of zeranol: disposition and metabolism in the female rat, rabbit, dog, monkey and man. </w:t>
      </w:r>
      <w:r>
        <w:rPr>
          <w:i/>
        </w:rPr>
        <w:t xml:space="preserve">Xenobiotica </w:t>
      </w:r>
      <w:r>
        <w:rPr>
          <w:b/>
        </w:rPr>
        <w:t>1983,</w:t>
      </w:r>
      <w:r>
        <w:rPr/>
        <w:t xml:space="preserve"> </w:t>
      </w:r>
      <w:r>
        <w:rPr>
          <w:i/>
        </w:rPr>
        <w:t>13</w:t>
      </w:r>
      <w:r>
        <w:rPr/>
        <w:t>, (4), 209-221.</w:t>
      </w:r>
    </w:p>
    <w:p>
      <w:pPr>
        <w:pStyle w:val="Normal"/>
        <w:spacing w:lineRule="auto" w:line="240" w:before="0" w:after="0"/>
        <w:ind w:left="720" w:hanging="720"/>
        <w:rPr/>
      </w:pPr>
      <w:r>
        <w:rPr/>
        <w:t>(8)</w:t>
        <w:tab/>
        <w:t xml:space="preserve">Fitzpatrick, D. W.; Arbuckle, L. D.; Hassen, A. M., Zearalenone metabolism and excretion in the rat: Effect of different doses. </w:t>
      </w:r>
      <w:r>
        <w:rPr>
          <w:i/>
        </w:rPr>
        <w:t xml:space="preserve">Journal of Environmental Science and Health </w:t>
      </w:r>
      <w:r>
        <w:rPr>
          <w:b/>
        </w:rPr>
        <w:t>1988,</w:t>
      </w:r>
      <w:r>
        <w:rPr/>
        <w:t xml:space="preserve"> </w:t>
      </w:r>
      <w:r>
        <w:rPr>
          <w:i/>
        </w:rPr>
        <w:t>23</w:t>
      </w:r>
      <w:r>
        <w:rPr/>
        <w:t>, (4), 343-354.</w:t>
      </w:r>
    </w:p>
    <w:p>
      <w:pPr>
        <w:pStyle w:val="Normal"/>
        <w:spacing w:lineRule="auto" w:line="240" w:before="0" w:after="0"/>
        <w:ind w:left="720" w:hanging="720"/>
        <w:rPr/>
      </w:pPr>
      <w:r>
        <w:rPr/>
        <w:t>(9)</w:t>
        <w:tab/>
        <w:t xml:space="preserve">Pfeiffer, E.; Hildebrand, A.; Damm, G.; Rapp, A.; others, Aromatic hydroxylation is a major metabolic pathway of the mycoestrogen zearalenone. </w:t>
      </w:r>
      <w:r>
        <w:rPr>
          <w:i/>
        </w:rPr>
        <w:t xml:space="preserve">Molecular Nutrition &amp; Food Research </w:t>
      </w:r>
      <w:r>
        <w:rPr>
          <w:b/>
        </w:rPr>
        <w:t>2009,</w:t>
      </w:r>
      <w:r>
        <w:rPr/>
        <w:t xml:space="preserve"> </w:t>
      </w:r>
      <w:r>
        <w:rPr>
          <w:i/>
        </w:rPr>
        <w:t>53</w:t>
      </w:r>
      <w:r>
        <w:rPr/>
        <w:t>, 1123-1133.</w:t>
      </w:r>
    </w:p>
    <w:p>
      <w:pPr>
        <w:pStyle w:val="Normal"/>
        <w:spacing w:lineRule="auto" w:line="240" w:before="0" w:after="0"/>
        <w:ind w:left="720" w:hanging="720"/>
        <w:rPr/>
      </w:pPr>
      <w:r>
        <w:rPr/>
        <w:t>(10)</w:t>
        <w:tab/>
        <w:t xml:space="preserve">Shin, B. S.; Hong, S. H.; others, Physiologically Based Pharmacokinetics of Zearalenone. </w:t>
      </w:r>
      <w:r>
        <w:rPr>
          <w:i/>
        </w:rPr>
        <w:t xml:space="preserve">Journal of Toxicology and Environmental Health </w:t>
      </w:r>
      <w:r>
        <w:rPr>
          <w:b/>
        </w:rPr>
        <w:t>2009,</w:t>
      </w:r>
      <w:r>
        <w:rPr/>
        <w:t xml:space="preserve"> </w:t>
      </w:r>
      <w:r>
        <w:rPr>
          <w:i/>
        </w:rPr>
        <w:t>72</w:t>
      </w:r>
      <w:r>
        <w:rPr/>
        <w:t>, 1395-1405.</w:t>
      </w:r>
    </w:p>
    <w:p>
      <w:pPr>
        <w:pStyle w:val="Normal"/>
        <w:spacing w:lineRule="auto" w:line="240" w:before="0" w:after="0"/>
        <w:ind w:left="720" w:hanging="720"/>
        <w:rPr/>
      </w:pPr>
      <w:r>
        <w:rPr/>
        <w:t>(11)</w:t>
        <w:tab/>
        <w:t xml:space="preserve">Mirocha, C. J.; Pathre, S. V.; Robison, T. S., Comparative metabolism of zearalenone and transmission into bovine milk. </w:t>
      </w:r>
      <w:r>
        <w:rPr>
          <w:i/>
        </w:rPr>
        <w:t xml:space="preserve">Food and Cosmetic Toxicology </w:t>
      </w:r>
      <w:r>
        <w:rPr>
          <w:b/>
        </w:rPr>
        <w:t>1981,</w:t>
      </w:r>
      <w:r>
        <w:rPr/>
        <w:t xml:space="preserve"> </w:t>
      </w:r>
      <w:r>
        <w:rPr>
          <w:i/>
        </w:rPr>
        <w:t>19</w:t>
      </w:r>
      <w:r>
        <w:rPr/>
        <w:t>, 25-30.</w:t>
      </w:r>
    </w:p>
    <w:p>
      <w:pPr>
        <w:pStyle w:val="Normal"/>
        <w:spacing w:lineRule="auto" w:line="240" w:before="0" w:after="0"/>
        <w:ind w:left="720" w:hanging="720"/>
        <w:rPr/>
      </w:pPr>
      <w:r>
        <w:rPr/>
        <w:t>(12)</w:t>
        <w:tab/>
        <w:t xml:space="preserve">NBRP The National BioResource Project for the Rat in Japan. </w:t>
      </w:r>
      <w:hyperlink r:id="rId76">
        <w:r>
          <w:rPr>
            <w:rStyle w:val="CollegamentoInternet"/>
          </w:rPr>
          <w:t>http://www.anim.med.kyoto-u.ac.jp/nbr/Default.aspx</w:t>
        </w:r>
      </w:hyperlink>
      <w:r>
        <w:rPr/>
        <w:t xml:space="preserve"> (Accessed 2014 June 20), 2014.</w:t>
      </w:r>
    </w:p>
    <w:p>
      <w:pPr>
        <w:pStyle w:val="Normal"/>
        <w:spacing w:lineRule="auto" w:line="240" w:before="0" w:after="0"/>
        <w:ind w:left="720" w:hanging="720"/>
        <w:rPr/>
      </w:pPr>
      <w:r>
        <w:rPr/>
        <w:t>(13)</w:t>
        <w:tab/>
        <w:t xml:space="preserve">Malekinejad, H.; Maas-Bakker, R. F.; Fink-Gremmels, J., Bioactivation of zearalenone by porcine hepatic biotransformation. </w:t>
      </w:r>
      <w:r>
        <w:rPr>
          <w:i/>
        </w:rPr>
        <w:t xml:space="preserve">Journal of Veterinary Research </w:t>
      </w:r>
      <w:r>
        <w:rPr>
          <w:b/>
        </w:rPr>
        <w:t>2005,</w:t>
      </w:r>
      <w:r>
        <w:rPr/>
        <w:t xml:space="preserve"> </w:t>
      </w:r>
      <w:r>
        <w:rPr>
          <w:i/>
        </w:rPr>
        <w:t>36</w:t>
      </w:r>
      <w:r>
        <w:rPr/>
        <w:t>, 799-810.</w:t>
      </w:r>
    </w:p>
    <w:p>
      <w:pPr>
        <w:pStyle w:val="Normal"/>
        <w:spacing w:lineRule="auto" w:line="240" w:before="0" w:after="0"/>
        <w:ind w:left="720" w:hanging="720"/>
        <w:rPr/>
      </w:pPr>
      <w:r>
        <w:rPr/>
        <w:t>(14)</w:t>
        <w:tab/>
        <w:t xml:space="preserve">Videmann, B.; Mazallon, M.; others, Metabolism and transfer of the mycotoxin zearalenone in human intestinal Caco-2 cells. </w:t>
      </w:r>
      <w:r>
        <w:rPr>
          <w:i/>
        </w:rPr>
        <w:t xml:space="preserve">Food and Chemical Toxicology </w:t>
      </w:r>
      <w:r>
        <w:rPr>
          <w:b/>
        </w:rPr>
        <w:t>2008,</w:t>
      </w:r>
      <w:r>
        <w:rPr/>
        <w:t xml:space="preserve"> </w:t>
      </w:r>
      <w:r>
        <w:rPr>
          <w:i/>
        </w:rPr>
        <w:t>46</w:t>
      </w:r>
      <w:r>
        <w:rPr/>
        <w:t>, 3279-3286.</w:t>
      </w:r>
    </w:p>
    <w:p>
      <w:pPr>
        <w:pStyle w:val="Normal"/>
        <w:spacing w:lineRule="auto" w:line="240" w:before="0" w:after="0"/>
        <w:ind w:left="720" w:hanging="720"/>
        <w:rPr/>
      </w:pPr>
      <w:r>
        <w:rPr/>
        <w:t>(15)</w:t>
        <w:tab/>
        <w:t xml:space="preserve">Pfeiffer, E.; Hildebrand, A.; Mikula, H.; Metzler, M., Glucuronidation of zearalenone, zeranol and four metabolites &lt;I&gt;in vitro&lt;/I&gt;: Formation of glucuronides by various microsomes and human UDP-glucuronosyltransferase isoforms. </w:t>
      </w:r>
      <w:r>
        <w:rPr>
          <w:i/>
        </w:rPr>
        <w:t xml:space="preserve">Molecular Nutrition &amp; Food Research </w:t>
      </w:r>
      <w:r>
        <w:rPr>
          <w:b/>
        </w:rPr>
        <w:t>2010,</w:t>
      </w:r>
      <w:r>
        <w:rPr/>
        <w:t xml:space="preserve"> </w:t>
      </w:r>
      <w:r>
        <w:rPr>
          <w:i/>
        </w:rPr>
        <w:t>54</w:t>
      </w:r>
      <w:r>
        <w:rPr/>
        <w:t>, 1-9.</w:t>
      </w:r>
    </w:p>
    <w:p>
      <w:pPr>
        <w:pStyle w:val="Normal"/>
        <w:spacing w:lineRule="auto" w:line="240" w:before="0" w:after="0"/>
        <w:ind w:left="720" w:hanging="720"/>
        <w:rPr/>
      </w:pPr>
      <w:r>
        <w:rPr/>
        <w:t>(16)</w:t>
        <w:tab/>
        <w:t xml:space="preserve">Stevenson, D. E.; Hansen, R. P.; Loader, J. I.; Jensen, D. J.; Cooney, J. M.; Wilkins, A. L.; Miles, C. O., Preparative Enzymatic Synthesis of Glucuronides of Zearalenone and Five of Its Metabolites. </w:t>
      </w:r>
      <w:r>
        <w:rPr>
          <w:i/>
        </w:rPr>
        <w:t xml:space="preserve">Journal of Agricultural and Food Chemistry </w:t>
      </w:r>
      <w:r>
        <w:rPr>
          <w:b/>
        </w:rPr>
        <w:t>2008,</w:t>
      </w:r>
      <w:r>
        <w:rPr/>
        <w:t xml:space="preserve"> </w:t>
      </w:r>
      <w:r>
        <w:rPr>
          <w:i/>
        </w:rPr>
        <w:t>56</w:t>
      </w:r>
      <w:r>
        <w:rPr/>
        <w:t>, (11), 4032-4038.</w:t>
      </w:r>
    </w:p>
    <w:p>
      <w:pPr>
        <w:pStyle w:val="Normal"/>
        <w:spacing w:lineRule="auto" w:line="240" w:before="0" w:after="0"/>
        <w:ind w:left="720" w:hanging="720"/>
        <w:rPr/>
      </w:pPr>
      <w:r>
        <w:rPr/>
        <w:t>(17)</w:t>
        <w:tab/>
        <w:t xml:space="preserve">EFSA, Scientific Opinion on the risks for public health related to the presence of zearalenone in food. </w:t>
      </w:r>
      <w:r>
        <w:rPr>
          <w:i/>
        </w:rPr>
        <w:t xml:space="preserve">The EFSA Journal </w:t>
      </w:r>
      <w:r>
        <w:rPr>
          <w:b/>
        </w:rPr>
        <w:t>2011,</w:t>
      </w:r>
      <w:r>
        <w:rPr/>
        <w:t xml:space="preserve"> </w:t>
      </w:r>
      <w:r>
        <w:rPr>
          <w:i/>
        </w:rPr>
        <w:t>9</w:t>
      </w:r>
      <w:r>
        <w:rPr/>
        <w:t>, (6), 2197.</w:t>
      </w:r>
    </w:p>
    <w:p>
      <w:pPr>
        <w:pStyle w:val="Normal"/>
        <w:spacing w:lineRule="auto" w:line="240" w:before="0" w:after="0"/>
        <w:ind w:left="720" w:hanging="720"/>
        <w:rPr/>
      </w:pPr>
      <w:r>
        <w:rPr/>
        <w:t>(18)</w:t>
        <w:tab/>
        <w:t xml:space="preserve">Schollenberger, M.; Mueller, H. M.; Ruefle, M.; Terry-Jara, H.; Suchy, S.; Plank, S.; Drochner, W., Natural Occurrence of Fusarium toxins in soy food marketed in Germany. </w:t>
      </w:r>
      <w:r>
        <w:rPr>
          <w:i/>
        </w:rPr>
        <w:t xml:space="preserve">International Journal of Food Microbiology </w:t>
      </w:r>
      <w:r>
        <w:rPr>
          <w:b/>
        </w:rPr>
        <w:t>2007,</w:t>
      </w:r>
      <w:r>
        <w:rPr/>
        <w:t xml:space="preserve"> </w:t>
      </w:r>
      <w:r>
        <w:rPr>
          <w:i/>
        </w:rPr>
        <w:t>113</w:t>
      </w:r>
      <w:r>
        <w:rPr/>
        <w:t>, 142 - 146.</w:t>
      </w:r>
    </w:p>
    <w:p>
      <w:pPr>
        <w:pStyle w:val="Normal"/>
        <w:spacing w:lineRule="auto" w:line="240" w:before="0" w:after="0"/>
        <w:ind w:left="720" w:hanging="720"/>
        <w:rPr/>
      </w:pPr>
      <w:r>
        <w:rPr/>
        <w:t>(19)</w:t>
        <w:tab/>
        <w:t xml:space="preserve">Abouzied, M. M.; Azcona, J. I.; Braselton, W. E.; Pestka, J. J., Immunochemical assessment of mycotoxins in 1989 grain foods: evidence for deoxynivalenol (vomitoxin) contamination. </w:t>
      </w:r>
      <w:r>
        <w:rPr>
          <w:i/>
        </w:rPr>
        <w:t xml:space="preserve">Appl Environ Microbiol </w:t>
      </w:r>
      <w:r>
        <w:rPr>
          <w:b/>
        </w:rPr>
        <w:t>1991,</w:t>
      </w:r>
      <w:r>
        <w:rPr/>
        <w:t xml:space="preserve"> </w:t>
      </w:r>
      <w:r>
        <w:rPr>
          <w:i/>
        </w:rPr>
        <w:t>57</w:t>
      </w:r>
      <w:r>
        <w:rPr/>
        <w:t>, (3), 672-7.</w:t>
      </w:r>
    </w:p>
    <w:p>
      <w:pPr>
        <w:pStyle w:val="Normal"/>
        <w:spacing w:lineRule="auto" w:line="240" w:before="0" w:after="0"/>
        <w:ind w:left="720" w:hanging="720"/>
        <w:rPr/>
      </w:pPr>
      <w:r>
        <w:rPr/>
        <w:t>(20)</w:t>
        <w:tab/>
        <w:t xml:space="preserve">Kuiper-Goodman, T.; Scott, P. M.; Watanabe, H., Risk assessment of the mycotoxin zearalenone. </w:t>
      </w:r>
      <w:r>
        <w:rPr>
          <w:i/>
        </w:rPr>
        <w:t xml:space="preserve">Regulatory Toxicology &amp; Pharmacology </w:t>
      </w:r>
      <w:r>
        <w:rPr>
          <w:b/>
        </w:rPr>
        <w:t>1987,</w:t>
      </w:r>
      <w:r>
        <w:rPr/>
        <w:t xml:space="preserve"> </w:t>
      </w:r>
      <w:r>
        <w:rPr>
          <w:i/>
        </w:rPr>
        <w:t>7</w:t>
      </w:r>
      <w:r>
        <w:rPr/>
        <w:t>, (3), 253-304.</w:t>
      </w:r>
    </w:p>
    <w:p>
      <w:pPr>
        <w:pStyle w:val="Normal"/>
        <w:spacing w:lineRule="auto" w:line="240" w:before="0" w:after="0"/>
        <w:ind w:left="720" w:hanging="720"/>
        <w:rPr/>
      </w:pPr>
      <w:r>
        <w:rPr/>
        <w:t>(21)</w:t>
        <w:tab/>
        <w:t xml:space="preserve">Coffey, R.; Cummins, E.; Ward, S., Exposure assessment of mycotoxins in dairy milk. </w:t>
      </w:r>
      <w:r>
        <w:rPr>
          <w:i/>
        </w:rPr>
        <w:t xml:space="preserve">Food Control </w:t>
      </w:r>
      <w:r>
        <w:rPr>
          <w:b/>
        </w:rPr>
        <w:t>2009,</w:t>
      </w:r>
      <w:r>
        <w:rPr/>
        <w:t xml:space="preserve"> </w:t>
      </w:r>
      <w:r>
        <w:rPr>
          <w:i/>
        </w:rPr>
        <w:t>20</w:t>
      </w:r>
      <w:r>
        <w:rPr/>
        <w:t>, (3), 239-249.</w:t>
      </w:r>
    </w:p>
    <w:p>
      <w:pPr>
        <w:pStyle w:val="Normal"/>
        <w:spacing w:lineRule="auto" w:line="240" w:before="0" w:after="0"/>
        <w:ind w:left="720" w:hanging="720"/>
        <w:rPr/>
      </w:pPr>
      <w:r>
        <w:rPr/>
        <w:t>(22)</w:t>
        <w:tab/>
        <w:t xml:space="preserve">Dixon, S. N.; Russell, K. L.; Heitzman, R. J.; Mallinson, C. B., Radioimmunoassay of the anabolic agent zeranol. V: Residues of zeranol in the edible tissues, urine, faeces and bile of steers treated with Ralgro. </w:t>
      </w:r>
      <w:r>
        <w:rPr>
          <w:i/>
        </w:rPr>
        <w:t xml:space="preserve">Journal of Veterinary Pharmacology and Therapeutics </w:t>
      </w:r>
      <w:r>
        <w:rPr>
          <w:b/>
        </w:rPr>
        <w:t>1986,</w:t>
      </w:r>
      <w:r>
        <w:rPr/>
        <w:t xml:space="preserve"> </w:t>
      </w:r>
      <w:r>
        <w:rPr>
          <w:i/>
        </w:rPr>
        <w:t>9</w:t>
      </w:r>
      <w:r>
        <w:rPr/>
        <w:t>, 353-358.</w:t>
      </w:r>
    </w:p>
    <w:p>
      <w:pPr>
        <w:pStyle w:val="Normal"/>
        <w:spacing w:lineRule="auto" w:line="240"/>
        <w:ind w:left="720" w:hanging="720"/>
        <w:rPr/>
      </w:pPr>
      <w:r>
        <w:rPr/>
        <w:t>(23)</w:t>
        <w:tab/>
        <w:t xml:space="preserve">Tangni, E. K.; Waegeneers, N.; vanOvermeire, I.; Goeyens, L.; Pussemier, L., Mycotoxin analyses in some home produced eggs in Belgium reveal small contribution to the total daily intake. </w:t>
      </w:r>
      <w:r>
        <w:rPr>
          <w:i/>
        </w:rPr>
        <w:t xml:space="preserve">Science of the Total Environment </w:t>
      </w:r>
      <w:r>
        <w:rPr>
          <w:b/>
        </w:rPr>
        <w:t>2009,</w:t>
      </w:r>
      <w:r>
        <w:rPr/>
        <w:t xml:space="preserve"> </w:t>
      </w:r>
      <w:r>
        <w:rPr>
          <w:i/>
        </w:rPr>
        <w:t>407</w:t>
      </w:r>
      <w:r>
        <w:rPr/>
        <w:t>, (4411 - 4418).</w:t>
      </w:r>
    </w:p>
    <w:p>
      <w:pPr>
        <w:pStyle w:val="Normal"/>
        <w:spacing w:lineRule="auto" w:line="240"/>
        <w:rPr/>
      </w:pPr>
      <w:r>
        <w:rPr/>
      </w:r>
    </w:p>
    <w:p>
      <w:pPr>
        <w:pStyle w:val="Normal"/>
        <w:spacing w:lineRule="auto" w:line="240" w:before="0" w:after="200"/>
        <w:ind w:left="720" w:hanging="720"/>
        <w:rPr/>
      </w:pPr>
      <w:r>
        <w:rPr/>
      </w:r>
    </w:p>
    <w:sectPr>
      <w:headerReference w:type="default" r:id="rId77"/>
      <w:footerReference w:type="default" r:id="rId78"/>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Arial Narrow">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06236860"/>
    </w:sdtPr>
    <w:sdtContent>
      <w:p>
        <w:pPr>
          <w:pStyle w:val="Pidipagina"/>
          <w:jc w:val="center"/>
          <w:rPr/>
        </w:pPr>
        <w:r>
          <w:rPr/>
          <w:t>S-</w:t>
        </w:r>
        <w:r>
          <w:rPr/>
          <w:fldChar w:fldCharType="begin"/>
        </w:r>
        <w:r>
          <w:rPr/>
          <w:instrText> PAGE </w:instrText>
        </w:r>
        <w:r>
          <w:rPr/>
          <w:fldChar w:fldCharType="separate"/>
        </w:r>
        <w:r>
          <w:rPr/>
          <w:t>1</w:t>
        </w:r>
        <w:r>
          <w:rPr/>
          <w:fldChar w:fldCharType="end"/>
        </w:r>
      </w:p>
    </w:sdtContent>
  </w:sdt>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jc w:val="center"/>
      <w:rPr>
        <w:i/>
        <w:i/>
      </w:rPr>
    </w:pPr>
    <w:r>
      <w:rPr>
        <w:i/>
      </w:rPr>
    </w:r>
  </w:p>
</w:hdr>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Calibri" w:cs="Times New Roman" w:eastAsiaTheme="minorHAnsi"/>
      <w:color w:val="auto"/>
      <w:kern w:val="0"/>
      <w:sz w:val="24"/>
      <w:szCs w:val="24"/>
      <w:lang w:val="en-US" w:eastAsia="en-US" w:bidi="ar-SA"/>
    </w:rPr>
  </w:style>
  <w:style w:type="paragraph" w:styleId="Titolo2">
    <w:name w:val="Heading 2"/>
    <w:basedOn w:val="Normal"/>
    <w:next w:val="Normal"/>
    <w:link w:val="Heading2Char"/>
    <w:uiPriority w:val="9"/>
    <w:unhideWhenUsed/>
    <w:qFormat/>
    <w:rsid w:val="00061810"/>
    <w:pPr>
      <w:keepNext w:val="true"/>
      <w:keepLines/>
      <w:spacing w:before="200" w:after="0"/>
      <w:outlineLvl w:val="1"/>
    </w:pPr>
    <w:rPr>
      <w:rFonts w:ascii="Cambria" w:hAnsi="Cambria" w:eastAsia="宋体"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95b5f"/>
    <w:rPr>
      <w:rFonts w:ascii="Tahoma" w:hAnsi="Tahoma" w:cs="Tahoma"/>
      <w:sz w:val="16"/>
      <w:szCs w:val="16"/>
    </w:rPr>
  </w:style>
  <w:style w:type="character" w:styleId="Heading2Char" w:customStyle="1">
    <w:name w:val="Heading 2 Char"/>
    <w:basedOn w:val="DefaultParagraphFont"/>
    <w:link w:val="Heading2"/>
    <w:uiPriority w:val="9"/>
    <w:qFormat/>
    <w:rsid w:val="00061810"/>
    <w:rPr>
      <w:rFonts w:ascii="Cambria" w:hAnsi="Cambria" w:eastAsia="宋体" w:cs="" w:asciiTheme="majorHAnsi" w:cstheme="majorBidi" w:eastAsiaTheme="majorEastAsia" w:hAnsiTheme="majorHAnsi"/>
      <w:b/>
      <w:bCs/>
      <w:color w:val="4F81BD" w:themeColor="accent1"/>
      <w:sz w:val="26"/>
      <w:szCs w:val="26"/>
    </w:rPr>
  </w:style>
  <w:style w:type="character" w:styleId="CollegamentoInternet">
    <w:name w:val="Collegamento Internet"/>
    <w:basedOn w:val="DefaultParagraphFont"/>
    <w:uiPriority w:val="99"/>
    <w:unhideWhenUsed/>
    <w:rsid w:val="005d0998"/>
    <w:rPr>
      <w:color w:val="0000FF" w:themeColor="hyperlink"/>
      <w:u w:val="single"/>
    </w:rPr>
  </w:style>
  <w:style w:type="character" w:styleId="HeaderChar" w:customStyle="1">
    <w:name w:val="Header Char"/>
    <w:basedOn w:val="DefaultParagraphFont"/>
    <w:link w:val="Header"/>
    <w:uiPriority w:val="99"/>
    <w:qFormat/>
    <w:rsid w:val="00661484"/>
    <w:rPr/>
  </w:style>
  <w:style w:type="character" w:styleId="FooterChar" w:customStyle="1">
    <w:name w:val="Footer Char"/>
    <w:basedOn w:val="DefaultParagraphFont"/>
    <w:link w:val="Footer"/>
    <w:uiPriority w:val="99"/>
    <w:qFormat/>
    <w:rsid w:val="00661484"/>
    <w:rPr/>
  </w:style>
  <w:style w:type="character" w:styleId="Annotationreference">
    <w:name w:val="annotation reference"/>
    <w:basedOn w:val="DefaultParagraphFont"/>
    <w:uiPriority w:val="99"/>
    <w:semiHidden/>
    <w:unhideWhenUsed/>
    <w:qFormat/>
    <w:rsid w:val="00f26127"/>
    <w:rPr>
      <w:sz w:val="16"/>
      <w:szCs w:val="16"/>
    </w:rPr>
  </w:style>
  <w:style w:type="character" w:styleId="CommentTextChar" w:customStyle="1">
    <w:name w:val="Comment Text Char"/>
    <w:basedOn w:val="DefaultParagraphFont"/>
    <w:link w:val="CommentText"/>
    <w:uiPriority w:val="99"/>
    <w:semiHidden/>
    <w:qFormat/>
    <w:rsid w:val="00f26127"/>
    <w:rPr>
      <w:sz w:val="20"/>
      <w:szCs w:val="20"/>
    </w:rPr>
  </w:style>
  <w:style w:type="character" w:styleId="CommentSubjectChar" w:customStyle="1">
    <w:name w:val="Comment Subject Char"/>
    <w:basedOn w:val="CommentTextChar"/>
    <w:link w:val="CommentSubject"/>
    <w:uiPriority w:val="99"/>
    <w:semiHidden/>
    <w:qFormat/>
    <w:rsid w:val="00f26127"/>
    <w:rPr>
      <w:b/>
      <w:bCs/>
      <w:sz w:val="20"/>
      <w:szCs w:val="20"/>
    </w:rPr>
  </w:style>
  <w:style w:type="character" w:styleId="CaptionChar" w:customStyle="1">
    <w:name w:val="Caption Char"/>
    <w:basedOn w:val="DefaultParagraphFont"/>
    <w:link w:val="Caption"/>
    <w:uiPriority w:val="35"/>
    <w:qFormat/>
    <w:rsid w:val="000b6fc5"/>
    <w:rPr>
      <w:b/>
      <w:bCs/>
    </w:rPr>
  </w:style>
  <w:style w:type="character" w:styleId="EndNoteBibliographyTitleChar" w:customStyle="1">
    <w:name w:val="EndNote Bibliography Title Char"/>
    <w:basedOn w:val="CaptionChar"/>
    <w:link w:val="EndNoteBibliographyTitle"/>
    <w:qFormat/>
    <w:rsid w:val="00a41523"/>
    <w:rPr>
      <w:b w:val="false"/>
      <w:bCs w:val="false"/>
    </w:rPr>
  </w:style>
  <w:style w:type="character" w:styleId="EndNoteBibliographyChar" w:customStyle="1">
    <w:name w:val="EndNote Bibliography Char"/>
    <w:basedOn w:val="CaptionChar"/>
    <w:link w:val="EndNoteBibliography"/>
    <w:qFormat/>
    <w:rsid w:val="00a41523"/>
    <w:rPr>
      <w:b w:val="false"/>
      <w:bCs w:val="false"/>
    </w:rPr>
  </w:style>
  <w:style w:type="character" w:styleId="MTDisplayEquationChar" w:customStyle="1">
    <w:name w:val="MTDisplayEquation Char"/>
    <w:basedOn w:val="DefaultParagraphFont"/>
    <w:link w:val="MTDisplayEquation"/>
    <w:qFormat/>
    <w:rsid w:val="00302d88"/>
    <w:rPr>
      <w:rFonts w:ascii="Arial Narrow" w:hAnsi="Arial Narrow" w:cs="" w:cstheme="minorBidi"/>
      <w:sz w:val="16"/>
      <w:szCs w:val="22"/>
    </w:rPr>
  </w:style>
  <w:style w:type="paragraph" w:styleId="Titolo">
    <w:name w:val="Titolo"/>
    <w:basedOn w:val="Normal"/>
    <w:next w:val="Corpodeltesto"/>
    <w:qFormat/>
    <w:pPr>
      <w:keepNext w:val="true"/>
      <w:spacing w:before="240" w:after="120"/>
    </w:pPr>
    <w:rPr>
      <w:rFonts w:ascii="Liberation Sans" w:hAnsi="Liberation Sans" w:eastAsia="AR PL SungtiL GB"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95b5f"/>
    <w:pPr>
      <w:spacing w:lineRule="auto" w:line="240" w:before="0" w:after="0"/>
    </w:pPr>
    <w:rPr>
      <w:rFonts w:ascii="Tahoma" w:hAnsi="Tahoma" w:cs="Tahoma"/>
      <w:sz w:val="16"/>
      <w:szCs w:val="16"/>
    </w:rPr>
  </w:style>
  <w:style w:type="paragraph" w:styleId="Caption">
    <w:name w:val="caption"/>
    <w:basedOn w:val="Normal"/>
    <w:next w:val="Normal"/>
    <w:link w:val="CaptionChar"/>
    <w:uiPriority w:val="35"/>
    <w:unhideWhenUsed/>
    <w:qFormat/>
    <w:rsid w:val="000b6fc5"/>
    <w:pPr>
      <w:spacing w:lineRule="auto" w:line="240" w:before="0" w:after="0"/>
    </w:pPr>
    <w:rPr>
      <w:b/>
      <w:bCs/>
    </w:rPr>
  </w:style>
  <w:style w:type="paragraph" w:styleId="Intestazione">
    <w:name w:val="Header"/>
    <w:basedOn w:val="Normal"/>
    <w:link w:val="HeaderChar"/>
    <w:uiPriority w:val="99"/>
    <w:unhideWhenUsed/>
    <w:rsid w:val="00661484"/>
    <w:pPr>
      <w:tabs>
        <w:tab w:val="center" w:pos="4680" w:leader="none"/>
        <w:tab w:val="right" w:pos="9360" w:leader="none"/>
      </w:tabs>
      <w:spacing w:lineRule="auto" w:line="240" w:before="0" w:after="0"/>
    </w:pPr>
    <w:rPr/>
  </w:style>
  <w:style w:type="paragraph" w:styleId="Pidipagina">
    <w:name w:val="Footer"/>
    <w:basedOn w:val="Normal"/>
    <w:link w:val="FooterChar"/>
    <w:uiPriority w:val="99"/>
    <w:unhideWhenUsed/>
    <w:rsid w:val="00661484"/>
    <w:pPr>
      <w:tabs>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f26127"/>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26127"/>
    <w:pPr/>
    <w:rPr>
      <w:b/>
      <w:bCs/>
    </w:rPr>
  </w:style>
  <w:style w:type="paragraph" w:styleId="EndNoteBibliographyTitle" w:customStyle="1">
    <w:name w:val="EndNote Bibliography Title"/>
    <w:basedOn w:val="Normal"/>
    <w:link w:val="EndNoteBibliographyTitleChar"/>
    <w:qFormat/>
    <w:rsid w:val="00a41523"/>
    <w:pPr>
      <w:spacing w:before="0" w:after="0"/>
      <w:jc w:val="center"/>
    </w:pPr>
    <w:rPr/>
  </w:style>
  <w:style w:type="paragraph" w:styleId="EndNoteBibliography" w:customStyle="1">
    <w:name w:val="EndNote Bibliography"/>
    <w:basedOn w:val="Normal"/>
    <w:link w:val="EndNoteBibliographyChar"/>
    <w:qFormat/>
    <w:rsid w:val="00a41523"/>
    <w:pPr>
      <w:spacing w:lineRule="auto" w:line="240"/>
    </w:pPr>
    <w:rPr/>
  </w:style>
  <w:style w:type="paragraph" w:styleId="MTDisplayEquation" w:customStyle="1">
    <w:name w:val="MTDisplayEquation"/>
    <w:basedOn w:val="Normal"/>
    <w:next w:val="Normal"/>
    <w:link w:val="MTDisplayEquationChar"/>
    <w:qFormat/>
    <w:rsid w:val="00302d88"/>
    <w:pPr>
      <w:tabs>
        <w:tab w:val="center" w:pos="4680" w:leader="none"/>
        <w:tab w:val="right" w:pos="9360" w:leader="none"/>
      </w:tabs>
    </w:pPr>
    <w:rPr>
      <w:rFonts w:ascii="Arial Narrow" w:hAnsi="Arial Narrow" w:cs="" w:cstheme="minorBidi"/>
      <w:sz w:val="16"/>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61810"/>
    <w:pPr>
      <w:spacing w:after="0" w:line="240" w:lineRule="auto"/>
    </w:pPr>
    <w:rPr>
      <w:rFonts w:cstheme="minorBidi"/>
      <w:sz w:val="16"/>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2600f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emf"/><Relationship Id="rId5" Type="http://schemas.openxmlformats.org/officeDocument/2006/relationships/oleObject" Target="embeddings/oleObject2.bin"/><Relationship Id="rId6" Type="http://schemas.openxmlformats.org/officeDocument/2006/relationships/image" Target="media/image3.emf"/><Relationship Id="rId7" Type="http://schemas.openxmlformats.org/officeDocument/2006/relationships/oleObject" Target="embeddings/oleObject3.bin"/><Relationship Id="rId8" Type="http://schemas.openxmlformats.org/officeDocument/2006/relationships/image" Target="media/image4.emf"/><Relationship Id="rId9" Type="http://schemas.openxmlformats.org/officeDocument/2006/relationships/diagramData" Target="diagrams/data3.xml"/><Relationship Id="rId10" Type="http://schemas.openxmlformats.org/officeDocument/2006/relationships/diagramLayout" Target="diagrams/layout3.xml"/><Relationship Id="rId11" Type="http://schemas.openxmlformats.org/officeDocument/2006/relationships/diagramQuickStyle" Target="diagrams/quickStyle3.xml"/><Relationship Id="rId12" Type="http://schemas.openxmlformats.org/officeDocument/2006/relationships/diagramColors" Target="diagrams/colors3.xml"/><Relationship Id="rId13" Type="http://schemas.microsoft.com/office/2007/relationships/diagramDrawing" Target="diagrams/drawing3.xml"/><Relationship Id="rId14" Type="http://schemas.openxmlformats.org/officeDocument/2006/relationships/oleObject" Target="embeddings/oleObject4.bin"/><Relationship Id="rId15" Type="http://schemas.openxmlformats.org/officeDocument/2006/relationships/image" Target="media/image5.emf"/><Relationship Id="rId16" Type="http://schemas.openxmlformats.org/officeDocument/2006/relationships/diagramData" Target="diagrams/data4.xml"/><Relationship Id="rId17" Type="http://schemas.openxmlformats.org/officeDocument/2006/relationships/diagramLayout" Target="diagrams/layout4.xml"/><Relationship Id="rId18" Type="http://schemas.openxmlformats.org/officeDocument/2006/relationships/diagramQuickStyle" Target="diagrams/quickStyle4.xml"/><Relationship Id="rId19" Type="http://schemas.openxmlformats.org/officeDocument/2006/relationships/diagramColors" Target="diagrams/colors4.xml"/><Relationship Id="rId20" Type="http://schemas.microsoft.com/office/2007/relationships/diagramDrawing" Target="diagrams/drawing4.xml"/><Relationship Id="rId21" Type="http://schemas.openxmlformats.org/officeDocument/2006/relationships/oleObject" Target="embeddings/oleObject5.bin"/><Relationship Id="rId22" Type="http://schemas.openxmlformats.org/officeDocument/2006/relationships/image" Target="media/image6.emf"/><Relationship Id="rId23" Type="http://schemas.openxmlformats.org/officeDocument/2006/relationships/oleObject" Target="embeddings/oleObject6.bin"/><Relationship Id="rId24" Type="http://schemas.openxmlformats.org/officeDocument/2006/relationships/image" Target="media/image7.emf"/><Relationship Id="rId25" Type="http://schemas.openxmlformats.org/officeDocument/2006/relationships/oleObject" Target="embeddings/oleObject7.bin"/><Relationship Id="rId26" Type="http://schemas.openxmlformats.org/officeDocument/2006/relationships/image" Target="media/image8.emf"/><Relationship Id="rId27" Type="http://schemas.openxmlformats.org/officeDocument/2006/relationships/oleObject" Target="embeddings/oleObject8.bin"/><Relationship Id="rId28" Type="http://schemas.openxmlformats.org/officeDocument/2006/relationships/image" Target="media/image9.emf"/><Relationship Id="rId29" Type="http://schemas.openxmlformats.org/officeDocument/2006/relationships/oleObject" Target="embeddings/oleObject9.bin"/><Relationship Id="rId30" Type="http://schemas.openxmlformats.org/officeDocument/2006/relationships/image" Target="media/image10.emf"/><Relationship Id="rId31" Type="http://schemas.openxmlformats.org/officeDocument/2006/relationships/oleObject" Target="embeddings/oleObject10.bin"/><Relationship Id="rId32" Type="http://schemas.openxmlformats.org/officeDocument/2006/relationships/image" Target="media/image11.emf"/><Relationship Id="rId33" Type="http://schemas.openxmlformats.org/officeDocument/2006/relationships/oleObject" Target="embeddings/oleObject11.bin"/><Relationship Id="rId34" Type="http://schemas.openxmlformats.org/officeDocument/2006/relationships/image" Target="media/image12.emf"/><Relationship Id="rId35" Type="http://schemas.openxmlformats.org/officeDocument/2006/relationships/oleObject" Target="embeddings/oleObject12.bin"/><Relationship Id="rId36" Type="http://schemas.openxmlformats.org/officeDocument/2006/relationships/image" Target="media/image13.emf"/><Relationship Id="rId37" Type="http://schemas.openxmlformats.org/officeDocument/2006/relationships/diagramData" Target="diagrams/data5.xml"/><Relationship Id="rId38" Type="http://schemas.openxmlformats.org/officeDocument/2006/relationships/diagramLayout" Target="diagrams/layout5.xml"/><Relationship Id="rId39" Type="http://schemas.openxmlformats.org/officeDocument/2006/relationships/diagramQuickStyle" Target="diagrams/quickStyle5.xml"/><Relationship Id="rId40" Type="http://schemas.openxmlformats.org/officeDocument/2006/relationships/diagramColors" Target="diagrams/colors5.xml"/><Relationship Id="rId41" Type="http://schemas.microsoft.com/office/2007/relationships/diagramDrawing" Target="diagrams/drawing5.xml"/><Relationship Id="rId42" Type="http://schemas.openxmlformats.org/officeDocument/2006/relationships/oleObject" Target="embeddings/oleObject13.bin"/><Relationship Id="rId43" Type="http://schemas.openxmlformats.org/officeDocument/2006/relationships/image" Target="media/image14.emf"/><Relationship Id="rId44" Type="http://schemas.openxmlformats.org/officeDocument/2006/relationships/oleObject" Target="embeddings/oleObject14.bin"/><Relationship Id="rId45" Type="http://schemas.openxmlformats.org/officeDocument/2006/relationships/image" Target="media/image15.emf"/><Relationship Id="rId46" Type="http://schemas.openxmlformats.org/officeDocument/2006/relationships/oleObject" Target="embeddings/oleObject15.bin"/><Relationship Id="rId47" Type="http://schemas.openxmlformats.org/officeDocument/2006/relationships/image" Target="media/image16.emf"/><Relationship Id="rId48" Type="http://schemas.openxmlformats.org/officeDocument/2006/relationships/oleObject" Target="embeddings/oleObject16.bin"/><Relationship Id="rId49" Type="http://schemas.openxmlformats.org/officeDocument/2006/relationships/image" Target="media/image17.emf"/><Relationship Id="rId50" Type="http://schemas.openxmlformats.org/officeDocument/2006/relationships/oleObject" Target="embeddings/oleObject17.bin"/><Relationship Id="rId51" Type="http://schemas.openxmlformats.org/officeDocument/2006/relationships/image" Target="media/image18.emf"/><Relationship Id="rId52" Type="http://schemas.openxmlformats.org/officeDocument/2006/relationships/oleObject" Target="embeddings/oleObject18.bin"/><Relationship Id="rId53" Type="http://schemas.openxmlformats.org/officeDocument/2006/relationships/image" Target="media/image19.emf"/><Relationship Id="rId54" Type="http://schemas.openxmlformats.org/officeDocument/2006/relationships/oleObject" Target="embeddings/oleObject19.bin"/><Relationship Id="rId55" Type="http://schemas.openxmlformats.org/officeDocument/2006/relationships/image" Target="media/image20.emf"/><Relationship Id="rId56" Type="http://schemas.openxmlformats.org/officeDocument/2006/relationships/oleObject" Target="embeddings/oleObject20.bin"/><Relationship Id="rId57" Type="http://schemas.openxmlformats.org/officeDocument/2006/relationships/image" Target="media/image21.emf"/><Relationship Id="rId58" Type="http://schemas.openxmlformats.org/officeDocument/2006/relationships/oleObject" Target="embeddings/oleObject21.bin"/><Relationship Id="rId59" Type="http://schemas.openxmlformats.org/officeDocument/2006/relationships/image" Target="media/image22.emf"/><Relationship Id="rId60" Type="http://schemas.openxmlformats.org/officeDocument/2006/relationships/oleObject" Target="embeddings/oleObject22.bin"/><Relationship Id="rId61" Type="http://schemas.openxmlformats.org/officeDocument/2006/relationships/image" Target="media/image23.emf"/><Relationship Id="rId62" Type="http://schemas.openxmlformats.org/officeDocument/2006/relationships/oleObject" Target="embeddings/oleObject23.bin"/><Relationship Id="rId63" Type="http://schemas.openxmlformats.org/officeDocument/2006/relationships/image" Target="media/image24.emf"/><Relationship Id="rId64" Type="http://schemas.openxmlformats.org/officeDocument/2006/relationships/oleObject" Target="embeddings/oleObject24.bin"/><Relationship Id="rId65" Type="http://schemas.openxmlformats.org/officeDocument/2006/relationships/image" Target="media/image25.emf"/><Relationship Id="rId66" Type="http://schemas.openxmlformats.org/officeDocument/2006/relationships/oleObject" Target="embeddings/oleObject25.bin"/><Relationship Id="rId67" Type="http://schemas.openxmlformats.org/officeDocument/2006/relationships/image" Target="media/image26.emf"/><Relationship Id="rId68" Type="http://schemas.openxmlformats.org/officeDocument/2006/relationships/oleObject" Target="embeddings/oleObject26.bin"/><Relationship Id="rId69" Type="http://schemas.openxmlformats.org/officeDocument/2006/relationships/image" Target="media/image27.emf"/><Relationship Id="rId70" Type="http://schemas.openxmlformats.org/officeDocument/2006/relationships/oleObject" Target="embeddings/oleObject27.bin"/><Relationship Id="rId71" Type="http://schemas.openxmlformats.org/officeDocument/2006/relationships/image" Target="media/image28.emf"/><Relationship Id="rId72" Type="http://schemas.openxmlformats.org/officeDocument/2006/relationships/oleObject" Target="embeddings/oleObject28.bin"/><Relationship Id="rId73" Type="http://schemas.openxmlformats.org/officeDocument/2006/relationships/image" Target="media/image29.emf"/><Relationship Id="rId74" Type="http://schemas.openxmlformats.org/officeDocument/2006/relationships/image" Target="media/image30.png"/><Relationship Id="rId75" Type="http://schemas.openxmlformats.org/officeDocument/2006/relationships/image" Target="media/image31.png"/><Relationship Id="rId76" Type="http://schemas.openxmlformats.org/officeDocument/2006/relationships/hyperlink" Target="http://www.anim.med.kyoto-u.ac.jp/nbr/Default.aspx" TargetMode="External"/><Relationship Id="rId77" Type="http://schemas.openxmlformats.org/officeDocument/2006/relationships/header" Target="header1.xml"/><Relationship Id="rId78" Type="http://schemas.openxmlformats.org/officeDocument/2006/relationships/footer" Target="footer1.xml"/><Relationship Id="rId79" Type="http://schemas.openxmlformats.org/officeDocument/2006/relationships/fontTable" Target="fontTable.xml"/><Relationship Id="rId80" Type="http://schemas.openxmlformats.org/officeDocument/2006/relationships/settings" Target="settings.xml"/><Relationship Id="rId81" Type="http://schemas.openxmlformats.org/officeDocument/2006/relationships/theme" Target="theme/theme1.xml"/><Relationship Id="rId82" Type="http://schemas.openxmlformats.org/officeDocument/2006/relationships/customXml" Target="../customXml/item1.xml"/>
</Relationships>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3.xml><?xml version="1.0" encoding="utf-8"?>
<dgm:dataModel xmlns:dgm="http://schemas.openxmlformats.org/drawingml/2006/diagram" xmlns:a="http://schemas.openxmlformats.org/drawingml/2006/main">
  <dgm:ptLst>
    <dgm:pt modelId="{5A12B181-3C0F-4EF1-8B6A-EDD9461A2F5F}" type="doc">
      <dgm:prSet loTypeId="urn:microsoft.com/office/officeart/2005/8/layout/process1" loCatId="process" qsTypeId="urn:microsoft.com/office/officeart/2005/8/quickstyle/simple1" qsCatId="simple" csTypeId="urn:microsoft.com/office/officeart/2005/8/colors/accent1_2" csCatId="accent1" phldr="1"/>
      <dgm:spPr/>
    </dgm:pt>
    <dgm:pt modelId="{1ECC84B9-877C-4427-A141-C903ADADDF9F}">
      <dgm:prSet phldrT="[Text]"/>
      <dgm:spPr/>
      <dgm:t>
        <a:bodyPr/>
        <a:lstStyle/>
        <a:p>
          <a:r>
            <a:rPr lang="en-US"/>
            <a:t>Gut</a:t>
          </a:r>
        </a:p>
      </dgm:t>
    </dgm:pt>
    <dgm:pt modelId="{FA6ECD2B-6B33-4063-B0A4-222D4ABF0598}" type="parTrans" cxnId="{5E99B2C0-340A-41BD-BBFD-167870A3F20C}">
      <dgm:prSet/>
      <dgm:spPr/>
      <dgm:t>
        <a:bodyPr/>
        <a:lstStyle/>
        <a:p>
          <a:endParaRPr lang="en-US"/>
        </a:p>
      </dgm:t>
    </dgm:pt>
    <dgm:pt modelId="{BA9BF4AE-76C3-482A-9769-2F6EE7E8AD80}" type="sibTrans" cxnId="{5E99B2C0-340A-41BD-BBFD-167870A3F20C}">
      <dgm:prSet/>
      <dgm:spPr/>
      <dgm:t>
        <a:bodyPr/>
        <a:lstStyle/>
        <a:p>
          <a:r>
            <a:rPr lang="en-US">
              <a:solidFill>
                <a:sysClr val="windowText" lastClr="000000"/>
              </a:solidFill>
            </a:rPr>
            <a:t>Elimination</a:t>
          </a:r>
        </a:p>
      </dgm:t>
    </dgm:pt>
    <dgm:pt modelId="{F86FEDB9-BEE4-462A-AC7D-CB21C0B0D89B}">
      <dgm:prSet phldrT="[Text]"/>
      <dgm:spPr/>
      <dgm:t>
        <a:bodyPr/>
        <a:lstStyle/>
        <a:p>
          <a:r>
            <a:rPr lang="en-US"/>
            <a:t>Colon</a:t>
          </a:r>
        </a:p>
      </dgm:t>
    </dgm:pt>
    <dgm:pt modelId="{A6BD4B88-14D2-462F-9FC2-5A997CE344DE}" type="parTrans" cxnId="{FC3D19FA-3459-4B33-984C-F8969606C336}">
      <dgm:prSet/>
      <dgm:spPr/>
      <dgm:t>
        <a:bodyPr/>
        <a:lstStyle/>
        <a:p>
          <a:endParaRPr lang="en-US"/>
        </a:p>
      </dgm:t>
    </dgm:pt>
    <dgm:pt modelId="{177F4CF1-52DB-4AC5-8B9A-E4470B812C5A}" type="sibTrans" cxnId="{FC3D19FA-3459-4B33-984C-F8969606C336}">
      <dgm:prSet/>
      <dgm:spPr/>
      <dgm:t>
        <a:bodyPr/>
        <a:lstStyle/>
        <a:p>
          <a:r>
            <a:rPr lang="en-US">
              <a:solidFill>
                <a:sysClr val="windowText" lastClr="000000"/>
              </a:solidFill>
            </a:rPr>
            <a:t>Excretion</a:t>
          </a:r>
        </a:p>
      </dgm:t>
    </dgm:pt>
    <dgm:pt modelId="{880DE668-0DEE-4F9A-BA5F-DDE19A0B0B6A}">
      <dgm:prSet phldrT="[Text]"/>
      <dgm:spPr/>
      <dgm:t>
        <a:bodyPr/>
        <a:lstStyle/>
        <a:p>
          <a:r>
            <a:rPr lang="en-US"/>
            <a:t>Feces</a:t>
          </a:r>
        </a:p>
      </dgm:t>
    </dgm:pt>
    <dgm:pt modelId="{D7D076D3-C88C-4CFA-AFA8-861B9B1CD7D3}" type="parTrans" cxnId="{68E9261E-3B62-4F14-86FD-4BC706CE2662}">
      <dgm:prSet/>
      <dgm:spPr/>
      <dgm:t>
        <a:bodyPr/>
        <a:lstStyle/>
        <a:p>
          <a:endParaRPr lang="en-US"/>
        </a:p>
      </dgm:t>
    </dgm:pt>
    <dgm:pt modelId="{8FFD5A54-34F8-416F-A91F-F1EB054BA24F}" type="sibTrans" cxnId="{68E9261E-3B62-4F14-86FD-4BC706CE2662}">
      <dgm:prSet/>
      <dgm:spPr/>
      <dgm:t>
        <a:bodyPr/>
        <a:lstStyle/>
        <a:p>
          <a:endParaRPr lang="en-US"/>
        </a:p>
      </dgm:t>
    </dgm:pt>
    <dgm:pt modelId="{0BE6D5ED-2238-4D02-8EC5-F50ED54E429E}" type="pres">
      <dgm:prSet presAssocID="{5A12B181-3C0F-4EF1-8B6A-EDD9461A2F5F}" presName="Name0" presStyleCnt="0">
        <dgm:presLayoutVars>
          <dgm:dir/>
          <dgm:resizeHandles val="exact"/>
        </dgm:presLayoutVars>
      </dgm:prSet>
      <dgm:spPr/>
    </dgm:pt>
    <dgm:pt modelId="{F3BA345A-4C33-4A09-B664-F6B0F502B980}" type="pres">
      <dgm:prSet presAssocID="{1ECC84B9-877C-4427-A141-C903ADADDF9F}" presName="node" presStyleLbl="node1" presStyleIdx="0" presStyleCnt="3" custScaleX="30636" custScaleY="14836">
        <dgm:presLayoutVars>
          <dgm:bulletEnabled val="1"/>
        </dgm:presLayoutVars>
      </dgm:prSet>
      <dgm:spPr/>
      <dgm:t>
        <a:bodyPr/>
        <a:lstStyle/>
        <a:p>
          <a:endParaRPr lang="en-US"/>
        </a:p>
      </dgm:t>
    </dgm:pt>
    <dgm:pt modelId="{39375862-6FB7-4073-925E-D4460DB74219}" type="pres">
      <dgm:prSet presAssocID="{BA9BF4AE-76C3-482A-9769-2F6EE7E8AD80}" presName="sibTrans" presStyleLbl="sibTrans2D1" presStyleIdx="0" presStyleCnt="2" custFlipVert="0" custScaleX="164241" custScaleY="35994"/>
      <dgm:spPr/>
      <dgm:t>
        <a:bodyPr/>
        <a:lstStyle/>
        <a:p>
          <a:endParaRPr lang="en-US"/>
        </a:p>
      </dgm:t>
    </dgm:pt>
    <dgm:pt modelId="{D75ADDE8-1029-4259-973E-F5FD2E6DC91A}" type="pres">
      <dgm:prSet presAssocID="{BA9BF4AE-76C3-482A-9769-2F6EE7E8AD80}" presName="connectorText" presStyleLbl="sibTrans2D1" presStyleIdx="0" presStyleCnt="2"/>
      <dgm:spPr/>
      <dgm:t>
        <a:bodyPr/>
        <a:lstStyle/>
        <a:p>
          <a:endParaRPr lang="en-US"/>
        </a:p>
      </dgm:t>
    </dgm:pt>
    <dgm:pt modelId="{9FDE9ACF-3E7D-472E-A038-D68CA66E2E8F}" type="pres">
      <dgm:prSet presAssocID="{F86FEDB9-BEE4-462A-AC7D-CB21C0B0D89B}" presName="node" presStyleLbl="node1" presStyleIdx="1" presStyleCnt="3" custScaleX="28471" custScaleY="16929">
        <dgm:presLayoutVars>
          <dgm:bulletEnabled val="1"/>
        </dgm:presLayoutVars>
      </dgm:prSet>
      <dgm:spPr/>
      <dgm:t>
        <a:bodyPr/>
        <a:lstStyle/>
        <a:p>
          <a:endParaRPr lang="en-US"/>
        </a:p>
      </dgm:t>
    </dgm:pt>
    <dgm:pt modelId="{2E92C0E8-059B-4232-9BFB-E670856A0B66}" type="pres">
      <dgm:prSet presAssocID="{177F4CF1-52DB-4AC5-8B9A-E4470B812C5A}" presName="sibTrans" presStyleLbl="sibTrans2D1" presStyleIdx="1" presStyleCnt="2" custAng="0" custFlipVert="0" custScaleX="172679" custScaleY="42644"/>
      <dgm:spPr/>
      <dgm:t>
        <a:bodyPr/>
        <a:lstStyle/>
        <a:p>
          <a:endParaRPr lang="en-US"/>
        </a:p>
      </dgm:t>
    </dgm:pt>
    <dgm:pt modelId="{83B42EE8-56BE-4EAD-BFF8-E83F3872B229}" type="pres">
      <dgm:prSet presAssocID="{177F4CF1-52DB-4AC5-8B9A-E4470B812C5A}" presName="connectorText" presStyleLbl="sibTrans2D1" presStyleIdx="1" presStyleCnt="2"/>
      <dgm:spPr/>
      <dgm:t>
        <a:bodyPr/>
        <a:lstStyle/>
        <a:p>
          <a:endParaRPr lang="en-US"/>
        </a:p>
      </dgm:t>
    </dgm:pt>
    <dgm:pt modelId="{EEEE9BF7-1243-4C69-AFC6-54671CA71ACB}" type="pres">
      <dgm:prSet presAssocID="{880DE668-0DEE-4F9A-BA5F-DDE19A0B0B6A}" presName="node" presStyleLbl="node1" presStyleIdx="2" presStyleCnt="3" custScaleX="27751" custScaleY="15921" custLinFactNeighborX="4268">
        <dgm:presLayoutVars>
          <dgm:bulletEnabled val="1"/>
        </dgm:presLayoutVars>
      </dgm:prSet>
      <dgm:spPr/>
      <dgm:t>
        <a:bodyPr/>
        <a:lstStyle/>
        <a:p>
          <a:endParaRPr lang="en-US"/>
        </a:p>
      </dgm:t>
    </dgm:pt>
  </dgm:ptLst>
  <dgm:cxnLst>
    <dgm:cxn modelId="{68E9261E-3B62-4F14-86FD-4BC706CE2662}" srcId="{5A12B181-3C0F-4EF1-8B6A-EDD9461A2F5F}" destId="{880DE668-0DEE-4F9A-BA5F-DDE19A0B0B6A}" srcOrd="2" destOrd="0" parTransId="{D7D076D3-C88C-4CFA-AFA8-861B9B1CD7D3}" sibTransId="{8FFD5A54-34F8-416F-A91F-F1EB054BA24F}"/>
    <dgm:cxn modelId="{0F0C2247-DD37-40C5-BCE9-459D1EAA39E0}" type="presOf" srcId="{177F4CF1-52DB-4AC5-8B9A-E4470B812C5A}" destId="{83B42EE8-56BE-4EAD-BFF8-E83F3872B229}" srcOrd="1" destOrd="0" presId="urn:microsoft.com/office/officeart/2005/8/layout/process1"/>
    <dgm:cxn modelId="{FC3D19FA-3459-4B33-984C-F8969606C336}" srcId="{5A12B181-3C0F-4EF1-8B6A-EDD9461A2F5F}" destId="{F86FEDB9-BEE4-462A-AC7D-CB21C0B0D89B}" srcOrd="1" destOrd="0" parTransId="{A6BD4B88-14D2-462F-9FC2-5A997CE344DE}" sibTransId="{177F4CF1-52DB-4AC5-8B9A-E4470B812C5A}"/>
    <dgm:cxn modelId="{2E73C977-3F92-4136-914C-67D196C876A6}" type="presOf" srcId="{880DE668-0DEE-4F9A-BA5F-DDE19A0B0B6A}" destId="{EEEE9BF7-1243-4C69-AFC6-54671CA71ACB}" srcOrd="0" destOrd="0" presId="urn:microsoft.com/office/officeart/2005/8/layout/process1"/>
    <dgm:cxn modelId="{E5C99E7B-C2FF-44F4-B8FE-E7C70EEB6512}" type="presOf" srcId="{177F4CF1-52DB-4AC5-8B9A-E4470B812C5A}" destId="{2E92C0E8-059B-4232-9BFB-E670856A0B66}" srcOrd="0" destOrd="0" presId="urn:microsoft.com/office/officeart/2005/8/layout/process1"/>
    <dgm:cxn modelId="{DC62EE72-BFD9-4F91-B3AB-8962882B6E9B}" type="presOf" srcId="{BA9BF4AE-76C3-482A-9769-2F6EE7E8AD80}" destId="{D75ADDE8-1029-4259-973E-F5FD2E6DC91A}" srcOrd="1" destOrd="0" presId="urn:microsoft.com/office/officeart/2005/8/layout/process1"/>
    <dgm:cxn modelId="{6FE58691-7DCC-4BDC-96B7-6B2ACFBEA0E9}" type="presOf" srcId="{F86FEDB9-BEE4-462A-AC7D-CB21C0B0D89B}" destId="{9FDE9ACF-3E7D-472E-A038-D68CA66E2E8F}" srcOrd="0" destOrd="0" presId="urn:microsoft.com/office/officeart/2005/8/layout/process1"/>
    <dgm:cxn modelId="{76AD482E-2111-47BE-9AD5-2F3EDEC5B423}" type="presOf" srcId="{5A12B181-3C0F-4EF1-8B6A-EDD9461A2F5F}" destId="{0BE6D5ED-2238-4D02-8EC5-F50ED54E429E}" srcOrd="0" destOrd="0" presId="urn:microsoft.com/office/officeart/2005/8/layout/process1"/>
    <dgm:cxn modelId="{97302D45-77D1-49E3-B3F3-F6783B58A462}" type="presOf" srcId="{BA9BF4AE-76C3-482A-9769-2F6EE7E8AD80}" destId="{39375862-6FB7-4073-925E-D4460DB74219}" srcOrd="0" destOrd="0" presId="urn:microsoft.com/office/officeart/2005/8/layout/process1"/>
    <dgm:cxn modelId="{5E99B2C0-340A-41BD-BBFD-167870A3F20C}" srcId="{5A12B181-3C0F-4EF1-8B6A-EDD9461A2F5F}" destId="{1ECC84B9-877C-4427-A141-C903ADADDF9F}" srcOrd="0" destOrd="0" parTransId="{FA6ECD2B-6B33-4063-B0A4-222D4ABF0598}" sibTransId="{BA9BF4AE-76C3-482A-9769-2F6EE7E8AD80}"/>
    <dgm:cxn modelId="{444A745C-EB03-486A-87DD-2251EF4A3869}" type="presOf" srcId="{1ECC84B9-877C-4427-A141-C903ADADDF9F}" destId="{F3BA345A-4C33-4A09-B664-F6B0F502B980}" srcOrd="0" destOrd="0" presId="urn:microsoft.com/office/officeart/2005/8/layout/process1"/>
    <dgm:cxn modelId="{C90500BB-CE9C-48AB-98A8-4D3162A38287}" type="presParOf" srcId="{0BE6D5ED-2238-4D02-8EC5-F50ED54E429E}" destId="{F3BA345A-4C33-4A09-B664-F6B0F502B980}" srcOrd="0" destOrd="0" presId="urn:microsoft.com/office/officeart/2005/8/layout/process1"/>
    <dgm:cxn modelId="{AD3AAC2D-EECF-44DF-8950-3A5EC713D685}" type="presParOf" srcId="{0BE6D5ED-2238-4D02-8EC5-F50ED54E429E}" destId="{39375862-6FB7-4073-925E-D4460DB74219}" srcOrd="1" destOrd="0" presId="urn:microsoft.com/office/officeart/2005/8/layout/process1"/>
    <dgm:cxn modelId="{8D5CAE66-9B76-4E58-B75B-603081229E81}" type="presParOf" srcId="{39375862-6FB7-4073-925E-D4460DB74219}" destId="{D75ADDE8-1029-4259-973E-F5FD2E6DC91A}" srcOrd="0" destOrd="0" presId="urn:microsoft.com/office/officeart/2005/8/layout/process1"/>
    <dgm:cxn modelId="{9A56E7F0-5A24-49F5-91DD-373A4348E035}" type="presParOf" srcId="{0BE6D5ED-2238-4D02-8EC5-F50ED54E429E}" destId="{9FDE9ACF-3E7D-472E-A038-D68CA66E2E8F}" srcOrd="2" destOrd="0" presId="urn:microsoft.com/office/officeart/2005/8/layout/process1"/>
    <dgm:cxn modelId="{34C44032-1046-4780-829D-A35F6D48872A}" type="presParOf" srcId="{0BE6D5ED-2238-4D02-8EC5-F50ED54E429E}" destId="{2E92C0E8-059B-4232-9BFB-E670856A0B66}" srcOrd="3" destOrd="0" presId="urn:microsoft.com/office/officeart/2005/8/layout/process1"/>
    <dgm:cxn modelId="{7D07ACB4-4089-4FCC-85AB-D76C34492906}" type="presParOf" srcId="{2E92C0E8-059B-4232-9BFB-E670856A0B66}" destId="{83B42EE8-56BE-4EAD-BFF8-E83F3872B229}" srcOrd="0" destOrd="0" presId="urn:microsoft.com/office/officeart/2005/8/layout/process1"/>
    <dgm:cxn modelId="{2F167164-7442-4959-AE8B-CC143054F702}" type="presParOf" srcId="{0BE6D5ED-2238-4D02-8EC5-F50ED54E429E}" destId="{EEEE9BF7-1243-4C69-AFC6-54671CA71ACB}"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A12B181-3C0F-4EF1-8B6A-EDD9461A2F5F}" type="doc">
      <dgm:prSet loTypeId="urn:microsoft.com/office/officeart/2005/8/layout/process1" loCatId="process" qsTypeId="urn:microsoft.com/office/officeart/2005/8/quickstyle/simple1" qsCatId="simple" csTypeId="urn:microsoft.com/office/officeart/2005/8/colors/accent1_2" csCatId="accent1" phldr="1"/>
      <dgm:spPr/>
    </dgm:pt>
    <dgm:pt modelId="{1ECC84B9-877C-4427-A141-C903ADADDF9F}">
      <dgm:prSet phldrT="[Text]"/>
      <dgm:spPr/>
      <dgm:t>
        <a:bodyPr/>
        <a:lstStyle/>
        <a:p>
          <a:r>
            <a:rPr lang="en-US"/>
            <a:t>Blood</a:t>
          </a:r>
        </a:p>
      </dgm:t>
    </dgm:pt>
    <dgm:pt modelId="{FA6ECD2B-6B33-4063-B0A4-222D4ABF0598}" type="parTrans" cxnId="{5E99B2C0-340A-41BD-BBFD-167870A3F20C}">
      <dgm:prSet/>
      <dgm:spPr/>
      <dgm:t>
        <a:bodyPr/>
        <a:lstStyle/>
        <a:p>
          <a:endParaRPr lang="en-US"/>
        </a:p>
      </dgm:t>
    </dgm:pt>
    <dgm:pt modelId="{BA9BF4AE-76C3-482A-9769-2F6EE7E8AD80}" type="sibTrans" cxnId="{5E99B2C0-340A-41BD-BBFD-167870A3F20C}">
      <dgm:prSet/>
      <dgm:spPr/>
      <dgm:t>
        <a:bodyPr/>
        <a:lstStyle/>
        <a:p>
          <a:r>
            <a:rPr lang="en-US">
              <a:solidFill>
                <a:sysClr val="windowText" lastClr="000000"/>
              </a:solidFill>
            </a:rPr>
            <a:t>Partition</a:t>
          </a:r>
        </a:p>
      </dgm:t>
    </dgm:pt>
    <dgm:pt modelId="{F86FEDB9-BEE4-462A-AC7D-CB21C0B0D89B}">
      <dgm:prSet phldrT="[Text]"/>
      <dgm:spPr/>
      <dgm:t>
        <a:bodyPr/>
        <a:lstStyle/>
        <a:p>
          <a:r>
            <a:rPr lang="en-US"/>
            <a:t>Liver</a:t>
          </a:r>
        </a:p>
      </dgm:t>
    </dgm:pt>
    <dgm:pt modelId="{A6BD4B88-14D2-462F-9FC2-5A997CE344DE}" type="parTrans" cxnId="{FC3D19FA-3459-4B33-984C-F8969606C336}">
      <dgm:prSet/>
      <dgm:spPr/>
      <dgm:t>
        <a:bodyPr/>
        <a:lstStyle/>
        <a:p>
          <a:endParaRPr lang="en-US"/>
        </a:p>
      </dgm:t>
    </dgm:pt>
    <dgm:pt modelId="{177F4CF1-52DB-4AC5-8B9A-E4470B812C5A}" type="sibTrans" cxnId="{FC3D19FA-3459-4B33-984C-F8969606C336}">
      <dgm:prSet/>
      <dgm:spPr/>
      <dgm:t>
        <a:bodyPr/>
        <a:lstStyle/>
        <a:p>
          <a:r>
            <a:rPr lang="en-US">
              <a:solidFill>
                <a:sysClr val="windowText" lastClr="000000"/>
              </a:solidFill>
            </a:rPr>
            <a:t>Rate constant</a:t>
          </a:r>
        </a:p>
      </dgm:t>
    </dgm:pt>
    <dgm:pt modelId="{880DE668-0DEE-4F9A-BA5F-DDE19A0B0B6A}">
      <dgm:prSet phldrT="[Text]"/>
      <dgm:spPr/>
      <dgm:t>
        <a:bodyPr/>
        <a:lstStyle/>
        <a:p>
          <a:r>
            <a:rPr lang="en-US"/>
            <a:t>Bile</a:t>
          </a:r>
        </a:p>
      </dgm:t>
    </dgm:pt>
    <dgm:pt modelId="{D7D076D3-C88C-4CFA-AFA8-861B9B1CD7D3}" type="parTrans" cxnId="{68E9261E-3B62-4F14-86FD-4BC706CE2662}">
      <dgm:prSet/>
      <dgm:spPr/>
      <dgm:t>
        <a:bodyPr/>
        <a:lstStyle/>
        <a:p>
          <a:endParaRPr lang="en-US"/>
        </a:p>
      </dgm:t>
    </dgm:pt>
    <dgm:pt modelId="{8FFD5A54-34F8-416F-A91F-F1EB054BA24F}" type="sibTrans" cxnId="{68E9261E-3B62-4F14-86FD-4BC706CE2662}">
      <dgm:prSet/>
      <dgm:spPr/>
      <dgm:t>
        <a:bodyPr/>
        <a:lstStyle/>
        <a:p>
          <a:endParaRPr lang="en-US"/>
        </a:p>
      </dgm:t>
    </dgm:pt>
    <dgm:pt modelId="{0BE6D5ED-2238-4D02-8EC5-F50ED54E429E}" type="pres">
      <dgm:prSet presAssocID="{5A12B181-3C0F-4EF1-8B6A-EDD9461A2F5F}" presName="Name0" presStyleCnt="0">
        <dgm:presLayoutVars>
          <dgm:dir/>
          <dgm:resizeHandles val="exact"/>
        </dgm:presLayoutVars>
      </dgm:prSet>
      <dgm:spPr/>
    </dgm:pt>
    <dgm:pt modelId="{F3BA345A-4C33-4A09-B664-F6B0F502B980}" type="pres">
      <dgm:prSet presAssocID="{1ECC84B9-877C-4427-A141-C903ADADDF9F}" presName="node" presStyleLbl="node1" presStyleIdx="0" presStyleCnt="3" custScaleX="30636" custScaleY="14836">
        <dgm:presLayoutVars>
          <dgm:bulletEnabled val="1"/>
        </dgm:presLayoutVars>
      </dgm:prSet>
      <dgm:spPr/>
      <dgm:t>
        <a:bodyPr/>
        <a:lstStyle/>
        <a:p>
          <a:endParaRPr lang="en-US"/>
        </a:p>
      </dgm:t>
    </dgm:pt>
    <dgm:pt modelId="{39375862-6FB7-4073-925E-D4460DB74219}" type="pres">
      <dgm:prSet presAssocID="{BA9BF4AE-76C3-482A-9769-2F6EE7E8AD80}" presName="sibTrans" presStyleLbl="sibTrans2D1" presStyleIdx="0" presStyleCnt="2" custFlipVert="0" custScaleX="164241" custScaleY="35994"/>
      <dgm:spPr/>
      <dgm:t>
        <a:bodyPr/>
        <a:lstStyle/>
        <a:p>
          <a:endParaRPr lang="en-US"/>
        </a:p>
      </dgm:t>
    </dgm:pt>
    <dgm:pt modelId="{D75ADDE8-1029-4259-973E-F5FD2E6DC91A}" type="pres">
      <dgm:prSet presAssocID="{BA9BF4AE-76C3-482A-9769-2F6EE7E8AD80}" presName="connectorText" presStyleLbl="sibTrans2D1" presStyleIdx="0" presStyleCnt="2"/>
      <dgm:spPr/>
      <dgm:t>
        <a:bodyPr/>
        <a:lstStyle/>
        <a:p>
          <a:endParaRPr lang="en-US"/>
        </a:p>
      </dgm:t>
    </dgm:pt>
    <dgm:pt modelId="{9FDE9ACF-3E7D-472E-A038-D68CA66E2E8F}" type="pres">
      <dgm:prSet presAssocID="{F86FEDB9-BEE4-462A-AC7D-CB21C0B0D89B}" presName="node" presStyleLbl="node1" presStyleIdx="1" presStyleCnt="3" custScaleX="28471" custScaleY="16929">
        <dgm:presLayoutVars>
          <dgm:bulletEnabled val="1"/>
        </dgm:presLayoutVars>
      </dgm:prSet>
      <dgm:spPr/>
      <dgm:t>
        <a:bodyPr/>
        <a:lstStyle/>
        <a:p>
          <a:endParaRPr lang="en-US"/>
        </a:p>
      </dgm:t>
    </dgm:pt>
    <dgm:pt modelId="{2E92C0E8-059B-4232-9BFB-E670856A0B66}" type="pres">
      <dgm:prSet presAssocID="{177F4CF1-52DB-4AC5-8B9A-E4470B812C5A}" presName="sibTrans" presStyleLbl="sibTrans2D1" presStyleIdx="1" presStyleCnt="2" custAng="0" custFlipVert="0" custScaleX="172679" custScaleY="42644"/>
      <dgm:spPr/>
      <dgm:t>
        <a:bodyPr/>
        <a:lstStyle/>
        <a:p>
          <a:endParaRPr lang="en-US"/>
        </a:p>
      </dgm:t>
    </dgm:pt>
    <dgm:pt modelId="{83B42EE8-56BE-4EAD-BFF8-E83F3872B229}" type="pres">
      <dgm:prSet presAssocID="{177F4CF1-52DB-4AC5-8B9A-E4470B812C5A}" presName="connectorText" presStyleLbl="sibTrans2D1" presStyleIdx="1" presStyleCnt="2"/>
      <dgm:spPr/>
      <dgm:t>
        <a:bodyPr/>
        <a:lstStyle/>
        <a:p>
          <a:endParaRPr lang="en-US"/>
        </a:p>
      </dgm:t>
    </dgm:pt>
    <dgm:pt modelId="{EEEE9BF7-1243-4C69-AFC6-54671CA71ACB}" type="pres">
      <dgm:prSet presAssocID="{880DE668-0DEE-4F9A-BA5F-DDE19A0B0B6A}" presName="node" presStyleLbl="node1" presStyleIdx="2" presStyleCnt="3" custScaleX="27751" custScaleY="15921" custLinFactNeighborX="4268">
        <dgm:presLayoutVars>
          <dgm:bulletEnabled val="1"/>
        </dgm:presLayoutVars>
      </dgm:prSet>
      <dgm:spPr/>
      <dgm:t>
        <a:bodyPr/>
        <a:lstStyle/>
        <a:p>
          <a:endParaRPr lang="en-US"/>
        </a:p>
      </dgm:t>
    </dgm:pt>
  </dgm:ptLst>
  <dgm:cxnLst>
    <dgm:cxn modelId="{108CFECF-DA95-4C1E-BC60-30ECB889BB0A}" type="presOf" srcId="{880DE668-0DEE-4F9A-BA5F-DDE19A0B0B6A}" destId="{EEEE9BF7-1243-4C69-AFC6-54671CA71ACB}" srcOrd="0" destOrd="0" presId="urn:microsoft.com/office/officeart/2005/8/layout/process1"/>
    <dgm:cxn modelId="{F6689B92-7274-419B-83CF-EEA5B2247CD6}" type="presOf" srcId="{BA9BF4AE-76C3-482A-9769-2F6EE7E8AD80}" destId="{D75ADDE8-1029-4259-973E-F5FD2E6DC91A}" srcOrd="1" destOrd="0" presId="urn:microsoft.com/office/officeart/2005/8/layout/process1"/>
    <dgm:cxn modelId="{4EB03A7E-BF8A-46F5-A55A-44F290EE8A44}" type="presOf" srcId="{177F4CF1-52DB-4AC5-8B9A-E4470B812C5A}" destId="{2E92C0E8-059B-4232-9BFB-E670856A0B66}" srcOrd="0" destOrd="0" presId="urn:microsoft.com/office/officeart/2005/8/layout/process1"/>
    <dgm:cxn modelId="{DC390D3A-2C0E-49D6-B56A-345BD166E5BB}" type="presOf" srcId="{177F4CF1-52DB-4AC5-8B9A-E4470B812C5A}" destId="{83B42EE8-56BE-4EAD-BFF8-E83F3872B229}" srcOrd="1" destOrd="0" presId="urn:microsoft.com/office/officeart/2005/8/layout/process1"/>
    <dgm:cxn modelId="{68E9261E-3B62-4F14-86FD-4BC706CE2662}" srcId="{5A12B181-3C0F-4EF1-8B6A-EDD9461A2F5F}" destId="{880DE668-0DEE-4F9A-BA5F-DDE19A0B0B6A}" srcOrd="2" destOrd="0" parTransId="{D7D076D3-C88C-4CFA-AFA8-861B9B1CD7D3}" sibTransId="{8FFD5A54-34F8-416F-A91F-F1EB054BA24F}"/>
    <dgm:cxn modelId="{FC3D19FA-3459-4B33-984C-F8969606C336}" srcId="{5A12B181-3C0F-4EF1-8B6A-EDD9461A2F5F}" destId="{F86FEDB9-BEE4-462A-AC7D-CB21C0B0D89B}" srcOrd="1" destOrd="0" parTransId="{A6BD4B88-14D2-462F-9FC2-5A997CE344DE}" sibTransId="{177F4CF1-52DB-4AC5-8B9A-E4470B812C5A}"/>
    <dgm:cxn modelId="{D6EC80B8-0476-4E35-810F-1C2F39ADEB85}" type="presOf" srcId="{5A12B181-3C0F-4EF1-8B6A-EDD9461A2F5F}" destId="{0BE6D5ED-2238-4D02-8EC5-F50ED54E429E}" srcOrd="0" destOrd="0" presId="urn:microsoft.com/office/officeart/2005/8/layout/process1"/>
    <dgm:cxn modelId="{244DB97A-3284-4786-96DA-179506AF9746}" type="presOf" srcId="{F86FEDB9-BEE4-462A-AC7D-CB21C0B0D89B}" destId="{9FDE9ACF-3E7D-472E-A038-D68CA66E2E8F}" srcOrd="0" destOrd="0" presId="urn:microsoft.com/office/officeart/2005/8/layout/process1"/>
    <dgm:cxn modelId="{C7DB9A1A-DDDB-4025-99DB-BF66BFC54A2A}" type="presOf" srcId="{1ECC84B9-877C-4427-A141-C903ADADDF9F}" destId="{F3BA345A-4C33-4A09-B664-F6B0F502B980}" srcOrd="0" destOrd="0" presId="urn:microsoft.com/office/officeart/2005/8/layout/process1"/>
    <dgm:cxn modelId="{C50872D9-B451-48B9-80DD-0C7B87ABABA7}" type="presOf" srcId="{BA9BF4AE-76C3-482A-9769-2F6EE7E8AD80}" destId="{39375862-6FB7-4073-925E-D4460DB74219}" srcOrd="0" destOrd="0" presId="urn:microsoft.com/office/officeart/2005/8/layout/process1"/>
    <dgm:cxn modelId="{5E99B2C0-340A-41BD-BBFD-167870A3F20C}" srcId="{5A12B181-3C0F-4EF1-8B6A-EDD9461A2F5F}" destId="{1ECC84B9-877C-4427-A141-C903ADADDF9F}" srcOrd="0" destOrd="0" parTransId="{FA6ECD2B-6B33-4063-B0A4-222D4ABF0598}" sibTransId="{BA9BF4AE-76C3-482A-9769-2F6EE7E8AD80}"/>
    <dgm:cxn modelId="{E225322C-F2EE-4BFD-A0ED-521EF3B2A058}" type="presParOf" srcId="{0BE6D5ED-2238-4D02-8EC5-F50ED54E429E}" destId="{F3BA345A-4C33-4A09-B664-F6B0F502B980}" srcOrd="0" destOrd="0" presId="urn:microsoft.com/office/officeart/2005/8/layout/process1"/>
    <dgm:cxn modelId="{836DA361-ADE7-4D36-86B3-6D2852417598}" type="presParOf" srcId="{0BE6D5ED-2238-4D02-8EC5-F50ED54E429E}" destId="{39375862-6FB7-4073-925E-D4460DB74219}" srcOrd="1" destOrd="0" presId="urn:microsoft.com/office/officeart/2005/8/layout/process1"/>
    <dgm:cxn modelId="{EAC6D867-27C6-43AF-B617-14B68BBD3E0C}" type="presParOf" srcId="{39375862-6FB7-4073-925E-D4460DB74219}" destId="{D75ADDE8-1029-4259-973E-F5FD2E6DC91A}" srcOrd="0" destOrd="0" presId="urn:microsoft.com/office/officeart/2005/8/layout/process1"/>
    <dgm:cxn modelId="{75A79F80-9679-4C2B-A365-AE5B3D9E572E}" type="presParOf" srcId="{0BE6D5ED-2238-4D02-8EC5-F50ED54E429E}" destId="{9FDE9ACF-3E7D-472E-A038-D68CA66E2E8F}" srcOrd="2" destOrd="0" presId="urn:microsoft.com/office/officeart/2005/8/layout/process1"/>
    <dgm:cxn modelId="{AABE5C74-C49D-4323-9901-3AE72C52CA8D}" type="presParOf" srcId="{0BE6D5ED-2238-4D02-8EC5-F50ED54E429E}" destId="{2E92C0E8-059B-4232-9BFB-E670856A0B66}" srcOrd="3" destOrd="0" presId="urn:microsoft.com/office/officeart/2005/8/layout/process1"/>
    <dgm:cxn modelId="{C5921B71-724E-4658-B127-5F6F979417FA}" type="presParOf" srcId="{2E92C0E8-059B-4232-9BFB-E670856A0B66}" destId="{83B42EE8-56BE-4EAD-BFF8-E83F3872B229}" srcOrd="0" destOrd="0" presId="urn:microsoft.com/office/officeart/2005/8/layout/process1"/>
    <dgm:cxn modelId="{94B5E673-0B75-49A5-9A72-07086F0DC114}" type="presParOf" srcId="{0BE6D5ED-2238-4D02-8EC5-F50ED54E429E}" destId="{EEEE9BF7-1243-4C69-AFC6-54671CA71ACB}" srcOrd="4"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A12B181-3C0F-4EF1-8B6A-EDD9461A2F5F}" type="doc">
      <dgm:prSet loTypeId="urn:microsoft.com/office/officeart/2005/8/layout/process1" loCatId="process" qsTypeId="urn:microsoft.com/office/officeart/2005/8/quickstyle/simple1" qsCatId="simple" csTypeId="urn:microsoft.com/office/officeart/2005/8/colors/accent1_2" csCatId="accent1" phldr="1"/>
      <dgm:spPr/>
    </dgm:pt>
    <dgm:pt modelId="{1ECC84B9-877C-4427-A141-C903ADADDF9F}">
      <dgm:prSet phldrT="[Text]"/>
      <dgm:spPr/>
      <dgm:t>
        <a:bodyPr/>
        <a:lstStyle/>
        <a:p>
          <a:r>
            <a:rPr lang="en-US"/>
            <a:t>Blood</a:t>
          </a:r>
        </a:p>
      </dgm:t>
    </dgm:pt>
    <dgm:pt modelId="{FA6ECD2B-6B33-4063-B0A4-222D4ABF0598}" type="parTrans" cxnId="{5E99B2C0-340A-41BD-BBFD-167870A3F20C}">
      <dgm:prSet/>
      <dgm:spPr/>
      <dgm:t>
        <a:bodyPr/>
        <a:lstStyle/>
        <a:p>
          <a:endParaRPr lang="en-US"/>
        </a:p>
      </dgm:t>
    </dgm:pt>
    <dgm:pt modelId="{BA9BF4AE-76C3-482A-9769-2F6EE7E8AD80}" type="sibTrans" cxnId="{5E99B2C0-340A-41BD-BBFD-167870A3F20C}">
      <dgm:prSet/>
      <dgm:spPr/>
      <dgm:t>
        <a:bodyPr/>
        <a:lstStyle/>
        <a:p>
          <a:r>
            <a:rPr lang="en-US">
              <a:solidFill>
                <a:sysClr val="windowText" lastClr="000000"/>
              </a:solidFill>
            </a:rPr>
            <a:t>Partition</a:t>
          </a:r>
        </a:p>
      </dgm:t>
    </dgm:pt>
    <dgm:pt modelId="{F86FEDB9-BEE4-462A-AC7D-CB21C0B0D89B}">
      <dgm:prSet phldrT="[Text]"/>
      <dgm:spPr/>
      <dgm:t>
        <a:bodyPr/>
        <a:lstStyle/>
        <a:p>
          <a:r>
            <a:rPr lang="en-US"/>
            <a:t>Kidney</a:t>
          </a:r>
        </a:p>
      </dgm:t>
    </dgm:pt>
    <dgm:pt modelId="{A6BD4B88-14D2-462F-9FC2-5A997CE344DE}" type="parTrans" cxnId="{FC3D19FA-3459-4B33-984C-F8969606C336}">
      <dgm:prSet/>
      <dgm:spPr/>
      <dgm:t>
        <a:bodyPr/>
        <a:lstStyle/>
        <a:p>
          <a:endParaRPr lang="en-US"/>
        </a:p>
      </dgm:t>
    </dgm:pt>
    <dgm:pt modelId="{177F4CF1-52DB-4AC5-8B9A-E4470B812C5A}" type="sibTrans" cxnId="{FC3D19FA-3459-4B33-984C-F8969606C336}">
      <dgm:prSet/>
      <dgm:spPr/>
      <dgm:t>
        <a:bodyPr/>
        <a:lstStyle/>
        <a:p>
          <a:r>
            <a:rPr lang="en-US">
              <a:solidFill>
                <a:sysClr val="windowText" lastClr="000000"/>
              </a:solidFill>
            </a:rPr>
            <a:t>Rate constant</a:t>
          </a:r>
        </a:p>
      </dgm:t>
    </dgm:pt>
    <dgm:pt modelId="{880DE668-0DEE-4F9A-BA5F-DDE19A0B0B6A}">
      <dgm:prSet phldrT="[Text]"/>
      <dgm:spPr/>
      <dgm:t>
        <a:bodyPr/>
        <a:lstStyle/>
        <a:p>
          <a:r>
            <a:rPr lang="en-US"/>
            <a:t>Urine</a:t>
          </a:r>
        </a:p>
      </dgm:t>
    </dgm:pt>
    <dgm:pt modelId="{D7D076D3-C88C-4CFA-AFA8-861B9B1CD7D3}" type="parTrans" cxnId="{68E9261E-3B62-4F14-86FD-4BC706CE2662}">
      <dgm:prSet/>
      <dgm:spPr/>
      <dgm:t>
        <a:bodyPr/>
        <a:lstStyle/>
        <a:p>
          <a:endParaRPr lang="en-US"/>
        </a:p>
      </dgm:t>
    </dgm:pt>
    <dgm:pt modelId="{8FFD5A54-34F8-416F-A91F-F1EB054BA24F}" type="sibTrans" cxnId="{68E9261E-3B62-4F14-86FD-4BC706CE2662}">
      <dgm:prSet/>
      <dgm:spPr/>
      <dgm:t>
        <a:bodyPr/>
        <a:lstStyle/>
        <a:p>
          <a:endParaRPr lang="en-US"/>
        </a:p>
      </dgm:t>
    </dgm:pt>
    <dgm:pt modelId="{0BE6D5ED-2238-4D02-8EC5-F50ED54E429E}" type="pres">
      <dgm:prSet presAssocID="{5A12B181-3C0F-4EF1-8B6A-EDD9461A2F5F}" presName="Name0" presStyleCnt="0">
        <dgm:presLayoutVars>
          <dgm:dir/>
          <dgm:resizeHandles val="exact"/>
        </dgm:presLayoutVars>
      </dgm:prSet>
      <dgm:spPr/>
    </dgm:pt>
    <dgm:pt modelId="{F3BA345A-4C33-4A09-B664-F6B0F502B980}" type="pres">
      <dgm:prSet presAssocID="{1ECC84B9-877C-4427-A141-C903ADADDF9F}" presName="node" presStyleLbl="node1" presStyleIdx="0" presStyleCnt="3" custScaleX="30636" custScaleY="14836">
        <dgm:presLayoutVars>
          <dgm:bulletEnabled val="1"/>
        </dgm:presLayoutVars>
      </dgm:prSet>
      <dgm:spPr/>
      <dgm:t>
        <a:bodyPr/>
        <a:lstStyle/>
        <a:p>
          <a:endParaRPr lang="en-US"/>
        </a:p>
      </dgm:t>
    </dgm:pt>
    <dgm:pt modelId="{39375862-6FB7-4073-925E-D4460DB74219}" type="pres">
      <dgm:prSet presAssocID="{BA9BF4AE-76C3-482A-9769-2F6EE7E8AD80}" presName="sibTrans" presStyleLbl="sibTrans2D1" presStyleIdx="0" presStyleCnt="2" custFlipVert="0" custScaleX="164241" custScaleY="35994"/>
      <dgm:spPr/>
      <dgm:t>
        <a:bodyPr/>
        <a:lstStyle/>
        <a:p>
          <a:endParaRPr lang="en-US"/>
        </a:p>
      </dgm:t>
    </dgm:pt>
    <dgm:pt modelId="{D75ADDE8-1029-4259-973E-F5FD2E6DC91A}" type="pres">
      <dgm:prSet presAssocID="{BA9BF4AE-76C3-482A-9769-2F6EE7E8AD80}" presName="connectorText" presStyleLbl="sibTrans2D1" presStyleIdx="0" presStyleCnt="2"/>
      <dgm:spPr/>
      <dgm:t>
        <a:bodyPr/>
        <a:lstStyle/>
        <a:p>
          <a:endParaRPr lang="en-US"/>
        </a:p>
      </dgm:t>
    </dgm:pt>
    <dgm:pt modelId="{9FDE9ACF-3E7D-472E-A038-D68CA66E2E8F}" type="pres">
      <dgm:prSet presAssocID="{F86FEDB9-BEE4-462A-AC7D-CB21C0B0D89B}" presName="node" presStyleLbl="node1" presStyleIdx="1" presStyleCnt="3" custScaleX="28471" custScaleY="16929">
        <dgm:presLayoutVars>
          <dgm:bulletEnabled val="1"/>
        </dgm:presLayoutVars>
      </dgm:prSet>
      <dgm:spPr/>
      <dgm:t>
        <a:bodyPr/>
        <a:lstStyle/>
        <a:p>
          <a:endParaRPr lang="en-US"/>
        </a:p>
      </dgm:t>
    </dgm:pt>
    <dgm:pt modelId="{2E92C0E8-059B-4232-9BFB-E670856A0B66}" type="pres">
      <dgm:prSet presAssocID="{177F4CF1-52DB-4AC5-8B9A-E4470B812C5A}" presName="sibTrans" presStyleLbl="sibTrans2D1" presStyleIdx="1" presStyleCnt="2" custAng="0" custFlipVert="0" custScaleX="172679" custScaleY="42644"/>
      <dgm:spPr/>
      <dgm:t>
        <a:bodyPr/>
        <a:lstStyle/>
        <a:p>
          <a:endParaRPr lang="en-US"/>
        </a:p>
      </dgm:t>
    </dgm:pt>
    <dgm:pt modelId="{83B42EE8-56BE-4EAD-BFF8-E83F3872B229}" type="pres">
      <dgm:prSet presAssocID="{177F4CF1-52DB-4AC5-8B9A-E4470B812C5A}" presName="connectorText" presStyleLbl="sibTrans2D1" presStyleIdx="1" presStyleCnt="2"/>
      <dgm:spPr/>
      <dgm:t>
        <a:bodyPr/>
        <a:lstStyle/>
        <a:p>
          <a:endParaRPr lang="en-US"/>
        </a:p>
      </dgm:t>
    </dgm:pt>
    <dgm:pt modelId="{EEEE9BF7-1243-4C69-AFC6-54671CA71ACB}" type="pres">
      <dgm:prSet presAssocID="{880DE668-0DEE-4F9A-BA5F-DDE19A0B0B6A}" presName="node" presStyleLbl="node1" presStyleIdx="2" presStyleCnt="3" custScaleX="27751" custScaleY="15921" custLinFactNeighborX="4268">
        <dgm:presLayoutVars>
          <dgm:bulletEnabled val="1"/>
        </dgm:presLayoutVars>
      </dgm:prSet>
      <dgm:spPr/>
      <dgm:t>
        <a:bodyPr/>
        <a:lstStyle/>
        <a:p>
          <a:endParaRPr lang="en-US"/>
        </a:p>
      </dgm:t>
    </dgm:pt>
  </dgm:ptLst>
  <dgm:cxnLst>
    <dgm:cxn modelId="{68E9261E-3B62-4F14-86FD-4BC706CE2662}" srcId="{5A12B181-3C0F-4EF1-8B6A-EDD9461A2F5F}" destId="{880DE668-0DEE-4F9A-BA5F-DDE19A0B0B6A}" srcOrd="2" destOrd="0" parTransId="{D7D076D3-C88C-4CFA-AFA8-861B9B1CD7D3}" sibTransId="{8FFD5A54-34F8-416F-A91F-F1EB054BA24F}"/>
    <dgm:cxn modelId="{9ED697A5-4A42-4CDA-95B7-77B71C527753}" type="presOf" srcId="{880DE668-0DEE-4F9A-BA5F-DDE19A0B0B6A}" destId="{EEEE9BF7-1243-4C69-AFC6-54671CA71ACB}" srcOrd="0" destOrd="0" presId="urn:microsoft.com/office/officeart/2005/8/layout/process1"/>
    <dgm:cxn modelId="{B25E3F41-D361-4864-93A3-AE4D30CAEF27}" type="presOf" srcId="{5A12B181-3C0F-4EF1-8B6A-EDD9461A2F5F}" destId="{0BE6D5ED-2238-4D02-8EC5-F50ED54E429E}" srcOrd="0" destOrd="0" presId="urn:microsoft.com/office/officeart/2005/8/layout/process1"/>
    <dgm:cxn modelId="{E089ADDB-A80C-4518-9644-0DF71DBDEC1A}" type="presOf" srcId="{BA9BF4AE-76C3-482A-9769-2F6EE7E8AD80}" destId="{39375862-6FB7-4073-925E-D4460DB74219}" srcOrd="0" destOrd="0" presId="urn:microsoft.com/office/officeart/2005/8/layout/process1"/>
    <dgm:cxn modelId="{CA78FD9A-AB09-4F01-B24E-9CB5179C9C0A}" type="presOf" srcId="{1ECC84B9-877C-4427-A141-C903ADADDF9F}" destId="{F3BA345A-4C33-4A09-B664-F6B0F502B980}" srcOrd="0" destOrd="0" presId="urn:microsoft.com/office/officeart/2005/8/layout/process1"/>
    <dgm:cxn modelId="{38A9349A-7782-49CA-9948-4DB703AFE938}" type="presOf" srcId="{177F4CF1-52DB-4AC5-8B9A-E4470B812C5A}" destId="{2E92C0E8-059B-4232-9BFB-E670856A0B66}" srcOrd="0" destOrd="0" presId="urn:microsoft.com/office/officeart/2005/8/layout/process1"/>
    <dgm:cxn modelId="{5E99B2C0-340A-41BD-BBFD-167870A3F20C}" srcId="{5A12B181-3C0F-4EF1-8B6A-EDD9461A2F5F}" destId="{1ECC84B9-877C-4427-A141-C903ADADDF9F}" srcOrd="0" destOrd="0" parTransId="{FA6ECD2B-6B33-4063-B0A4-222D4ABF0598}" sibTransId="{BA9BF4AE-76C3-482A-9769-2F6EE7E8AD80}"/>
    <dgm:cxn modelId="{FC3D19FA-3459-4B33-984C-F8969606C336}" srcId="{5A12B181-3C0F-4EF1-8B6A-EDD9461A2F5F}" destId="{F86FEDB9-BEE4-462A-AC7D-CB21C0B0D89B}" srcOrd="1" destOrd="0" parTransId="{A6BD4B88-14D2-462F-9FC2-5A997CE344DE}" sibTransId="{177F4CF1-52DB-4AC5-8B9A-E4470B812C5A}"/>
    <dgm:cxn modelId="{54A6FCB4-37A5-4A24-93A0-2469DDF8E380}" type="presOf" srcId="{F86FEDB9-BEE4-462A-AC7D-CB21C0B0D89B}" destId="{9FDE9ACF-3E7D-472E-A038-D68CA66E2E8F}" srcOrd="0" destOrd="0" presId="urn:microsoft.com/office/officeart/2005/8/layout/process1"/>
    <dgm:cxn modelId="{8E735F21-1D08-48CE-818F-F3B2B8C8D54A}" type="presOf" srcId="{177F4CF1-52DB-4AC5-8B9A-E4470B812C5A}" destId="{83B42EE8-56BE-4EAD-BFF8-E83F3872B229}" srcOrd="1" destOrd="0" presId="urn:microsoft.com/office/officeart/2005/8/layout/process1"/>
    <dgm:cxn modelId="{44508E48-59F6-4CD8-8014-BE498580296B}" type="presOf" srcId="{BA9BF4AE-76C3-482A-9769-2F6EE7E8AD80}" destId="{D75ADDE8-1029-4259-973E-F5FD2E6DC91A}" srcOrd="1" destOrd="0" presId="urn:microsoft.com/office/officeart/2005/8/layout/process1"/>
    <dgm:cxn modelId="{85F06DD9-D0A4-4A15-AB00-65CC396D2199}" type="presParOf" srcId="{0BE6D5ED-2238-4D02-8EC5-F50ED54E429E}" destId="{F3BA345A-4C33-4A09-B664-F6B0F502B980}" srcOrd="0" destOrd="0" presId="urn:microsoft.com/office/officeart/2005/8/layout/process1"/>
    <dgm:cxn modelId="{250574E6-F9D2-4C94-9215-BA75F1EB09A0}" type="presParOf" srcId="{0BE6D5ED-2238-4D02-8EC5-F50ED54E429E}" destId="{39375862-6FB7-4073-925E-D4460DB74219}" srcOrd="1" destOrd="0" presId="urn:microsoft.com/office/officeart/2005/8/layout/process1"/>
    <dgm:cxn modelId="{10B0A31F-8B01-4DF1-B911-3222CE919F06}" type="presParOf" srcId="{39375862-6FB7-4073-925E-D4460DB74219}" destId="{D75ADDE8-1029-4259-973E-F5FD2E6DC91A}" srcOrd="0" destOrd="0" presId="urn:microsoft.com/office/officeart/2005/8/layout/process1"/>
    <dgm:cxn modelId="{C2C42595-AF63-4217-BDD8-7A7A6EE4BB14}" type="presParOf" srcId="{0BE6D5ED-2238-4D02-8EC5-F50ED54E429E}" destId="{9FDE9ACF-3E7D-472E-A038-D68CA66E2E8F}" srcOrd="2" destOrd="0" presId="urn:microsoft.com/office/officeart/2005/8/layout/process1"/>
    <dgm:cxn modelId="{69AA42D6-A20F-404E-92B2-9DA9E8588F76}" type="presParOf" srcId="{0BE6D5ED-2238-4D02-8EC5-F50ED54E429E}" destId="{2E92C0E8-059B-4232-9BFB-E670856A0B66}" srcOrd="3" destOrd="0" presId="urn:microsoft.com/office/officeart/2005/8/layout/process1"/>
    <dgm:cxn modelId="{BD392C36-743D-4022-A4AF-366B9473AD46}" type="presParOf" srcId="{2E92C0E8-059B-4232-9BFB-E670856A0B66}" destId="{83B42EE8-56BE-4EAD-BFF8-E83F3872B229}" srcOrd="0" destOrd="0" presId="urn:microsoft.com/office/officeart/2005/8/layout/process1"/>
    <dgm:cxn modelId="{FC8A1233-C894-4FC5-B7C6-1D89CD590807}" type="presParOf" srcId="{0BE6D5ED-2238-4D02-8EC5-F50ED54E429E}" destId="{EEEE9BF7-1243-4C69-AFC6-54671CA71ACB}" srcOrd="4" destOrd="0" presId="urn:microsoft.com/office/officeart/2005/8/layout/process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BA345A-4C33-4A09-B664-F6B0F502B980}">
      <dsp:nvSpPr>
        <dsp:cNvPr id="0" name=""/>
        <dsp:cNvSpPr/>
      </dsp:nvSpPr>
      <dsp:spPr>
        <a:xfrm>
          <a:off x="4985" y="123316"/>
          <a:ext cx="866349" cy="2635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Gut</a:t>
          </a:r>
        </a:p>
      </dsp:txBody>
      <dsp:txXfrm>
        <a:off x="12703" y="131034"/>
        <a:ext cx="850913" cy="248090"/>
      </dsp:txXfrm>
    </dsp:sp>
    <dsp:sp modelId="{39375862-6FB7-4073-925E-D4460DB74219}">
      <dsp:nvSpPr>
        <dsp:cNvPr id="0" name=""/>
        <dsp:cNvSpPr/>
      </dsp:nvSpPr>
      <dsp:spPr>
        <a:xfrm>
          <a:off x="961557" y="163266"/>
          <a:ext cx="984642" cy="1836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r>
            <a:rPr lang="en-US" sz="700" kern="1200">
              <a:solidFill>
                <a:sysClr val="windowText" lastClr="000000"/>
              </a:solidFill>
            </a:rPr>
            <a:t>Elimination</a:t>
          </a:r>
        </a:p>
      </dsp:txBody>
      <dsp:txXfrm>
        <a:off x="961557" y="199991"/>
        <a:ext cx="929554" cy="110176"/>
      </dsp:txXfrm>
    </dsp:sp>
    <dsp:sp modelId="{9FDE9ACF-3E7D-472E-A038-D68CA66E2E8F}">
      <dsp:nvSpPr>
        <dsp:cNvPr id="0" name=""/>
        <dsp:cNvSpPr/>
      </dsp:nvSpPr>
      <dsp:spPr>
        <a:xfrm>
          <a:off x="2002486" y="104727"/>
          <a:ext cx="805125" cy="3007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Colon</a:t>
          </a:r>
        </a:p>
      </dsp:txBody>
      <dsp:txXfrm>
        <a:off x="2011293" y="113534"/>
        <a:ext cx="787511" cy="283089"/>
      </dsp:txXfrm>
    </dsp:sp>
    <dsp:sp modelId="{2E92C0E8-059B-4232-9BFB-E670856A0B66}">
      <dsp:nvSpPr>
        <dsp:cNvPr id="0" name=""/>
        <dsp:cNvSpPr/>
      </dsp:nvSpPr>
      <dsp:spPr>
        <a:xfrm>
          <a:off x="2872827" y="146303"/>
          <a:ext cx="1039791" cy="21755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r>
            <a:rPr lang="en-US" sz="700" kern="1200">
              <a:solidFill>
                <a:sysClr val="windowText" lastClr="000000"/>
              </a:solidFill>
            </a:rPr>
            <a:t>Excretion</a:t>
          </a:r>
        </a:p>
      </dsp:txBody>
      <dsp:txXfrm>
        <a:off x="2872827" y="189813"/>
        <a:ext cx="974525" cy="130532"/>
      </dsp:txXfrm>
    </dsp:sp>
    <dsp:sp modelId="{EEEE9BF7-1243-4C69-AFC6-54671CA71ACB}">
      <dsp:nvSpPr>
        <dsp:cNvPr id="0" name=""/>
        <dsp:cNvSpPr/>
      </dsp:nvSpPr>
      <dsp:spPr>
        <a:xfrm>
          <a:off x="3943750" y="113680"/>
          <a:ext cx="784764" cy="2827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Feces</a:t>
          </a:r>
        </a:p>
      </dsp:txBody>
      <dsp:txXfrm>
        <a:off x="3952033" y="121963"/>
        <a:ext cx="768198" cy="26623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BA345A-4C33-4A09-B664-F6B0F502B980}">
      <dsp:nvSpPr>
        <dsp:cNvPr id="0" name=""/>
        <dsp:cNvSpPr/>
      </dsp:nvSpPr>
      <dsp:spPr>
        <a:xfrm>
          <a:off x="4985" y="123316"/>
          <a:ext cx="866349" cy="2635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Blood</a:t>
          </a:r>
        </a:p>
      </dsp:txBody>
      <dsp:txXfrm>
        <a:off x="12703" y="131034"/>
        <a:ext cx="850913" cy="248090"/>
      </dsp:txXfrm>
    </dsp:sp>
    <dsp:sp modelId="{39375862-6FB7-4073-925E-D4460DB74219}">
      <dsp:nvSpPr>
        <dsp:cNvPr id="0" name=""/>
        <dsp:cNvSpPr/>
      </dsp:nvSpPr>
      <dsp:spPr>
        <a:xfrm>
          <a:off x="961557" y="163266"/>
          <a:ext cx="984642" cy="1836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r>
            <a:rPr lang="en-US" sz="700" kern="1200">
              <a:solidFill>
                <a:sysClr val="windowText" lastClr="000000"/>
              </a:solidFill>
            </a:rPr>
            <a:t>Partition</a:t>
          </a:r>
        </a:p>
      </dsp:txBody>
      <dsp:txXfrm>
        <a:off x="961557" y="199991"/>
        <a:ext cx="929554" cy="110176"/>
      </dsp:txXfrm>
    </dsp:sp>
    <dsp:sp modelId="{9FDE9ACF-3E7D-472E-A038-D68CA66E2E8F}">
      <dsp:nvSpPr>
        <dsp:cNvPr id="0" name=""/>
        <dsp:cNvSpPr/>
      </dsp:nvSpPr>
      <dsp:spPr>
        <a:xfrm>
          <a:off x="2002486" y="104727"/>
          <a:ext cx="805125" cy="3007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Liver</a:t>
          </a:r>
        </a:p>
      </dsp:txBody>
      <dsp:txXfrm>
        <a:off x="2011293" y="113534"/>
        <a:ext cx="787511" cy="283089"/>
      </dsp:txXfrm>
    </dsp:sp>
    <dsp:sp modelId="{2E92C0E8-059B-4232-9BFB-E670856A0B66}">
      <dsp:nvSpPr>
        <dsp:cNvPr id="0" name=""/>
        <dsp:cNvSpPr/>
      </dsp:nvSpPr>
      <dsp:spPr>
        <a:xfrm>
          <a:off x="2872827" y="146303"/>
          <a:ext cx="1039791" cy="21755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r>
            <a:rPr lang="en-US" sz="700" kern="1200">
              <a:solidFill>
                <a:sysClr val="windowText" lastClr="000000"/>
              </a:solidFill>
            </a:rPr>
            <a:t>Rate constant</a:t>
          </a:r>
        </a:p>
      </dsp:txBody>
      <dsp:txXfrm>
        <a:off x="2872827" y="189813"/>
        <a:ext cx="974525" cy="130532"/>
      </dsp:txXfrm>
    </dsp:sp>
    <dsp:sp modelId="{EEEE9BF7-1243-4C69-AFC6-54671CA71ACB}">
      <dsp:nvSpPr>
        <dsp:cNvPr id="0" name=""/>
        <dsp:cNvSpPr/>
      </dsp:nvSpPr>
      <dsp:spPr>
        <a:xfrm>
          <a:off x="3943750" y="113680"/>
          <a:ext cx="784764" cy="2827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Bile</a:t>
          </a:r>
        </a:p>
      </dsp:txBody>
      <dsp:txXfrm>
        <a:off x="3952033" y="121963"/>
        <a:ext cx="768198" cy="26623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BA345A-4C33-4A09-B664-F6B0F502B980}">
      <dsp:nvSpPr>
        <dsp:cNvPr id="0" name=""/>
        <dsp:cNvSpPr/>
      </dsp:nvSpPr>
      <dsp:spPr>
        <a:xfrm>
          <a:off x="4985" y="123316"/>
          <a:ext cx="866349" cy="2635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Blood</a:t>
          </a:r>
        </a:p>
      </dsp:txBody>
      <dsp:txXfrm>
        <a:off x="12703" y="131034"/>
        <a:ext cx="850913" cy="248090"/>
      </dsp:txXfrm>
    </dsp:sp>
    <dsp:sp modelId="{39375862-6FB7-4073-925E-D4460DB74219}">
      <dsp:nvSpPr>
        <dsp:cNvPr id="0" name=""/>
        <dsp:cNvSpPr/>
      </dsp:nvSpPr>
      <dsp:spPr>
        <a:xfrm>
          <a:off x="961557" y="163266"/>
          <a:ext cx="984642" cy="1836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r>
            <a:rPr lang="en-US" sz="700" kern="1200">
              <a:solidFill>
                <a:sysClr val="windowText" lastClr="000000"/>
              </a:solidFill>
            </a:rPr>
            <a:t>Partition</a:t>
          </a:r>
        </a:p>
      </dsp:txBody>
      <dsp:txXfrm>
        <a:off x="961557" y="199991"/>
        <a:ext cx="929554" cy="110176"/>
      </dsp:txXfrm>
    </dsp:sp>
    <dsp:sp modelId="{9FDE9ACF-3E7D-472E-A038-D68CA66E2E8F}">
      <dsp:nvSpPr>
        <dsp:cNvPr id="0" name=""/>
        <dsp:cNvSpPr/>
      </dsp:nvSpPr>
      <dsp:spPr>
        <a:xfrm>
          <a:off x="2002486" y="104727"/>
          <a:ext cx="805125" cy="3007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Kidney</a:t>
          </a:r>
        </a:p>
      </dsp:txBody>
      <dsp:txXfrm>
        <a:off x="2011293" y="113534"/>
        <a:ext cx="787511" cy="283089"/>
      </dsp:txXfrm>
    </dsp:sp>
    <dsp:sp modelId="{2E92C0E8-059B-4232-9BFB-E670856A0B66}">
      <dsp:nvSpPr>
        <dsp:cNvPr id="0" name=""/>
        <dsp:cNvSpPr/>
      </dsp:nvSpPr>
      <dsp:spPr>
        <a:xfrm>
          <a:off x="2872827" y="146303"/>
          <a:ext cx="1039791" cy="21755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r>
            <a:rPr lang="en-US" sz="700" kern="1200">
              <a:solidFill>
                <a:sysClr val="windowText" lastClr="000000"/>
              </a:solidFill>
            </a:rPr>
            <a:t>Rate constant</a:t>
          </a:r>
        </a:p>
      </dsp:txBody>
      <dsp:txXfrm>
        <a:off x="2872827" y="189813"/>
        <a:ext cx="974525" cy="130532"/>
      </dsp:txXfrm>
    </dsp:sp>
    <dsp:sp modelId="{EEEE9BF7-1243-4C69-AFC6-54671CA71ACB}">
      <dsp:nvSpPr>
        <dsp:cNvPr id="0" name=""/>
        <dsp:cNvSpPr/>
      </dsp:nvSpPr>
      <dsp:spPr>
        <a:xfrm>
          <a:off x="3943750" y="113680"/>
          <a:ext cx="784764" cy="2827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Urine</a:t>
          </a:r>
        </a:p>
      </dsp:txBody>
      <dsp:txXfrm>
        <a:off x="3952033" y="121963"/>
        <a:ext cx="768198" cy="266232"/>
      </dsp:txXfrm>
    </dsp:sp>
  </dsp:spTree>
</dsp:drawing>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9D25E-870E-4FB7-8CA1-7AC3FF852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Application>LibreOffice/6.0.7.3$Linux_X86_64 LibreOffice_project/00m0$Build-3</Application>
  <Pages>29</Pages>
  <Words>3293</Words>
  <Characters>16866</Characters>
  <CharactersWithSpaces>19167</CharactersWithSpaces>
  <Paragraphs>902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2014-11-01T21:03:00Z</dcterms:created>
  <dc:creator>DP</dc:creator>
  <dc:description/>
  <dc:language>it-IT</dc:language>
  <cp:lastModifiedBy>DP</cp:lastModifiedBy>
  <cp:lastPrinted>2014-05-29T20:17:00Z</cp:lastPrinted>
  <dcterms:modified xsi:type="dcterms:W3CDTF">2014-11-14T18:27:00Z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