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Human case study (DON - NIV - T2+HT2)</w:t>
      </w:r>
    </w:p>
    <w:p>
      <w:pPr>
        <w:jc w:val="center"/>
        <w:rPr>
          <w:rFonts w:hint="default"/>
          <w:lang w:val="it-IT"/>
        </w:rPr>
      </w:pPr>
    </w:p>
    <w:p>
      <w:pPr>
        <w:jc w:val="left"/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  <w:t>Consumption data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>EFSA Foodex2-level-1 (</w:t>
      </w: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Grains and grain-based products) 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For each country mean and P95 were extracted for adolescent, adult and elderly 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- </w:t>
      </w:r>
      <w:r>
        <w:rPr>
          <w:rFonts w:ascii="Calibri" w:hAnsi="Calibri" w:eastAsia="SimSun" w:cs="Calibri"/>
          <w:i/>
          <w:iCs/>
          <w:color w:val="000000"/>
          <w:sz w:val="24"/>
          <w:szCs w:val="24"/>
          <w:lang w:val="it-IT"/>
        </w:rPr>
        <w:t>consum_data.xls</w:t>
      </w: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 file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</w:p>
    <w:p>
      <w:pPr>
        <w:jc w:val="left"/>
        <w:rPr>
          <w:rFonts w:ascii="Calibri" w:hAnsi="Calibri" w:eastAsia="SimSun" w:cs="Calibri"/>
          <w:color w:val="000000"/>
          <w:sz w:val="24"/>
          <w:szCs w:val="24"/>
          <w:u w:val="single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u w:val="single"/>
          <w:lang w:val="it-IT"/>
        </w:rPr>
        <w:t>Occurrence data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>Mychif database, all cereals-food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DON, NIV, T2+HT2 and their masked forms data were extracted for each country </w:t>
      </w: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ab/>
        <w:t>(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sampCountry) - 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lang w:val="it-IT"/>
        </w:rPr>
        <w:t>occurrence_final_risk.xls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. The sum of the mycotoxin equivalent 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was included - 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lang w:val="it-IT"/>
        </w:rPr>
        <w:t>toxin concentration.xls*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>.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</w:p>
    <w:p>
      <w:pPr>
        <w:jc w:val="left"/>
        <w:rPr>
          <w:rFonts w:ascii="Calibri" w:hAnsi="Calibri" w:eastAsia="SimSun" w:cs="Calibri"/>
          <w:color w:val="000000"/>
          <w:sz w:val="24"/>
          <w:szCs w:val="24"/>
          <w:u w:val="single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u w:val="single"/>
          <w:lang w:val="it-IT"/>
        </w:rPr>
        <w:t>Co-occurrence data</w:t>
      </w:r>
    </w:p>
    <w:p>
      <w:pPr>
        <w:ind w:firstLine="420" w:firstLineChars="0"/>
        <w:jc w:val="left"/>
        <w:rPr>
          <w:rFonts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>Mychif database, all cereals-food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 xml:space="preserve">DON, NIV, T2+HT2 and their masked forms data were extracted for each country </w:t>
      </w: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ab/>
      </w:r>
      <w:r>
        <w:rPr>
          <w:rFonts w:ascii="Calibri" w:hAnsi="Calibri" w:eastAsia="SimSun" w:cs="Calibri"/>
          <w:color w:val="000000"/>
          <w:sz w:val="24"/>
          <w:szCs w:val="24"/>
          <w:lang w:val="it-IT"/>
        </w:rPr>
        <w:t>(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sampCountry) - 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lang w:val="it-IT"/>
        </w:rPr>
        <w:t>co-occurrence_final_risk.xls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. The sum of the mycotoxin 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equivalent was included - 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lang w:val="it-IT"/>
        </w:rPr>
        <w:t>toxin concentration.xls*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>.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</w:p>
    <w:p>
      <w:pPr>
        <w:jc w:val="left"/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  <w:t>Exposure assessment</w:t>
      </w:r>
    </w:p>
    <w:p>
      <w:pPr>
        <w:ind w:firstLine="420" w:firstLineChars="0"/>
        <w:jc w:val="left"/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</w:pP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>Three different scenarios were included:</w:t>
      </w:r>
    </w:p>
    <w:p>
      <w:pPr>
        <w:ind w:firstLine="420" w:firstLineChars="0"/>
        <w:jc w:val="left"/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</w:pP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>- Lower bound (*green xls file), not detects =&gt; LOD=0 and LOQ=LOD</w:t>
      </w:r>
    </w:p>
    <w:p>
      <w:pPr>
        <w:ind w:firstLine="420" w:firstLineChars="0"/>
        <w:jc w:val="left"/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</w:pP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 xml:space="preserve">- Medium bound </w:t>
      </w: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>(*yellow xls file)</w:t>
      </w: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 xml:space="preserve">, </w:t>
      </w: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>not detects =&gt; LOD=LOD/2 and LOQ=LOQ/2</w:t>
      </w:r>
    </w:p>
    <w:p>
      <w:pPr>
        <w:ind w:firstLine="420" w:firstLineChars="0"/>
        <w:jc w:val="left"/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</w:pPr>
      <w:r>
        <w:rPr>
          <w:rFonts w:hint="default" w:hAnsi="Calibri" w:eastAsia="SimSun" w:cs="Calibri" w:asciiTheme="minorAscii"/>
          <w:color w:val="000000"/>
          <w:sz w:val="24"/>
          <w:szCs w:val="24"/>
          <w:lang w:val="it-IT"/>
        </w:rPr>
        <w:t>- Upper bound (*red xls file), not detects =&gt; LOD=LOD and LOQ=LOQ</w:t>
      </w:r>
    </w:p>
    <w:p>
      <w:pPr>
        <w:rPr>
          <w:rFonts w:hint="default" w:asciiTheme="minorAscii"/>
          <w:sz w:val="24"/>
          <w:szCs w:val="24"/>
        </w:rPr>
      </w:pPr>
    </w:p>
    <w:p>
      <w:pPr>
        <w:ind w:firstLine="420" w:firstLineChars="0"/>
        <w:rPr>
          <w:rFonts w:hint="default" w:asciiTheme="minorAscii"/>
          <w:sz w:val="24"/>
          <w:szCs w:val="24"/>
          <w:lang w:val="it-IT"/>
        </w:rPr>
      </w:pPr>
      <w:r>
        <w:rPr>
          <w:rFonts w:hint="default" w:asciiTheme="minorAscii"/>
          <w:sz w:val="24"/>
          <w:szCs w:val="24"/>
          <w:lang w:val="it-IT"/>
        </w:rPr>
        <w:t xml:space="preserve">For each scenario, exposure was calculated as </w:t>
      </w:r>
    </w:p>
    <w:p>
      <w:pPr>
        <w:ind w:firstLine="420" w:firstLineChars="0"/>
        <w:rPr>
          <w:rFonts w:hint="default"/>
          <w:lang w:val="it-IT"/>
        </w:rPr>
      </w:pPr>
    </w:p>
    <w:p>
      <w:pPr>
        <w:ind w:firstLine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EXP</w:t>
      </w:r>
      <w:r>
        <w:rPr>
          <w:rFonts w:hint="default"/>
          <w:sz w:val="24"/>
          <w:szCs w:val="24"/>
          <w:vertAlign w:val="subscript"/>
          <w:lang w:val="it-IT"/>
        </w:rPr>
        <w:t>i</w:t>
      </w:r>
      <w:r>
        <w:rPr>
          <w:rFonts w:hint="default"/>
          <w:sz w:val="24"/>
          <w:szCs w:val="24"/>
          <w:lang w:val="it-IT"/>
        </w:rPr>
        <w:t xml:space="preserve"> = [consumption (g/day) / 1000] * mycotoxin occurrence (µg/kg)</w:t>
      </w:r>
    </w:p>
    <w:p>
      <w:pPr>
        <w:ind w:firstLine="420" w:firstLineChars="0"/>
        <w:rPr>
          <w:rFonts w:hint="default"/>
          <w:lang w:val="it-IT"/>
        </w:rPr>
      </w:pPr>
    </w:p>
    <w:p>
      <w:pPr>
        <w:ind w:firstLine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for each macroarea identified taking into account both climate characteristics</w:t>
      </w:r>
    </w:p>
    <w:p>
      <w:pPr>
        <w:ind w:firstLine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and latitude (EFSA </w:t>
      </w:r>
      <w:r>
        <w:rPr>
          <w:rFonts w:hint="default"/>
          <w:sz w:val="24"/>
          <w:szCs w:val="24"/>
          <w:lang w:val="it-IT"/>
        </w:rPr>
        <w:tab/>
        <w:t xml:space="preserve">2012, MODMAP-AFLA, Table 1)) and as average of the </w:t>
      </w:r>
    </w:p>
    <w:p>
      <w:pPr>
        <w:ind w:firstLine="420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whole dataset 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 xml:space="preserve">- 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lang w:val="it-IT"/>
        </w:rPr>
        <w:t>EXP.xls</w:t>
      </w:r>
      <w:r>
        <w:rPr>
          <w:rFonts w:hint="default" w:ascii="Calibri" w:hAnsi="Calibri" w:eastAsia="SimSun" w:cs="Calibri"/>
          <w:color w:val="000000"/>
          <w:sz w:val="24"/>
          <w:szCs w:val="24"/>
          <w:lang w:val="it-IT"/>
        </w:rPr>
        <w:t>.</w:t>
      </w:r>
    </w:p>
    <w:p>
      <w:pPr>
        <w:ind w:firstLine="420" w:firstLineChars="0"/>
        <w:rPr>
          <w:rFonts w:hint="default"/>
          <w:lang w:val="it-I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it-IT"/>
        </w:rPr>
        <w:tab/>
        <w:t/>
      </w:r>
      <w:r>
        <w:rPr>
          <w:rFonts w:hint="default"/>
          <w:lang w:val="it-IT"/>
        </w:rPr>
        <w:tab/>
        <w:t/>
      </w:r>
      <w:r>
        <w:rPr>
          <w:rFonts w:hint="default"/>
          <w:lang w:val="it-IT"/>
        </w:rPr>
        <w:tab/>
      </w:r>
    </w:p>
    <w:tbl>
      <w:tblPr>
        <w:tblStyle w:val="4"/>
        <w:tblpPr w:leftFromText="180" w:rightFromText="180" w:vertAnchor="text" w:tblpX="50" w:tblpY="-325"/>
        <w:tblOverlap w:val="never"/>
        <w:tblW w:w="80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53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Macroareas names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4859" w:type="dxa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Countries per macroarea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BALKGREE</w:t>
            </w: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Balkans,</w:t>
            </w:r>
            <w:r>
              <w:rPr>
                <w:rFonts w:hint="default"/>
                <w:lang w:val="it-IT"/>
              </w:rPr>
              <w:t xml:space="preserve"> </w:t>
            </w:r>
            <w:r>
              <w:rPr>
                <w:rFonts w:hint="default"/>
              </w:rPr>
              <w:t>Bulgaria, Greece, Slovenia, Cyprus</w:t>
            </w:r>
          </w:p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BALTIC</w:t>
            </w: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Estonia, Latvia, Lithuania</w:t>
            </w:r>
          </w:p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EEUROPA</w:t>
            </w: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Slovakia, Hungary, Romania, Poland</w:t>
            </w:r>
          </w:p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ENG</w:t>
            </w: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Ireland and United Kingdom</w:t>
            </w:r>
          </w:p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IBERIA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Spain</w:t>
            </w:r>
            <w:r>
              <w:rPr>
                <w:rFonts w:hint="default"/>
                <w:lang w:val="it-IT"/>
              </w:rPr>
              <w:t xml:space="preserve"> a</w:t>
            </w:r>
            <w:r>
              <w:rPr>
                <w:rFonts w:hint="default"/>
              </w:rPr>
              <w:t>nd</w:t>
            </w:r>
            <w:r>
              <w:rPr>
                <w:rFonts w:hint="default"/>
                <w:lang w:val="it-IT"/>
              </w:rPr>
              <w:t xml:space="preserve"> </w:t>
            </w:r>
            <w:r>
              <w:rPr>
                <w:rFonts w:hint="default"/>
              </w:rPr>
              <w:t>Portugal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ITALIA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Ital</w:t>
            </w:r>
            <w:r>
              <w:rPr>
                <w:rFonts w:hint="default"/>
                <w:lang w:val="it-IT"/>
              </w:rPr>
              <w:t>y</w:t>
            </w:r>
            <w:r>
              <w:rPr>
                <w:rFonts w:hint="default"/>
              </w:rPr>
              <w:t>, Malta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MIDDLEEU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France,</w:t>
            </w:r>
            <w:r>
              <w:rPr>
                <w:rFonts w:hint="default"/>
                <w:lang w:val="it-IT"/>
              </w:rPr>
              <w:t xml:space="preserve"> </w:t>
            </w:r>
            <w:r>
              <w:rPr>
                <w:rFonts w:hint="default"/>
              </w:rPr>
              <w:t>Switzerland, Austria, Belgium,</w:t>
            </w:r>
            <w:r>
              <w:rPr>
                <w:rFonts w:hint="default"/>
                <w:lang w:val="it-IT"/>
              </w:rPr>
              <w:t xml:space="preserve"> </w:t>
            </w:r>
            <w:r>
              <w:rPr>
                <w:rFonts w:hint="default"/>
              </w:rPr>
              <w:t>Netherlands,  Germany, Czech Rep, Denmark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</w:rPr>
            </w:pP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SCAND</w:t>
            </w:r>
          </w:p>
          <w:p>
            <w:pPr>
              <w:jc w:val="center"/>
              <w:rPr>
                <w:rFonts w:hint="default"/>
              </w:rPr>
            </w:pP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Norway, Sweden, Finland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3153" w:type="dxa"/>
            <w:vAlign w:val="top"/>
          </w:tcPr>
          <w:p>
            <w:pPr>
              <w:jc w:val="center"/>
              <w:rPr>
                <w:rFonts w:hint="default"/>
                <w:lang w:val="it-IT"/>
              </w:rPr>
            </w:pPr>
          </w:p>
          <w:p>
            <w:pPr>
              <w:jc w:val="center"/>
              <w:rPr>
                <w:rFonts w:hint="default"/>
                <w:lang w:val="it-IT"/>
              </w:rPr>
            </w:pPr>
            <w:r>
              <w:rPr>
                <w:rFonts w:hint="default"/>
                <w:lang w:val="it-IT"/>
              </w:rPr>
              <w:t>ALL</w:t>
            </w:r>
          </w:p>
          <w:p>
            <w:pPr>
              <w:jc w:val="center"/>
              <w:rPr>
                <w:rFonts w:hint="default"/>
                <w:lang w:val="it-IT"/>
              </w:rPr>
            </w:pPr>
          </w:p>
        </w:tc>
        <w:tc>
          <w:tcPr>
            <w:tcW w:w="4859" w:type="dxa"/>
            <w:vAlign w:val="center"/>
          </w:tcPr>
          <w:p>
            <w:pPr>
              <w:jc w:val="center"/>
              <w:rPr>
                <w:rFonts w:hint="default"/>
                <w:lang w:val="it-IT"/>
              </w:rPr>
            </w:pPr>
          </w:p>
          <w:p>
            <w:pPr>
              <w:jc w:val="center"/>
              <w:rPr>
                <w:rFonts w:hint="default"/>
                <w:lang w:val="it-IT"/>
              </w:rPr>
            </w:pPr>
            <w:r>
              <w:rPr>
                <w:rFonts w:hint="default"/>
                <w:lang w:val="it-IT"/>
              </w:rPr>
              <w:t>All countries</w:t>
            </w:r>
          </w:p>
          <w:p>
            <w:pPr>
              <w:jc w:val="center"/>
              <w:rPr>
                <w:rFonts w:hint="default"/>
                <w:lang w:val="it-IT"/>
              </w:rPr>
            </w:pP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 xml:space="preserve">List of countries per macroarea </w:t>
      </w:r>
      <w:r>
        <w:rPr>
          <w:rFonts w:hint="default"/>
          <w:lang w:val="it-IT"/>
        </w:rPr>
        <w:t>(Table 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  <w:t>Hazard and Equivalen Factors identification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Reference points have been extracted from the EFSA CONTAM opinion (Figure 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1).</w:t>
      </w:r>
    </w:p>
    <w:p>
      <w:pPr>
        <w:jc w:val="both"/>
      </w:pPr>
    </w:p>
    <w:p>
      <w:pPr>
        <w:jc w:val="left"/>
      </w:pPr>
      <w:r>
        <w:drawing>
          <wp:inline distT="0" distB="0" distL="114300" distR="114300">
            <wp:extent cx="5986780" cy="5035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Equivalent factors have been calculated using the most potent compound being 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T2+HT2: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EF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subscript"/>
          <w:lang w:val="it-IT"/>
        </w:rPr>
        <w:t>i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 = POD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subscript"/>
          <w:lang w:val="it-IT"/>
        </w:rPr>
        <w:t>T2+HT2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 / POD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subscript"/>
          <w:lang w:val="it-IT"/>
        </w:rPr>
        <w:t>i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Obtaining EF=1 for T2+HT2; EF=0.03 for DON; EF=0.0095 for NIV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  <w:t>R</w:t>
      </w:r>
      <w:r>
        <w:rPr>
          <w:rFonts w:hint="default" w:ascii="Calibri" w:hAnsi="Calibri" w:eastAsia="SimSun" w:cs="Calibri"/>
          <w:color w:val="000000"/>
          <w:sz w:val="24"/>
          <w:szCs w:val="24"/>
          <w:u w:val="single"/>
          <w:lang w:val="it-IT"/>
        </w:rPr>
        <w:t>isk characterization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For each scenario and each dataset we then corrected the exposure to each 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mycotoxin using EFi (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lang w:val="it-IT"/>
        </w:rPr>
        <w:t>EF.xls file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)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vertAlign w:val="subscript"/>
          <w:lang w:val="it-IT"/>
        </w:rPr>
      </w:pPr>
      <w:r>
        <w:rPr>
          <w:rFonts w:hint="default"/>
          <w:sz w:val="24"/>
          <w:szCs w:val="24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>i</w:t>
      </w:r>
      <w:r>
        <w:rPr>
          <w:rFonts w:hint="default"/>
          <w:sz w:val="24"/>
          <w:szCs w:val="24"/>
          <w:lang w:val="it-IT"/>
        </w:rPr>
        <w:t xml:space="preserve"> = EXP</w:t>
      </w:r>
      <w:r>
        <w:rPr>
          <w:rFonts w:hint="default"/>
          <w:sz w:val="24"/>
          <w:szCs w:val="24"/>
          <w:vertAlign w:val="subscript"/>
          <w:lang w:val="it-IT"/>
        </w:rPr>
        <w:t>i</w:t>
      </w:r>
      <w:r>
        <w:rPr>
          <w:rFonts w:hint="default"/>
          <w:sz w:val="24"/>
          <w:szCs w:val="24"/>
          <w:lang w:val="it-IT"/>
        </w:rPr>
        <w:t xml:space="preserve"> * EF</w:t>
      </w:r>
      <w:r>
        <w:rPr>
          <w:rFonts w:hint="default"/>
          <w:sz w:val="24"/>
          <w:szCs w:val="24"/>
          <w:vertAlign w:val="subscript"/>
          <w:lang w:val="it-IT"/>
        </w:rPr>
        <w:t>i</w:t>
      </w:r>
    </w:p>
    <w:p>
      <w:pPr>
        <w:ind w:firstLine="420" w:firstLineChars="0"/>
        <w:jc w:val="left"/>
        <w:rPr>
          <w:rFonts w:hint="default"/>
          <w:vertAlign w:val="subscript"/>
          <w:lang w:val="it-IT"/>
        </w:rPr>
      </w:pP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and then we calculated the total exposure as sum of all EF_EXPi (combined dose 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addiction) (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lang w:val="it-IT"/>
        </w:rPr>
        <w:t>SEF_MOE.xls file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)</w:t>
      </w:r>
    </w:p>
    <w:p>
      <w:pPr>
        <w:ind w:firstLine="420" w:firstLineChars="0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jc w:val="left"/>
        <w:rPr>
          <w:rFonts w:hint="default"/>
          <w:vertAlign w:val="baseline"/>
          <w:lang w:val="it-IT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vertAlign w:val="subscript"/>
          <w:lang w:val="it-IT"/>
        </w:rPr>
      </w:pPr>
      <w:r>
        <w:rPr>
          <w:rFonts w:hint="default"/>
          <w:sz w:val="24"/>
          <w:szCs w:val="24"/>
          <w:vertAlign w:val="baseline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 xml:space="preserve">tot </w:t>
      </w:r>
      <w:r>
        <w:rPr>
          <w:rFonts w:hint="default"/>
          <w:sz w:val="24"/>
          <w:szCs w:val="24"/>
          <w:vertAlign w:val="baseline"/>
          <w:lang w:val="it-IT"/>
        </w:rPr>
        <w:t xml:space="preserve">= </w:t>
      </w:r>
      <w:r>
        <w:rPr>
          <w:rFonts w:hint="default"/>
          <w:sz w:val="24"/>
          <w:szCs w:val="24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 xml:space="preserve">DON  </w:t>
      </w:r>
      <w:r>
        <w:rPr>
          <w:rFonts w:hint="default"/>
          <w:sz w:val="24"/>
          <w:szCs w:val="24"/>
          <w:vertAlign w:val="baseline"/>
          <w:lang w:val="it-IT"/>
        </w:rPr>
        <w:t xml:space="preserve">+ </w:t>
      </w:r>
      <w:r>
        <w:rPr>
          <w:rFonts w:hint="default"/>
          <w:sz w:val="24"/>
          <w:szCs w:val="24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>NIV</w:t>
      </w:r>
      <w:r>
        <w:rPr>
          <w:rFonts w:hint="default"/>
          <w:sz w:val="24"/>
          <w:szCs w:val="24"/>
          <w:vertAlign w:val="baseline"/>
          <w:lang w:val="it-IT"/>
        </w:rPr>
        <w:t xml:space="preserve">  +  </w:t>
      </w:r>
      <w:r>
        <w:rPr>
          <w:rFonts w:hint="default"/>
          <w:sz w:val="24"/>
          <w:szCs w:val="24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>T2+Ht2</w:t>
      </w:r>
    </w:p>
    <w:p>
      <w:pPr>
        <w:ind w:firstLine="420" w:firstLineChars="0"/>
        <w:jc w:val="left"/>
        <w:rPr>
          <w:rFonts w:hint="default"/>
          <w:vertAlign w:val="subscript"/>
          <w:lang w:val="it-IT"/>
        </w:rPr>
      </w:pPr>
    </w:p>
    <w:p>
      <w:pPr>
        <w:ind w:firstLine="420" w:firstLineChars="0"/>
        <w:rPr>
          <w:rFonts w:hint="default" w:hAnsi="Calibri" w:eastAsia="SimSun" w:cs="Calibri" w:asciiTheme="minorAscii"/>
          <w:color w:val="000000"/>
          <w:sz w:val="24"/>
          <w:szCs w:val="24"/>
          <w:u w:val="none"/>
          <w:lang w:val="it-IT"/>
        </w:rPr>
      </w:pPr>
      <w:r>
        <w:rPr>
          <w:rFonts w:hint="default" w:asciiTheme="minorAscii"/>
          <w:sz w:val="24"/>
          <w:szCs w:val="24"/>
          <w:vertAlign w:val="baseline"/>
          <w:lang w:val="it-IT"/>
        </w:rPr>
        <w:t>Finally a margin of exposure (MoE ) was calculated using the total exposure and the Reference Point of the</w:t>
      </w:r>
      <w:r>
        <w:rPr>
          <w:rFonts w:hint="default" w:hAnsi="Calibri" w:eastAsia="SimSun" w:cs="Calibri" w:asciiTheme="minorAscii"/>
          <w:color w:val="000000"/>
          <w:sz w:val="24"/>
          <w:szCs w:val="24"/>
          <w:u w:val="none"/>
          <w:lang w:val="it-IT"/>
        </w:rPr>
        <w:t xml:space="preserve"> most potent compound (T2+HT2) 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(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lang w:val="it-IT"/>
        </w:rPr>
        <w:t>SEF_MOE.xls file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)</w:t>
      </w:r>
      <w:r>
        <w:rPr>
          <w:rFonts w:hint="default" w:hAnsi="Calibri" w:eastAsia="SimSun" w:cs="Calibri" w:asciiTheme="minorAscii"/>
          <w:color w:val="000000"/>
          <w:sz w:val="24"/>
          <w:szCs w:val="24"/>
          <w:u w:val="none"/>
          <w:lang w:val="it-IT"/>
        </w:rPr>
        <w:t>:</w:t>
      </w: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p>
      <w:pPr>
        <w:ind w:firstLine="420" w:firstLineChars="0"/>
        <w:rPr>
          <w:rFonts w:hint="default"/>
          <w:sz w:val="24"/>
          <w:szCs w:val="24"/>
          <w:vertAlign w:val="subscript"/>
          <w:lang w:val="it-IT"/>
        </w:rPr>
      </w:pP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MOE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subscript"/>
          <w:lang w:val="it-IT"/>
        </w:rPr>
        <w:t>tot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baseline"/>
          <w:lang w:val="it-IT"/>
        </w:rPr>
        <w:t xml:space="preserve"> = 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POD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vertAlign w:val="subscript"/>
          <w:lang w:val="it-IT"/>
        </w:rPr>
        <w:t>T2+HT2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 xml:space="preserve"> / </w:t>
      </w:r>
      <w:r>
        <w:rPr>
          <w:rFonts w:hint="default"/>
          <w:sz w:val="24"/>
          <w:szCs w:val="24"/>
          <w:vertAlign w:val="baseline"/>
          <w:lang w:val="it-IT"/>
        </w:rPr>
        <w:t>EF_EXP</w:t>
      </w:r>
      <w:r>
        <w:rPr>
          <w:rFonts w:hint="default"/>
          <w:sz w:val="24"/>
          <w:szCs w:val="24"/>
          <w:vertAlign w:val="subscript"/>
          <w:lang w:val="it-IT"/>
        </w:rPr>
        <w:t>tot</w:t>
      </w:r>
    </w:p>
    <w:p>
      <w:pPr>
        <w:ind w:firstLine="420" w:firstLineChars="0"/>
        <w:rPr>
          <w:rFonts w:hint="default"/>
          <w:sz w:val="24"/>
          <w:szCs w:val="24"/>
          <w:vertAlign w:val="subscript"/>
          <w:lang w:val="it-IT"/>
        </w:rPr>
      </w:pPr>
    </w:p>
    <w:p>
      <w:pPr>
        <w:ind w:firstLine="420" w:firstLineChars="0"/>
        <w:rPr>
          <w:rFonts w:hint="default" w:hAnsi="Calibri" w:eastAsia="SimSun" w:cs="Calibri" w:asciiTheme="minorAscii"/>
          <w:color w:val="000000"/>
          <w:sz w:val="24"/>
          <w:szCs w:val="24"/>
          <w:u w:val="none"/>
          <w:lang w:val="it-IT"/>
        </w:rPr>
      </w:pPr>
      <w:bookmarkStart w:id="0" w:name="_GoBack"/>
      <w:bookmarkEnd w:id="0"/>
      <w:r>
        <w:rPr>
          <w:rFonts w:hint="default"/>
          <w:sz w:val="24"/>
          <w:szCs w:val="24"/>
          <w:vertAlign w:val="baseline"/>
          <w:lang w:val="it-IT"/>
        </w:rPr>
        <w:t xml:space="preserve">With MOE &lt; 100 in red 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(</w:t>
      </w:r>
      <w:r>
        <w:rPr>
          <w:rFonts w:hint="default" w:ascii="Calibri" w:hAnsi="Calibri" w:eastAsia="SimSun" w:cs="Calibri"/>
          <w:i/>
          <w:iCs/>
          <w:color w:val="000000"/>
          <w:sz w:val="24"/>
          <w:szCs w:val="24"/>
          <w:u w:val="none"/>
          <w:lang w:val="it-IT"/>
        </w:rPr>
        <w:t>SEF_MOE.xls file</w:t>
      </w:r>
      <w:r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  <w:t>)</w:t>
      </w:r>
      <w:r>
        <w:rPr>
          <w:rFonts w:hint="default" w:hAnsi="Calibri" w:eastAsia="SimSun" w:cs="Calibri" w:asciiTheme="minorAscii"/>
          <w:color w:val="000000"/>
          <w:sz w:val="24"/>
          <w:szCs w:val="24"/>
          <w:u w:val="none"/>
          <w:lang w:val="it-IT"/>
        </w:rPr>
        <w:t>:</w:t>
      </w:r>
    </w:p>
    <w:p>
      <w:pPr>
        <w:ind w:firstLine="420" w:firstLineChars="0"/>
        <w:rPr>
          <w:rFonts w:hint="default"/>
          <w:sz w:val="24"/>
          <w:szCs w:val="24"/>
          <w:vertAlign w:val="subscript"/>
          <w:lang w:val="it-IT"/>
        </w:rPr>
      </w:pPr>
    </w:p>
    <w:p>
      <w:pPr>
        <w:ind w:firstLine="420" w:firstLineChars="0"/>
        <w:jc w:val="left"/>
        <w:rPr>
          <w:rFonts w:hint="default" w:ascii="Calibri" w:hAnsi="Calibri" w:eastAsia="SimSun" w:cs="Calibri"/>
          <w:color w:val="000000"/>
          <w:sz w:val="24"/>
          <w:szCs w:val="24"/>
          <w:u w:val="none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95267"/>
    <w:rsid w:val="223F4B32"/>
    <w:rsid w:val="61995267"/>
    <w:rsid w:val="76B92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2019-07-30T09:22:00Z</dcterms:created>
  <dc:creator>piero</dc:creator>
  <cp:lastModifiedBy>piero</cp:lastModifiedBy>
  <dcterms:modified xsi:type="dcterms:W3CDTF">2019-07-31T04:53:52Z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