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832"/>
        <w:jc w:val="right"/>
        <w:rPr/>
      </w:pPr>
      <w:r>
        <w:rPr>
          <w:i/>
          <w:iCs/>
        </w:rPr>
        <w:t>Alla Stazione appaltante </w:t>
      </w:r>
      <w:r>
        <w:rPr/>
        <w:t> </w:t>
      </w:r>
    </w:p>
    <w:p>
      <w:pPr>
        <w:pStyle w:val="Normal"/>
        <w:ind w:left="2832"/>
        <w:jc w:val="right"/>
        <w:rPr/>
      </w:pPr>
      <w:r>
        <w:rPr>
          <w:b/>
          <w:bCs/>
          <w:i/>
          <w:iCs/>
        </w:rPr>
        <w:t>Consiglio Nazionale delle Ricerche - Istituto per la BioEconomia</w:t>
      </w:r>
      <w:r>
        <w:rPr/>
        <w:t> </w:t>
      </w:r>
    </w:p>
    <w:p>
      <w:pPr>
        <w:pStyle w:val="Normal"/>
        <w:rPr/>
      </w:pPr>
      <w:r>
        <w:rPr>
          <w:b/>
          <w:bCs/>
          <w:shd w:fill="FFFFFF" w:val="clear"/>
        </w:rPr>
        <w:tab/>
        <w:tab/>
        <w:tab/>
        <w:tab/>
        <w:tab/>
        <w:tab/>
        <w:tab/>
        <w:tab/>
        <w:tab/>
        <w:tab/>
        <w:tab/>
        <w:t>{{sede_progetto}}</w:t>
      </w:r>
    </w:p>
    <w:p>
      <w:pPr>
        <w:pStyle w:val="Normal"/>
        <w:ind w:left="2832"/>
        <w:jc w:val="right"/>
        <w:rPr/>
      </w:pPr>
      <w:r>
        <w:rPr/>
        <w:t>  </w:t>
      </w:r>
    </w:p>
    <w:p>
      <w:pPr>
        <w:pStyle w:val="Normal"/>
        <w:jc w:val="both"/>
        <w:rPr/>
      </w:pPr>
      <w:r>
        <w:rPr/>
        <w:t xml:space="preserve">AFFIDAMENTO DIRETTO AI SENSI DELL’ART. 50 COMMA 1, LETT. B) DEL D.LGS. N. 36/2023 DEL </w:t>
      </w:r>
      <w:r>
        <w:rPr>
          <w:b/>
          <w:bCs/>
          <w:shd w:fill="FFFFFF" w:val="clear"/>
        </w:rPr>
        <w:t xml:space="preserve">{{fornitura_servizio}} </w:t>
      </w:r>
      <w:r>
        <w:rPr/>
        <w:t xml:space="preserve"> DI </w:t>
      </w:r>
      <w:r>
        <w:rPr>
          <w:b/>
          <w:bCs/>
          <w:shd w:fill="FFFFFF" w:val="clear"/>
        </w:rPr>
        <w:t>{{oggetto_fornitura_servizio}}</w:t>
      </w:r>
      <w:r>
        <w:rPr/>
        <w:t xml:space="preserve"> NELL’AMBITO DEL PROGETTO </w:t>
      </w:r>
      <w:r>
        <w:rPr>
          <w:b/>
          <w:bCs/>
          <w:shd w:fill="FFFFFF" w:val="clear"/>
        </w:rPr>
        <w:t xml:space="preserve">{{acronimo_progetto}} </w:t>
      </w:r>
      <w:r>
        <w:rPr/>
        <w:t xml:space="preserve"> CUP </w:t>
      </w:r>
      <w:r>
        <w:rPr>
          <w:b/>
          <w:bCs/>
          <w:shd w:fill="FFFFFF" w:val="clear"/>
        </w:rPr>
        <w:t xml:space="preserve">{{numero_cup}} </w:t>
      </w:r>
    </w:p>
    <w:p>
      <w:pPr>
        <w:pStyle w:val="Normal"/>
        <w:jc w:val="center"/>
        <w:rPr/>
      </w:pPr>
      <w:r>
        <w:rPr/>
      </w:r>
    </w:p>
    <w:p>
      <w:pPr>
        <w:pStyle w:val="Normal"/>
        <w:jc w:val="center"/>
        <w:rPr/>
      </w:pPr>
      <w:r>
        <w:rPr>
          <w:b/>
          <w:bCs/>
        </w:rPr>
        <w:t>DICHIARAZIONE DI ASSENZA DI SITUAZIONI DI CONFLITTO DI INTERESSI</w:t>
      </w:r>
    </w:p>
    <w:p>
      <w:pPr>
        <w:pStyle w:val="Normal"/>
        <w:jc w:val="center"/>
        <w:rPr/>
      </w:pPr>
      <w:r>
        <w:rPr>
          <w:b/>
          <w:bCs/>
        </w:rPr>
        <w:t>AI SENSI DEGLI ARTT. 46 e 47 D.P.R. 445/2000</w:t>
      </w:r>
    </w:p>
    <w:p>
      <w:pPr>
        <w:pStyle w:val="Normal"/>
        <w:rPr/>
      </w:pPr>
      <w:r>
        <w:rPr/>
        <w:t> </w:t>
      </w:r>
    </w:p>
    <w:tbl>
      <w:tblPr>
        <w:tblW w:w="9615"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2115"/>
        <w:gridCol w:w="2684"/>
        <w:gridCol w:w="705"/>
        <w:gridCol w:w="4110"/>
      </w:tblGrid>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Il/la sottoscritto/a</w:t>
            </w:r>
          </w:p>
        </w:tc>
        <w:tc>
          <w:tcPr>
            <w:tcW w:w="749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{{nome_cognome_</w:t>
            </w:r>
            <w:r>
              <w:rPr>
                <w:b/>
                <w:bCs/>
                <w:shd w:fill="FFFFFF" w:val="clear"/>
              </w:rPr>
              <w:t>direttore</w:t>
            </w:r>
            <w:r>
              <w:rPr>
                <w:b/>
                <w:bCs/>
                <w:shd w:fill="FFFFFF" w:val="clear"/>
              </w:rPr>
              <w:t>}}</w:t>
            </w:r>
          </w:p>
        </w:tc>
      </w:tr>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Nato a</w:t>
            </w:r>
          </w:p>
        </w:tc>
        <w:tc>
          <w:tcPr>
            <w:tcW w:w="268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{{luogo_nascita_</w:t>
            </w:r>
            <w:r>
              <w:rPr>
                <w:b/>
                <w:bCs/>
                <w:shd w:fill="FFFFFF" w:val="clear"/>
              </w:rPr>
              <w:t>direttore</w:t>
            </w:r>
            <w:r>
              <w:rPr>
                <w:b/>
                <w:bCs/>
                <w:shd w:fill="FFFFFF" w:val="clear"/>
              </w:rPr>
              <w:t>}}</w:t>
            </w:r>
          </w:p>
        </w:tc>
        <w:tc>
          <w:tcPr>
            <w:tcW w:w="70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il</w:t>
            </w:r>
          </w:p>
        </w:tc>
        <w:tc>
          <w:tcPr>
            <w:tcW w:w="411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{{data_nascita_</w:t>
            </w:r>
            <w:r>
              <w:rPr>
                <w:b/>
                <w:bCs/>
                <w:shd w:fill="FFFFFF" w:val="clear"/>
              </w:rPr>
              <w:t>direttore</w:t>
            </w:r>
            <w:r>
              <w:rPr>
                <w:b/>
                <w:bCs/>
                <w:shd w:fill="FFFFFF" w:val="clear"/>
              </w:rPr>
              <w:t>}}</w:t>
            </w:r>
          </w:p>
        </w:tc>
      </w:tr>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Codice fiscale</w:t>
            </w:r>
          </w:p>
        </w:tc>
        <w:tc>
          <w:tcPr>
            <w:tcW w:w="749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{{codice_fiscale_</w:t>
            </w:r>
            <w:r>
              <w:rPr>
                <w:b/>
                <w:bCs/>
                <w:shd w:fill="FFFFFF" w:val="clear"/>
              </w:rPr>
              <w:t>direttore</w:t>
            </w:r>
            <w:r>
              <w:rPr>
                <w:b/>
                <w:bCs/>
                <w:shd w:fill="FFFFFF" w:val="clear"/>
              </w:rPr>
              <w:t>}}</w:t>
            </w:r>
          </w:p>
        </w:tc>
      </w:tr>
    </w:tbl>
    <w:p>
      <w:pPr>
        <w:pStyle w:val="Normal"/>
        <w:rPr/>
      </w:pPr>
      <w:r>
        <w:rPr/>
        <w:t> </w:t>
      </w:r>
    </w:p>
    <w:p>
      <w:pPr>
        <w:pStyle w:val="Normal"/>
        <w:rPr/>
      </w:pPr>
      <w:r>
        <w:rPr>
          <w:b/>
          <w:bCs/>
        </w:rPr>
        <w:t>VISTA</w:t>
      </w:r>
      <w:r>
        <w:rPr/>
        <w:t xml:space="preserve"> la normativa attinente alle situazioni, anche potenziali, di conflitto di interessi, in relazione all’incarico di Direttore/Dirigente per l’affidamento per </w:t>
      </w:r>
      <w:r>
        <w:rPr>
          <w:b/>
          <w:bCs/>
          <w:shd w:fill="FFFFFF" w:val="clear"/>
        </w:rPr>
        <w:t xml:space="preserve">{{fornitura_servizio}} </w:t>
      </w:r>
      <w:r>
        <w:rPr/>
        <w:t xml:space="preserve">di </w:t>
      </w:r>
      <w:r>
        <w:rPr>
          <w:b/>
          <w:bCs/>
          <w:shd w:fill="FFFFFF" w:val="clear"/>
        </w:rPr>
        <w:t xml:space="preserve">{{oggetto_fornitura_servizio}} </w:t>
      </w:r>
      <w:r>
        <w:rPr/>
        <w:t xml:space="preserve">all’operatore economico </w:t>
      </w:r>
      <w:r>
        <w:rPr>
          <w:b/>
          <w:bCs/>
          <w:shd w:fill="FFFFFF" w:val="clear"/>
        </w:rPr>
        <w:t xml:space="preserve">{{nome_oe} </w:t>
      </w:r>
      <w:r>
        <w:rPr/>
        <w:t xml:space="preserve">, nell’ambito del progetto </w:t>
      </w:r>
      <w:r>
        <w:rPr>
          <w:b/>
          <w:bCs/>
          <w:shd w:fill="FFFFFF" w:val="clear"/>
        </w:rPr>
        <w:t xml:space="preserve">{{acronimo_progetto}} </w:t>
      </w:r>
      <w:r>
        <w:rPr/>
        <w:t xml:space="preserve"> CUP </w:t>
      </w:r>
      <w:r>
        <w:rPr>
          <w:b/>
          <w:bCs/>
          <w:shd w:fill="FFFFFF" w:val="clear"/>
        </w:rPr>
        <w:t xml:space="preserve">{{numero_cup}} </w:t>
      </w:r>
      <w:r>
        <w:rPr/>
        <w:t>, consapevole delle responsabilità e delle sanzioni penali stabilite dalla legge per le false attestazioni e le dichiarazioni mendaci (artt. 75 e 76 D.P.R. n° 445/2000 e s.m.i.), sotto la propria responsabilità; </w:t>
      </w:r>
    </w:p>
    <w:p>
      <w:pPr>
        <w:pStyle w:val="Normal"/>
        <w:rPr/>
      </w:pPr>
      <w:r>
        <w:rPr>
          <w:b/>
          <w:bCs/>
        </w:rPr>
        <w:t>CONSIDERATE</w:t>
      </w:r>
      <w:r>
        <w:rPr/>
        <w:t xml:space="preserve"> le disposizioni di cui al decreto legislativo 8 aprile 2013 n. 39 in materia di incompatibilità e inconferibilità di incarichi presso le pubbliche amministrazioni e presso gli enti privati in controllo pubblico; </w:t>
      </w:r>
    </w:p>
    <w:p>
      <w:pPr>
        <w:pStyle w:val="Normal"/>
        <w:rPr/>
      </w:pPr>
      <w:r>
        <w:rPr/>
        <w:t> </w:t>
      </w:r>
    </w:p>
    <w:p>
      <w:pPr>
        <w:pStyle w:val="Normal"/>
        <w:jc w:val="center"/>
        <w:rPr/>
      </w:pPr>
      <w:r>
        <w:rPr>
          <w:b/>
          <w:bCs/>
        </w:rPr>
        <w:t>DICHIARA</w:t>
      </w:r>
    </w:p>
    <w:p>
      <w:pPr>
        <w:pStyle w:val="Normal"/>
        <w:rPr/>
      </w:pPr>
      <w:r>
        <w:rPr/>
        <w:t> </w:t>
      </w:r>
    </w:p>
    <w:p>
      <w:pPr>
        <w:pStyle w:val="Normal"/>
        <w:numPr>
          <w:ilvl w:val="0"/>
          <w:numId w:val="1"/>
        </w:numPr>
        <w:rPr/>
      </w:pPr>
      <w:r>
        <w:rPr/>
        <w:t>Di non trovarsi rispetto al ruolo ricoperto ed alle funzioni svolte, in alcuna situazione di conflitto d’interesse, anche potenziale, ai sensi dell’art. 16 del D.lgs 36/2023, né nelle ipotesi previste dall’art. 35-</w:t>
      </w:r>
      <w:r>
        <w:rPr>
          <w:i/>
          <w:iCs/>
        </w:rPr>
        <w:t>bis</w:t>
      </w:r>
      <w:r>
        <w:rPr/>
        <w:t>, del D.lgs. n. 165/2001, nonché della vigente normativa in materia tale da ledere l’imparzialità e l’immagine nell’agire dell’Amministrazione. </w:t>
      </w:r>
    </w:p>
    <w:p>
      <w:pPr>
        <w:pStyle w:val="Normal"/>
        <w:numPr>
          <w:ilvl w:val="0"/>
          <w:numId w:val="2"/>
        </w:numPr>
        <w:rPr/>
      </w:pPr>
      <w:r>
        <w:rPr/>
        <w:t>Di impegnarsi a comunicare qualsiasi conflitto d’interesse che insorga durante la procedura di gara o nella fase esecutiva del contratto; </w:t>
      </w:r>
    </w:p>
    <w:p>
      <w:pPr>
        <w:pStyle w:val="Normal"/>
        <w:numPr>
          <w:ilvl w:val="0"/>
          <w:numId w:val="3"/>
        </w:numPr>
        <w:rPr/>
      </w:pPr>
      <w:r>
        <w:rPr/>
        <w:t>Di impegnarsi ad astenersi prontamente dalla prosecuzione della procedura nel caso emerga un conflitto d’interesse. </w:t>
      </w:r>
    </w:p>
    <w:p>
      <w:pPr>
        <w:pStyle w:val="Normal"/>
        <w:jc w:val="center"/>
        <w:rPr/>
      </w:pPr>
      <w:r>
        <w:rPr>
          <w:b/>
          <w:bCs/>
        </w:rPr>
        <w:t>DICHIARA ALTRESÌ</w:t>
      </w:r>
    </w:p>
    <w:p>
      <w:pPr>
        <w:pStyle w:val="Normal"/>
        <w:rPr/>
      </w:pPr>
      <w:r>
        <w:rPr/>
        <w:t> </w:t>
      </w:r>
    </w:p>
    <w:p>
      <w:pPr>
        <w:pStyle w:val="Normal"/>
        <w:numPr>
          <w:ilvl w:val="0"/>
          <w:numId w:val="4"/>
        </w:numPr>
        <w:rPr/>
      </w:pPr>
      <w:r>
        <w:rPr/>
        <w:t>Di aver preso piena cognizione del D.P.R. 16 aprile 2013, n. 62 e delle norme in esso contenute, nonché del Codice di comportamento dei dipendenti del Consiglio Nazionale delle Ricerche adottato con delibera del Consiglio di Amministrazione n° 137/2017. </w:t>
      </w:r>
    </w:p>
    <w:p>
      <w:pPr>
        <w:pStyle w:val="Normal"/>
        <w:numPr>
          <w:ilvl w:val="0"/>
          <w:numId w:val="0"/>
        </w:numPr>
        <w:ind w:hanging="0" w:left="720"/>
        <w:rPr>
          <w:b/>
          <w:bCs/>
          <w:highlight w:val="none"/>
          <w:shd w:fill="FFFFFF" w:val="clear"/>
        </w:rPr>
      </w:pPr>
      <w:r>
        <w:rPr>
          <w:b/>
          <w:bCs/>
          <w:i/>
          <w:iCs/>
          <w:shd w:fill="FFFFFF" w:val="clear"/>
        </w:rPr>
        <w:t>{{ dichiarazioni_partecipazione_associazioni_organizzazioni}}</w:t>
      </w:r>
    </w:p>
    <w:p>
      <w:pPr>
        <w:pStyle w:val="Normal"/>
        <w:numPr>
          <w:ilvl w:val="0"/>
          <w:numId w:val="0"/>
        </w:numPr>
        <w:ind w:hanging="0" w:left="720"/>
        <w:rPr>
          <w:b/>
          <w:bCs/>
          <w:highlight w:val="none"/>
          <w:shd w:fill="FFFFFF" w:val="clear"/>
        </w:rPr>
      </w:pPr>
      <w:r>
        <w:rPr>
          <w:b/>
          <w:bCs/>
          <w:i/>
          <w:iCs/>
          <w:shd w:fill="FFFFFF" w:val="clear"/>
        </w:rPr>
        <w:t>{{ dichiarazioni_comunicazione_incarichi }}</w:t>
      </w:r>
    </w:p>
    <w:p>
      <w:pPr>
        <w:pStyle w:val="Normal"/>
        <w:numPr>
          <w:ilvl w:val="0"/>
          <w:numId w:val="0"/>
        </w:numPr>
        <w:ind w:hanging="0" w:left="720"/>
        <w:rPr>
          <w:highlight w:val="yellow"/>
        </w:rPr>
      </w:pPr>
      <w:r>
        <w:rPr>
          <w:highlight w:val="yellow"/>
        </w:rPr>
      </w:r>
    </w:p>
    <w:p>
      <w:pPr>
        <w:pStyle w:val="Normal"/>
        <w:jc w:val="center"/>
        <w:rPr/>
      </w:pPr>
      <w:r>
        <w:rPr/>
      </w:r>
    </w:p>
    <w:p>
      <w:pPr>
        <w:pStyle w:val="Normal"/>
        <w:jc w:val="center"/>
        <w:rPr/>
      </w:pPr>
      <w:r>
        <w:rPr>
          <w:b/>
          <w:bCs/>
        </w:rPr>
        <w:t>SI IMPEGNA</w:t>
      </w:r>
    </w:p>
    <w:p>
      <w:pPr>
        <w:pStyle w:val="Normal"/>
        <w:rPr/>
      </w:pPr>
      <w:r>
        <w:rPr/>
        <w:t> </w:t>
      </w:r>
    </w:p>
    <w:p>
      <w:pPr>
        <w:pStyle w:val="Normal"/>
        <w:numPr>
          <w:ilvl w:val="0"/>
          <w:numId w:val="5"/>
        </w:numPr>
        <w:rPr/>
      </w:pPr>
      <w:r>
        <w:rPr/>
        <w:t>A non utilizzare a fini privati le informazioni di cui dispone in ragione del ruolo ricoperto, a non divulgarle al di fuori dei casi consentiti e ad evitare situazioni e comportamenti che possano ostacolare il corretto adempimento della funzione sopra descritta. </w:t>
      </w:r>
    </w:p>
    <w:p>
      <w:pPr>
        <w:pStyle w:val="Normal"/>
        <w:numPr>
          <w:ilvl w:val="0"/>
          <w:numId w:val="6"/>
        </w:numPr>
        <w:rPr/>
      </w:pPr>
      <w:r>
        <w:rPr/>
        <w:t>A comunicare tempestivamente eventuali variazioni del contenuto della presente dichiarazione e a rendere, se del caso, una nuova dichiarazione sostitutiva. </w:t>
      </w:r>
    </w:p>
    <w:p>
      <w:pPr>
        <w:pStyle w:val="Normal"/>
        <w:rPr/>
      </w:pPr>
      <w:r>
        <w:rPr/>
        <w:t> </w:t>
      </w:r>
    </w:p>
    <w:p>
      <w:pPr>
        <w:pStyle w:val="Normal"/>
        <w:rPr/>
      </w:pPr>
      <w:r>
        <w:rPr/>
        <w:t>La presente dichiarazione è resa ai sensi e per gli effetti dell’art. 6-</w:t>
      </w:r>
      <w:r>
        <w:rPr>
          <w:i/>
          <w:iCs/>
        </w:rPr>
        <w:t>bis</w:t>
      </w:r>
      <w:r>
        <w:rPr/>
        <w:t xml:space="preserve"> Legge 241/1990, degli artt. 6 e 7 del D.P.R. 16 aprile 2013, n. 62, dell’art. 53, comma 14, del D. Lgs. n° 165/2001, dell’art. 15, comma 1, lettera c) del D. Lgs. n° 33/2013 e dell’art. 20 del D. Lgs. n° 39/2013. </w:t>
      </w:r>
    </w:p>
    <w:p>
      <w:pPr>
        <w:pStyle w:val="Normal"/>
        <w:rPr/>
      </w:pPr>
      <w:r>
        <w:rPr/>
        <w:t> </w:t>
      </w:r>
    </w:p>
    <w:tbl>
      <w:tblPr>
        <w:tblW w:w="9600"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4800"/>
        <w:gridCol w:w="4799"/>
      </w:tblGrid>
      <w:tr>
        <w:trPr>
          <w:trHeight w:val="300" w:hRule="atLeast"/>
        </w:trPr>
        <w:tc>
          <w:tcPr>
            <w:tcW w:w="480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b/>
                <w:bCs/>
              </w:rPr>
            </w:pPr>
            <w:r>
              <w:rPr>
                <w:b/>
                <w:bCs/>
                <w:shd w:fill="FFFFFF" w:val="clear"/>
              </w:rPr>
              <w:t>{{ luogo e data}}</w:t>
            </w:r>
          </w:p>
        </w:tc>
        <w:tc>
          <w:tcPr>
            <w:tcW w:w="4799"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b/>
                <w:bCs/>
                <w:highlight w:val="none"/>
                <w:shd w:fill="FFFFFF" w:val="clear"/>
              </w:rPr>
            </w:pPr>
            <w:r>
              <w:rPr>
                <w:b/>
                <w:bCs/>
                <w:shd w:fill="FFFFFF" w:val="clear"/>
              </w:rPr>
              <w:t>{{nome_cognome_</w:t>
            </w:r>
            <w:r>
              <w:rPr>
                <w:b/>
                <w:bCs/>
                <w:shd w:fill="FFFFFF" w:val="clear"/>
              </w:rPr>
              <w:t>direttore</w:t>
            </w:r>
            <w:r>
              <w:rPr>
                <w:b/>
                <w:bCs/>
                <w:shd w:fill="FFFFFF" w:val="clear"/>
              </w:rPr>
              <w:t>}} {{ firma_</w:t>
            </w:r>
            <w:r>
              <w:rPr>
                <w:b/>
                <w:bCs/>
                <w:shd w:fill="FFFFFF" w:val="clear"/>
              </w:rPr>
              <w:t>direttore</w:t>
            </w:r>
            <w:r>
              <w:rPr>
                <w:b/>
                <w:bCs/>
                <w:shd w:fill="FFFFFF" w:val="clear"/>
              </w:rPr>
              <w:t>}}</w:t>
            </w:r>
          </w:p>
        </w:tc>
      </w:tr>
    </w:tbl>
    <w:p>
      <w:pPr>
        <w:pStyle w:val="Normal"/>
        <w:rPr/>
      </w:pPr>
      <w:r>
        <w:rPr/>
        <w:t> </w:t>
      </w:r>
    </w:p>
    <w:p>
      <w:pPr>
        <w:pStyle w:val="Normal"/>
        <w:rPr/>
      </w:pPr>
      <w:r>
        <w:rPr>
          <w:i/>
          <w:iCs/>
        </w:rPr>
        <w:t>Il dichiarante deve firmare con firma digitale qualificata oppure allegando copia fotostatica del documento di identità, in corso di validità (art. 38 del D.P.R. n° 445/2000 e s.m.i.).</w:t>
      </w:r>
      <w:r>
        <w:rPr/>
        <w: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bCs/>
        </w:rPr>
        <w:t>NORMATIVA DI RIFERIMENTO</w:t>
      </w:r>
    </w:p>
    <w:p>
      <w:pPr>
        <w:pStyle w:val="Normal"/>
        <w:rPr/>
      </w:pPr>
      <w:r>
        <w:rPr/>
        <w:t> </w:t>
      </w:r>
    </w:p>
    <w:p>
      <w:pPr>
        <w:pStyle w:val="Normal"/>
        <w:rPr/>
      </w:pPr>
      <w:r>
        <w:rPr>
          <w:b/>
          <w:bCs/>
        </w:rPr>
        <w:t>Legge 241/90</w:t>
      </w:r>
      <w:r>
        <w:rPr/>
        <w:t xml:space="preserve"> - Art. 6-bis (Conflitto di interessi) </w:t>
      </w:r>
    </w:p>
    <w:p>
      <w:pPr>
        <w:pStyle w:val="Normal"/>
        <w:rPr/>
      </w:pPr>
      <w:r>
        <w:rPr>
          <w:i/>
          <w:iCs/>
        </w:rPr>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r>
        <w:rPr/>
        <w:t> </w:t>
      </w:r>
    </w:p>
    <w:p>
      <w:pPr>
        <w:pStyle w:val="Normal"/>
        <w:rPr/>
      </w:pPr>
      <w:r>
        <w:rPr/>
        <w:t> </w:t>
      </w:r>
    </w:p>
    <w:p>
      <w:pPr>
        <w:pStyle w:val="Normal"/>
        <w:rPr/>
      </w:pPr>
      <w:r>
        <w:rPr>
          <w:b/>
          <w:bCs/>
        </w:rPr>
        <w:t>D.P.R. 16 aprile 2013, n. 62</w:t>
      </w:r>
      <w:r>
        <w:rPr/>
        <w:t xml:space="preserve"> – Art. 6 (Comunicazione degli interessi finanziari e conflitti d'interesse) </w:t>
      </w:r>
    </w:p>
    <w:p>
      <w:pPr>
        <w:pStyle w:val="Normal"/>
        <w:rPr/>
      </w:pPr>
      <w:r>
        <w:rPr>
          <w:i/>
          <w:iCs/>
        </w:rPr>
        <w:t>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r>
        <w:rPr/>
        <w:t> </w:t>
      </w:r>
    </w:p>
    <w:p>
      <w:pPr>
        <w:pStyle w:val="Normal"/>
        <w:numPr>
          <w:ilvl w:val="0"/>
          <w:numId w:val="7"/>
        </w:numPr>
        <w:rPr/>
      </w:pPr>
      <w:r>
        <w:rPr>
          <w:i/>
          <w:iCs/>
        </w:rPr>
        <w:t>se in prima persona, o suoi parenti o affini entro il secondo grado, il coniuge o il convivente abbiano ancora rapporti finanziari con il soggetto con cui ha avuto i predetti rapporti di collaborazione; </w:t>
      </w:r>
      <w:r>
        <w:rPr/>
        <w:t> </w:t>
      </w:r>
    </w:p>
    <w:p>
      <w:pPr>
        <w:pStyle w:val="Normal"/>
        <w:numPr>
          <w:ilvl w:val="0"/>
          <w:numId w:val="8"/>
        </w:numPr>
        <w:rPr/>
      </w:pPr>
      <w:r>
        <w:rPr>
          <w:i/>
          <w:iCs/>
        </w:rPr>
        <w:t> </w:t>
      </w:r>
      <w:r>
        <w:rPr>
          <w:i/>
          <w:iCs/>
        </w:rPr>
        <w:t>se tali rapporti siano intercorsi o intercorrano con soggetti che abbiano interessi in attività o decisioni inerenti all'ufficio, limitatamente alle pratiche a lui affidate. </w:t>
      </w:r>
      <w:r>
        <w:rPr/>
        <w:t> </w:t>
      </w:r>
    </w:p>
    <w:p>
      <w:pPr>
        <w:pStyle w:val="Normal"/>
        <w:rPr/>
      </w:pPr>
      <w:r>
        <w:rPr>
          <w:i/>
          <w:iCs/>
        </w:rPr>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r>
        <w:rPr/>
        <w:t> </w:t>
      </w:r>
    </w:p>
    <w:p>
      <w:pPr>
        <w:pStyle w:val="Normal"/>
        <w:rPr/>
      </w:pPr>
      <w:r>
        <w:rPr/>
        <w:t> </w:t>
      </w:r>
    </w:p>
    <w:p>
      <w:pPr>
        <w:pStyle w:val="Normal"/>
        <w:rPr/>
      </w:pPr>
      <w:r>
        <w:rPr>
          <w:b/>
          <w:bCs/>
        </w:rPr>
        <w:t>D.P.R. 16 aprile 2013, n. 62</w:t>
      </w:r>
      <w:r>
        <w:rPr/>
        <w:t xml:space="preserve"> – Art. 7 (Obbligo di astensione) </w:t>
      </w:r>
    </w:p>
    <w:p>
      <w:pPr>
        <w:pStyle w:val="Normal"/>
        <w:rPr/>
      </w:pPr>
      <w:r>
        <w:rPr>
          <w:i/>
          <w:iCs/>
        </w:rPr>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r>
        <w:rPr/>
        <w:t> </w:t>
      </w:r>
    </w:p>
    <w:p>
      <w:pPr>
        <w:pStyle w:val="Normal"/>
        <w:rPr/>
      </w:pPr>
      <w:r>
        <w:rPr/>
        <w:t> </w:t>
      </w:r>
    </w:p>
    <w:p>
      <w:pPr>
        <w:pStyle w:val="Normal"/>
        <w:rPr/>
      </w:pPr>
      <w:r>
        <w:rPr>
          <w:b/>
          <w:bCs/>
        </w:rPr>
        <w:t>D. Lgs. n° 165/2001</w:t>
      </w:r>
      <w:r>
        <w:rPr/>
        <w:t xml:space="preserve"> - Art. 53 (</w:t>
      </w:r>
      <w:r>
        <w:rPr>
          <w:i/>
          <w:iCs/>
        </w:rPr>
        <w:t>Incompatibilità, cumulo di impieghi e incarichi</w:t>
      </w:r>
      <w:r>
        <w:rPr/>
        <w:t>) </w:t>
      </w:r>
    </w:p>
    <w:p>
      <w:pPr>
        <w:pStyle w:val="Normal"/>
        <w:rPr/>
      </w:pPr>
      <w:r>
        <w:rPr>
          <w:i/>
          <w:iCs/>
        </w:rPr>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rPr/>
        <w:t> </w:t>
      </w:r>
    </w:p>
    <w:p>
      <w:pPr>
        <w:pStyle w:val="Normal"/>
        <w:rPr/>
      </w:pPr>
      <w:r>
        <w:rPr>
          <w:i/>
          <w:iCs/>
        </w:rPr>
        <w:t>nonché 676 del decreto legislativo 16 aprile 1994, n. 297, all'articolo 9, commi 1 e 2, della legge 23 dicembre 1992, n. 498, all'articolo 4, comma 7, della legge 30 dicembre 1991, n. 412, ed ogni altra successiva modificazione ed integrazione della relativa disciplina. </w:t>
      </w:r>
      <w:r>
        <w:rPr/>
        <w:t> </w:t>
      </w:r>
    </w:p>
    <w:p>
      <w:pPr>
        <w:pStyle w:val="Normal"/>
        <w:rPr/>
      </w:pPr>
      <w:r>
        <w:rPr>
          <w:i/>
          <w:iCs/>
        </w:rPr>
        <w:t>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r>
        <w:rPr/>
        <w:t> </w:t>
      </w:r>
    </w:p>
    <w:p>
      <w:pPr>
        <w:pStyle w:val="Normal"/>
        <w:rPr/>
      </w:pPr>
      <w:r>
        <w:rPr>
          <w:i/>
          <w:iCs/>
        </w:rPr>
        <w:t>2. Le pubbliche amministrazioni non possono conferire ai dipendenti incarichi, non compresi nei compiti e doveri di ufficio, che non siano espressamente previsti o disciplinati da legge o altre fonti normative, o che non siano espressamente autorizzati. </w:t>
      </w:r>
      <w:r>
        <w:rPr/>
        <w:t> </w:t>
      </w:r>
    </w:p>
    <w:p>
      <w:pPr>
        <w:pStyle w:val="Normal"/>
        <w:rPr/>
      </w:pPr>
      <w:r>
        <w:rPr>
          <w:i/>
          <w:iCs/>
        </w:rPr>
        <w:t>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r>
        <w:rPr/>
        <w:t> </w:t>
      </w:r>
    </w:p>
    <w:p>
      <w:pPr>
        <w:pStyle w:val="Normal"/>
        <w:rPr/>
      </w:pPr>
      <w:r>
        <w:rPr>
          <w:i/>
          <w:iCs/>
        </w:rPr>
        <w:t>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r>
        <w:rPr/>
        <w:t> </w:t>
      </w:r>
    </w:p>
    <w:p>
      <w:pPr>
        <w:pStyle w:val="Normal"/>
        <w:rPr/>
      </w:pPr>
      <w:r>
        <w:rPr>
          <w:i/>
          <w:iCs/>
        </w:rPr>
        <w:t> </w:t>
      </w:r>
      <w:r>
        <w:rPr>
          <w:i/>
          <w:iCs/>
        </w:rPr>
        <w:t>4. Nel caso in cui i regolamenti di cui al comma 3 non siano emanati, l'attribuzione degli incarichi e' consentita nei soli casi espressamente previsti dalla legge o da altre fonti normative. </w:t>
      </w:r>
      <w:r>
        <w:rPr/>
        <w:t> </w:t>
      </w:r>
    </w:p>
    <w:p>
      <w:pPr>
        <w:pStyle w:val="Normal"/>
        <w:rPr/>
      </w:pPr>
      <w:r>
        <w:rPr>
          <w:i/>
          <w:iCs/>
        </w:rPr>
        <w:t>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r>
        <w:rPr/>
        <w:t> </w:t>
      </w:r>
    </w:p>
    <w:p>
      <w:pPr>
        <w:pStyle w:val="Normal"/>
        <w:rPr/>
      </w:pPr>
      <w:r>
        <w:rPr>
          <w:i/>
          <w:iCs/>
        </w:rPr>
        <w:t>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r>
        <w:rPr/>
        <w:t> </w:t>
      </w:r>
    </w:p>
    <w:p>
      <w:pPr>
        <w:pStyle w:val="Normal"/>
        <w:numPr>
          <w:ilvl w:val="0"/>
          <w:numId w:val="9"/>
        </w:numPr>
        <w:rPr/>
      </w:pPr>
      <w:r>
        <w:rPr>
          <w:i/>
          <w:iCs/>
        </w:rPr>
        <w:t> </w:t>
      </w:r>
      <w:r>
        <w:rPr>
          <w:i/>
          <w:iCs/>
        </w:rPr>
        <w:t>dalla collaborazione a giornali, riviste, enciclopedie e simili; </w:t>
      </w:r>
      <w:r>
        <w:rPr/>
        <w:t> </w:t>
      </w:r>
    </w:p>
    <w:p>
      <w:pPr>
        <w:pStyle w:val="Normal"/>
        <w:numPr>
          <w:ilvl w:val="0"/>
          <w:numId w:val="10"/>
        </w:numPr>
        <w:rPr/>
      </w:pPr>
      <w:r>
        <w:rPr>
          <w:i/>
          <w:iCs/>
        </w:rPr>
        <w:t> </w:t>
      </w:r>
      <w:r>
        <w:rPr>
          <w:i/>
          <w:iCs/>
        </w:rPr>
        <w:t>dalla utilizzazione economica da parte dell'autore o inventore di opere dell'ingegno e di invenzioni industriali; </w:t>
      </w:r>
      <w:r>
        <w:rPr/>
        <w:t> </w:t>
      </w:r>
    </w:p>
    <w:p>
      <w:pPr>
        <w:pStyle w:val="Normal"/>
        <w:numPr>
          <w:ilvl w:val="0"/>
          <w:numId w:val="11"/>
        </w:numPr>
        <w:rPr/>
      </w:pPr>
      <w:r>
        <w:rPr>
          <w:i/>
          <w:iCs/>
        </w:rPr>
        <w:t> </w:t>
      </w:r>
      <w:r>
        <w:rPr>
          <w:i/>
          <w:iCs/>
        </w:rPr>
        <w:t>dalla partecipazione a convegni e seminari; </w:t>
      </w:r>
      <w:r>
        <w:rPr/>
        <w:t> </w:t>
      </w:r>
    </w:p>
    <w:p>
      <w:pPr>
        <w:pStyle w:val="Normal"/>
        <w:numPr>
          <w:ilvl w:val="0"/>
          <w:numId w:val="12"/>
        </w:numPr>
        <w:rPr/>
      </w:pPr>
      <w:r>
        <w:rPr>
          <w:i/>
          <w:iCs/>
        </w:rPr>
        <w:t> </w:t>
      </w:r>
      <w:r>
        <w:rPr>
          <w:i/>
          <w:iCs/>
        </w:rPr>
        <w:t>da incarichi per i quali è corrisposto solo il rimborso delle spese documentate; </w:t>
      </w:r>
      <w:r>
        <w:rPr/>
        <w:t> </w:t>
      </w:r>
    </w:p>
    <w:p>
      <w:pPr>
        <w:pStyle w:val="Normal"/>
        <w:numPr>
          <w:ilvl w:val="0"/>
          <w:numId w:val="13"/>
        </w:numPr>
        <w:rPr/>
      </w:pPr>
      <w:r>
        <w:rPr>
          <w:i/>
          <w:iCs/>
        </w:rPr>
        <w:t> </w:t>
      </w:r>
      <w:r>
        <w:rPr>
          <w:i/>
          <w:iCs/>
        </w:rPr>
        <w:t>da incarichi per lo svolgimento dei quali il dipendente è posto in posizione di aspettativa, di comando o di fuori ruolo; </w:t>
      </w:r>
      <w:r>
        <w:rPr/>
        <w:t> </w:t>
      </w:r>
    </w:p>
    <w:p>
      <w:pPr>
        <w:pStyle w:val="Normal"/>
        <w:numPr>
          <w:ilvl w:val="0"/>
          <w:numId w:val="14"/>
        </w:numPr>
        <w:rPr/>
      </w:pPr>
      <w:r>
        <w:rPr>
          <w:i/>
          <w:iCs/>
        </w:rPr>
        <w:t> </w:t>
      </w:r>
      <w:r>
        <w:rPr>
          <w:i/>
          <w:iCs/>
        </w:rPr>
        <w:t>da incarichi conferiti dalle organizzazioni sindacali a dipendenti presso le stesse distaccati o in aspettativa non retribuita. </w:t>
      </w:r>
      <w:r>
        <w:rPr/>
        <w:t> </w:t>
      </w:r>
    </w:p>
    <w:p>
      <w:pPr>
        <w:pStyle w:val="Normal"/>
        <w:rPr/>
      </w:pPr>
      <w:r>
        <w:rPr>
          <w:i/>
          <w:iCs/>
        </w:rPr>
        <w:t> </w:t>
      </w:r>
      <w:r>
        <w:rPr>
          <w:i/>
          <w:iCs/>
        </w:rPr>
        <w:t>f-bis) da attività di formazione diretta ai dipendenti della pubblica amministrazione nonché di docenza e di ricerca scientifica. </w:t>
      </w:r>
      <w:r>
        <w:rPr/>
        <w:t> </w:t>
      </w:r>
    </w:p>
    <w:p>
      <w:pPr>
        <w:pStyle w:val="Normal"/>
        <w:rPr/>
      </w:pPr>
      <w:r>
        <w:rPr>
          <w:i/>
          <w:iCs/>
        </w:rPr>
        <w:t> </w:t>
      </w:r>
      <w:r>
        <w:rPr>
          <w:i/>
          <w:iCs/>
        </w:rPr>
        <w:t>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r>
        <w:rPr/>
        <w:t> </w:t>
      </w:r>
    </w:p>
    <w:p>
      <w:pPr>
        <w:pStyle w:val="Normal"/>
        <w:rPr/>
      </w:pPr>
      <w:r>
        <w:rPr>
          <w:i/>
          <w:iCs/>
        </w:rPr>
        <w:t>dell'erogante o, in difetto, del percettore, nel conto dell'entrata del bilancio dell'amministrazione di appartenenza del dipendente per essere destinato ad incremento del fondo di produttività o di fondi equivalenti. </w:t>
      </w:r>
      <w:r>
        <w:rPr/>
        <w:t> </w:t>
      </w:r>
    </w:p>
    <w:p>
      <w:pPr>
        <w:pStyle w:val="Normal"/>
        <w:rPr/>
      </w:pPr>
      <w:r>
        <w:rPr>
          <w:i/>
          <w:iCs/>
        </w:rPr>
        <w:t>7-bis. L'omissione del versamento del compenso da parte del dipendente pubblico indebito percettore costituisce ipotesi di responsabilità erariale soggetta alla giurisdizione della Corte dei conti. </w:t>
      </w:r>
      <w:r>
        <w:rPr/>
        <w:t> </w:t>
      </w:r>
    </w:p>
    <w:p>
      <w:pPr>
        <w:pStyle w:val="Normal"/>
        <w:rPr/>
      </w:pPr>
      <w:r>
        <w:rPr>
          <w:i/>
          <w:iCs/>
        </w:rPr>
        <w:t>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r>
        <w:rPr/>
        <w:t> </w:t>
      </w:r>
    </w:p>
    <w:p>
      <w:pPr>
        <w:pStyle w:val="Normal"/>
        <w:rPr/>
      </w:pPr>
      <w:r>
        <w:rPr>
          <w:i/>
          <w:iCs/>
        </w:rPr>
        <w:t>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r>
        <w:rPr/>
        <w:t> </w:t>
      </w:r>
    </w:p>
    <w:p>
      <w:pPr>
        <w:pStyle w:val="Normal"/>
        <w:rPr/>
      </w:pPr>
      <w:r>
        <w:rPr>
          <w:i/>
          <w:iCs/>
        </w:rPr>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r>
        <w:rPr/>
        <w:t> </w:t>
      </w:r>
    </w:p>
    <w:p>
      <w:pPr>
        <w:pStyle w:val="Normal"/>
        <w:rPr/>
      </w:pPr>
      <w:r>
        <w:rPr>
          <w:i/>
          <w:iCs/>
        </w:rPr>
        <w:t>11. Entro quindici giorni dall'erogazione del compenso per gli incarichi di cui al comma 6, i soggetti pubblici o privati comunicano all'amministrazione di appartenenza l'ammontare dei compensi erogati ai dipendenti pubblici. </w:t>
      </w:r>
      <w:r>
        <w:rPr/>
        <w:t> </w:t>
      </w:r>
    </w:p>
    <w:p>
      <w:pPr>
        <w:pStyle w:val="Normal"/>
        <w:rPr/>
      </w:pPr>
      <w:r>
        <w:rPr>
          <w:i/>
          <w:iCs/>
        </w:rPr>
        <w:t>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r>
        <w:rPr/>
        <w:t> </w:t>
      </w:r>
    </w:p>
    <w:p>
      <w:pPr>
        <w:pStyle w:val="Normal"/>
        <w:rPr/>
      </w:pPr>
      <w:r>
        <w:rPr>
          <w:i/>
          <w:iCs/>
        </w:rPr>
        <w:t>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r>
        <w:rPr/>
        <w:t> </w:t>
      </w:r>
    </w:p>
    <w:p>
      <w:pPr>
        <w:pStyle w:val="Normal"/>
        <w:rPr/>
      </w:pPr>
      <w:r>
        <w:rPr>
          <w:i/>
          <w:iCs/>
        </w:rPr>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r>
        <w:rPr/>
        <w:t> </w:t>
      </w:r>
    </w:p>
    <w:p>
      <w:pPr>
        <w:pStyle w:val="Normal"/>
        <w:rPr/>
      </w:pPr>
      <w:r>
        <w:rPr>
          <w:i/>
          <w:iCs/>
        </w:rPr>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r>
        <w:rPr/>
        <w:t> </w:t>
      </w:r>
    </w:p>
    <w:p>
      <w:pPr>
        <w:pStyle w:val="Normal"/>
        <w:rPr/>
      </w:pPr>
      <w:r>
        <w:rPr>
          <w:i/>
          <w:iCs/>
        </w:rPr>
        <w:t>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r>
        <w:rPr/>
        <w:t> </w:t>
      </w:r>
    </w:p>
    <w:p>
      <w:pPr>
        <w:pStyle w:val="Normal"/>
        <w:rPr/>
      </w:pPr>
      <w:r>
        <w:rPr>
          <w:i/>
          <w:iCs/>
        </w:rPr>
        <w:t>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r>
        <w:rPr/>
        <w:t> </w:t>
      </w:r>
    </w:p>
    <w:p>
      <w:pPr>
        <w:pStyle w:val="Normal"/>
        <w:rPr/>
      </w:pPr>
      <w:r>
        <w:rPr>
          <w:i/>
          <w:iCs/>
        </w:rPr>
        <w:t>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r>
        <w:rPr/>
        <w:t> </w:t>
      </w:r>
    </w:p>
    <w:p>
      <w:pPr>
        <w:pStyle w:val="Normal"/>
        <w:rPr/>
      </w:pPr>
      <w:r>
        <w:rPr>
          <w:i/>
          <w:iCs/>
        </w:rPr>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r>
        <w:rPr/>
        <w:t> </w:t>
      </w:r>
    </w:p>
    <w:p>
      <w:pPr>
        <w:pStyle w:val="Normal"/>
        <w:rPr/>
      </w:pPr>
      <w:r>
        <w:rPr/>
        <w:t> </w:t>
      </w:r>
    </w:p>
    <w:p>
      <w:pPr>
        <w:pStyle w:val="Normal"/>
        <w:rPr/>
      </w:pPr>
      <w:r>
        <w:rPr>
          <w:b/>
          <w:bCs/>
        </w:rPr>
        <w:t>D. Lgs. n° 33/2013</w:t>
      </w:r>
      <w:r>
        <w:rPr/>
        <w:t xml:space="preserve"> – Art. 15 (Obblighi di pubblicazione concernenti i titolari di incarichi di collaborazione o consulenza), comma 1, lettera c) </w:t>
      </w:r>
    </w:p>
    <w:p>
      <w:pPr>
        <w:pStyle w:val="Normal"/>
        <w:rPr/>
      </w:pPr>
      <w:r>
        <w:rPr>
          <w:i/>
          <w:iCs/>
        </w:rPr>
        <w:t>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r>
        <w:rPr/>
        <w:t> </w:t>
      </w:r>
    </w:p>
    <w:p>
      <w:pPr>
        <w:pStyle w:val="Normal"/>
        <w:rPr/>
      </w:pPr>
      <w:r>
        <w:rPr>
          <w:i/>
          <w:iCs/>
        </w:rPr>
        <w:t>…</w:t>
      </w:r>
      <w:r>
        <w:rPr>
          <w:i/>
          <w:iCs/>
        </w:rPr>
        <w:t>omissis…</w:t>
      </w:r>
      <w:r>
        <w:rPr/>
        <w:t> </w:t>
      </w:r>
    </w:p>
    <w:p>
      <w:pPr>
        <w:pStyle w:val="Normal"/>
        <w:rPr/>
      </w:pPr>
      <w:r>
        <w:rPr>
          <w:i/>
          <w:iCs/>
        </w:rPr>
        <w:t> </w:t>
      </w:r>
      <w:r>
        <w:rPr>
          <w:i/>
          <w:iCs/>
        </w:rPr>
        <w:t>c) i dati relativi allo svolgimento di incarichi o la titolarità di cariche in enti di diritto privato regolati o finanziati dalla</w:t>
      </w:r>
      <w:r>
        <w:rPr/>
        <w:t> </w:t>
      </w:r>
    </w:p>
    <w:p>
      <w:pPr>
        <w:pStyle w:val="Normal"/>
        <w:rPr/>
      </w:pPr>
      <w:r>
        <w:rPr>
          <w:i/>
          <w:iCs/>
        </w:rPr>
        <w:t>pubblica amministrazione o lo svolgimento di attività professionali;</w:t>
      </w:r>
      <w:r>
        <w:rPr/>
        <w:t> </w:t>
      </w:r>
    </w:p>
    <w:p>
      <w:pPr>
        <w:pStyle w:val="Normal"/>
        <w:rPr/>
      </w:pPr>
      <w:r>
        <w:rPr>
          <w:i/>
          <w:iCs/>
        </w:rPr>
        <w:t>…</w:t>
      </w:r>
      <w:r>
        <w:rPr>
          <w:i/>
          <w:iCs/>
        </w:rPr>
        <w:t>omissis…</w:t>
      </w:r>
      <w:r>
        <w:rPr/>
        <w:t> </w:t>
      </w:r>
    </w:p>
    <w:p>
      <w:pPr>
        <w:pStyle w:val="Normal"/>
        <w:rPr/>
      </w:pPr>
      <w:r>
        <w:rPr/>
        <w:t> </w:t>
      </w:r>
    </w:p>
    <w:p>
      <w:pPr>
        <w:pStyle w:val="Normal"/>
        <w:rPr/>
      </w:pPr>
      <w:r>
        <w:rPr>
          <w:b/>
          <w:bCs/>
        </w:rPr>
        <w:t>D. Lgs. n° 39/2013</w:t>
      </w:r>
      <w:r>
        <w:rPr/>
        <w:t xml:space="preserve"> - Art. 20 (Dichiarazione sulla insussistenza di cause di inconferibilità o incompatibilità) </w:t>
      </w:r>
    </w:p>
    <w:p>
      <w:pPr>
        <w:pStyle w:val="Normal"/>
        <w:rPr/>
      </w:pPr>
      <w:r>
        <w:rPr>
          <w:i/>
          <w:iCs/>
        </w:rPr>
        <w:t>1. All'atto del conferimento dell'incarico l'interessato presenta una dichiarazione sulla insussistenza di una delle cause di inconferibilità di cui al presente decreto. </w:t>
      </w:r>
      <w:r>
        <w:rPr/>
        <w:t> </w:t>
      </w:r>
    </w:p>
    <w:p>
      <w:pPr>
        <w:pStyle w:val="Normal"/>
        <w:rPr/>
      </w:pPr>
      <w:r>
        <w:rPr>
          <w:i/>
          <w:iCs/>
        </w:rPr>
        <w:t>2. Nel corso dell'incarico l'interessato presenta annualmente una dichiarazione sulla insussistenza di una delle cause di incompatibilità di cui al presente decreto. </w:t>
      </w:r>
      <w:r>
        <w:rPr/>
        <w:t> </w:t>
      </w:r>
    </w:p>
    <w:p>
      <w:pPr>
        <w:pStyle w:val="Normal"/>
        <w:rPr/>
      </w:pPr>
      <w:r>
        <w:rPr>
          <w:i/>
          <w:iCs/>
        </w:rPr>
        <w:t> </w:t>
      </w:r>
      <w:r>
        <w:rPr>
          <w:i/>
          <w:iCs/>
        </w:rPr>
        <w:t>3. Le dichiarazioni di cui ai commi 1 e 2 sono pubblicate nel sito della pubblica amministrazione, ente pubblico o ente di diritto privato in controllo pubblico che ha conferito l'incarico. </w:t>
      </w:r>
      <w:r>
        <w:rPr/>
        <w:t> </w:t>
      </w:r>
    </w:p>
    <w:p>
      <w:pPr>
        <w:pStyle w:val="Normal"/>
        <w:rPr/>
      </w:pPr>
      <w:r>
        <w:rPr>
          <w:i/>
          <w:iCs/>
        </w:rPr>
        <w:t> </w:t>
      </w:r>
      <w:r>
        <w:rPr>
          <w:i/>
          <w:iCs/>
        </w:rPr>
        <w:t>4. La dichiarazione di cui al comma 1 è condizione per l'acquisizione dell'efficacia dell'incarico. </w:t>
      </w:r>
      <w:r>
        <w:rPr/>
        <w:t> </w:t>
      </w:r>
    </w:p>
    <w:p>
      <w:pPr>
        <w:pStyle w:val="Normal"/>
        <w:rPr/>
      </w:pPr>
      <w:r>
        <w:rPr>
          <w:i/>
          <w:iCs/>
        </w:rPr>
        <w:t> </w:t>
      </w:r>
      <w:r>
        <w:rPr>
          <w:i/>
          <w:iCs/>
        </w:rPr>
        <w:t>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r>
        <w:rPr/>
        <w:t> </w:t>
      </w:r>
    </w:p>
    <w:p>
      <w:pPr>
        <w:pStyle w:val="Normal"/>
        <w:rPr/>
      </w:pPr>
      <w:r>
        <w:rPr/>
        <w:t> </w:t>
      </w:r>
    </w:p>
    <w:p>
      <w:pPr>
        <w:pStyle w:val="Normal"/>
        <w:rPr/>
      </w:pPr>
      <w:r>
        <w:rPr>
          <w:b/>
          <w:bCs/>
        </w:rPr>
        <w:t>D. Lgs. n° 36/2023</w:t>
      </w:r>
      <w:r>
        <w:rPr/>
        <w:t xml:space="preserve"> – Art. 16 (Conflitto di interesse) </w:t>
      </w:r>
    </w:p>
    <w:p>
      <w:pPr>
        <w:pStyle w:val="Normal"/>
        <w:rPr/>
      </w:pPr>
      <w:r>
        <w:rPr>
          <w:i/>
          <w:iCs/>
        </w:rPr>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r>
        <w:rPr/>
        <w:t> </w:t>
      </w:r>
    </w:p>
    <w:p>
      <w:pPr>
        <w:pStyle w:val="Normal"/>
        <w:rPr/>
      </w:pPr>
      <w:r>
        <w:rPr>
          <w:i/>
          <w:iCs/>
        </w:rPr>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r>
        <w:rPr/>
        <w:t> </w:t>
      </w:r>
    </w:p>
    <w:p>
      <w:pPr>
        <w:pStyle w:val="Normal"/>
        <w:rPr/>
      </w:pPr>
      <w:r>
        <w:rPr>
          <w:i/>
          <w:iCs/>
        </w:rPr>
        <w:t>3. Il personale che versa nelle ipotesi di cui al comma 1 ne dà comunicazione alla stazione appaltante o all’ente concedente e si astiene dal partecipare alla procedura di aggiudicazione e all’esecuzione.</w:t>
      </w:r>
      <w:r>
        <w:rPr/>
        <w:t> </w:t>
      </w:r>
    </w:p>
    <w:p>
      <w:pPr>
        <w:pStyle w:val="Normal"/>
        <w:rPr/>
      </w:pPr>
      <w:r>
        <w:rPr>
          <w:i/>
          <w:iCs/>
        </w:rPr>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r>
        <w:rPr/>
        <w:t> </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24"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24"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9"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9"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8">
    <w:lvl w:ilvl="0">
      <w:start w:val="2"/>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9">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0">
    <w:lvl w:ilvl="0">
      <w:start w:val="2"/>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1">
    <w:lvl w:ilvl="0">
      <w:start w:val="3"/>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2">
    <w:lvl w:ilvl="0">
      <w:start w:val="4"/>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3">
    <w:lvl w:ilvl="0">
      <w:start w:val="5"/>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4">
    <w:lvl w:ilvl="0">
      <w:start w:val="6"/>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28D290-91DD-4014-975B-96971D02A34B}"/>
</file>

<file path=customXml/itemProps2.xml><?xml version="1.0" encoding="utf-8"?>
<ds:datastoreItem xmlns:ds="http://schemas.openxmlformats.org/officeDocument/2006/customXml" ds:itemID="{C5045A93-D450-46D2-92A8-AAAC78A7A1AA}"/>
</file>

<file path=customXml/itemProps3.xml><?xml version="1.0" encoding="utf-8"?>
<ds:datastoreItem xmlns:ds="http://schemas.openxmlformats.org/officeDocument/2006/customXml" ds:itemID="{100560C8-13EA-485F-B69A-CE8224FFE8BE}"/>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LibreOffice/24.2.6.2$Windows_X86_64 LibreOffice_project/ef66aa7e36a1bb8e65bfbc63aba53045a14d0871</Application>
  <AppVersion>15.0000</AppVersion>
  <Pages>7</Pages>
  <Words>3261</Words>
  <Characters>19770</Characters>
  <CharactersWithSpaces>23102</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2025-04-08T14:44:00Z</dcterms:created>
  <dc:creator>Elvira Giannozzi</dc:creator>
  <dc:description/>
  <dc:language>it-IT</dc:language>
  <cp:lastModifiedBy/>
  <cp:lastPrinted>2020-02-20T15:09:00Z</cp:lastPrinted>
  <dcterms:modified xsi:type="dcterms:W3CDTF">2025-06-27T18:24:41Z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