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1">
      <w:pPr>
        <w:spacing w:after="0" w:line="240" w:lineRule="auto"/>
        <w:ind w:right="260"/>
        <w:contextualSpacing w:val="0"/>
        <w:jc w:val="right"/>
        <w:rPr>
          <w:rFonts w:ascii="Arial" w:cs="Arial" w:eastAsia="Arial" w:hAnsi="Arial"/>
          <w:sz w:val="24"/>
          <w:szCs w:val="24"/>
        </w:rPr>
      </w:pPr>
      <w:r w:rsidDel="00000000" w:rsidR="00000000" w:rsidRPr="00000000">
        <w:rPr>
          <w:rFonts w:ascii="Arial" w:cs="Arial" w:eastAsia="Arial" w:hAnsi="Arial"/>
          <w:b w:val="1"/>
          <w:i w:val="1"/>
          <w:color w:val="000000"/>
          <w:sz w:val="48"/>
          <w:szCs w:val="48"/>
          <w:rtl w:val="0"/>
        </w:rPr>
        <w:t xml:space="preserve">NE-Soft Factory</w:t>
      </w:r>
      <w:r w:rsidDel="00000000" w:rsidR="00000000" w:rsidRPr="00000000">
        <w:rPr>
          <w:rtl w:val="0"/>
        </w:rPr>
      </w:r>
    </w:p>
    <w:p w:rsidR="00000000" w:rsidDel="00000000" w:rsidP="00000000" w:rsidRDefault="00000000" w:rsidRPr="00000000" w14:paraId="0000000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ind w:right="260"/>
        <w:contextualSpacing w:val="0"/>
        <w:jc w:val="right"/>
        <w:rPr>
          <w:rFonts w:ascii="Arial" w:cs="Arial" w:eastAsia="Arial" w:hAnsi="Arial"/>
          <w:sz w:val="24"/>
          <w:szCs w:val="24"/>
        </w:rPr>
      </w:pPr>
      <w:r w:rsidDel="00000000" w:rsidR="00000000" w:rsidRPr="00000000">
        <w:rPr>
          <w:rFonts w:ascii="Arial" w:cs="Arial" w:eastAsia="Arial" w:hAnsi="Arial"/>
          <w:color w:val="000000"/>
          <w:rtl w:val="0"/>
        </w:rPr>
        <w:t xml:space="preserve">Versão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i w:val="1"/>
          <w:color w:val="000000"/>
          <w:rtl w:val="0"/>
        </w:rPr>
        <w:t xml:space="preserve">1.0</w:t>
      </w:r>
      <w:r w:rsidDel="00000000" w:rsidR="00000000" w:rsidRPr="00000000">
        <w:rPr>
          <w:rtl w:val="0"/>
        </w:rPr>
      </w:r>
    </w:p>
    <w:p w:rsidR="00000000" w:rsidDel="00000000" w:rsidP="00000000" w:rsidRDefault="00000000" w:rsidRPr="00000000" w14:paraId="00000004">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05">
      <w:pPr>
        <w:spacing w:after="0" w:line="240" w:lineRule="auto"/>
        <w:ind w:right="40"/>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52"/>
          <w:szCs w:val="52"/>
          <w:rtl w:val="0"/>
        </w:rPr>
        <w:t xml:space="preserve">Documento de Arquitetura</w:t>
      </w:r>
      <w:r w:rsidDel="00000000" w:rsidR="00000000" w:rsidRPr="00000000">
        <w:rPr>
          <w:rtl w:val="0"/>
        </w:rPr>
      </w:r>
    </w:p>
    <w:p w:rsidR="00000000" w:rsidDel="00000000" w:rsidP="00000000" w:rsidRDefault="00000000" w:rsidRPr="00000000" w14:paraId="00000006">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7">
      <w:pPr>
        <w:spacing w:after="240" w:line="240" w:lineRule="auto"/>
        <w:contextualSpacing w:val="0"/>
        <w:rPr>
          <w:rFonts w:ascii="Arial" w:cs="Arial" w:eastAsia="Arial" w:hAnsi="Arial"/>
          <w:b w:val="1"/>
          <w:i w:val="1"/>
        </w:rPr>
      </w:pPr>
      <w:r w:rsidDel="00000000" w:rsidR="00000000" w:rsidRPr="00000000">
        <w:rPr>
          <w:rFonts w:ascii="Arial" w:cs="Arial" w:eastAsia="Arial" w:hAnsi="Arial"/>
          <w:b w:val="1"/>
          <w:rtl w:val="0"/>
        </w:rPr>
        <w:t xml:space="preserve">Responsável:​​</w:t>
      </w:r>
      <w:r w:rsidDel="00000000" w:rsidR="00000000" w:rsidRPr="00000000">
        <w:rPr>
          <w:rFonts w:ascii="Arial" w:cs="Arial" w:eastAsia="Arial" w:hAnsi="Arial"/>
          <w:b w:val="1"/>
          <w:i w:val="1"/>
          <w:rtl w:val="0"/>
        </w:rPr>
        <w:t xml:space="preserve"> Alfeu Buriti</w:t>
      </w:r>
    </w:p>
    <w:p w:rsidR="00000000" w:rsidDel="00000000" w:rsidP="00000000" w:rsidRDefault="00000000" w:rsidRPr="00000000" w14:paraId="00000008">
      <w:pPr>
        <w:spacing w:after="240" w:line="240" w:lineRule="auto"/>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09">
      <w:pPr>
        <w:spacing w:after="24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366091"/>
          <w:sz w:val="24"/>
          <w:szCs w:val="24"/>
          <w:rtl w:val="0"/>
        </w:rPr>
        <w:t xml:space="preserve">NE-Soft Factory</w:t>
      </w: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line="24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color w:val="366091"/>
          <w:sz w:val="28"/>
          <w:szCs w:val="28"/>
          <w:rtl w:val="0"/>
        </w:rPr>
        <w:t xml:space="preserve">Histórico de Alterações</w:t>
      </w:r>
      <w:r w:rsidDel="00000000" w:rsidR="00000000" w:rsidRPr="00000000">
        <w:rPr>
          <w:rtl w:val="0"/>
        </w:rPr>
      </w:r>
    </w:p>
    <w:p w:rsidR="00000000" w:rsidDel="00000000" w:rsidP="00000000" w:rsidRDefault="00000000" w:rsidRPr="00000000" w14:paraId="0000000B">
      <w:pPr>
        <w:widowControl w:val="0"/>
        <w:spacing w:after="0" w:line="276" w:lineRule="auto"/>
        <w:contextualSpacing w:val="0"/>
        <w:rPr>
          <w:rFonts w:ascii="Arial" w:cs="Arial" w:eastAsia="Arial" w:hAnsi="Arial"/>
          <w:b w:val="1"/>
          <w:i w:val="1"/>
        </w:rPr>
      </w:pPr>
      <w:r w:rsidDel="00000000" w:rsidR="00000000" w:rsidRPr="00000000">
        <w:rPr>
          <w:rtl w:val="0"/>
        </w:rPr>
      </w:r>
    </w:p>
    <w:tbl>
      <w:tblPr>
        <w:tblStyle w:val="Table1"/>
        <w:tblW w:w="814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5"/>
        <w:gridCol w:w="1575"/>
        <w:gridCol w:w="3420"/>
        <w:gridCol w:w="1785"/>
        <w:tblGridChange w:id="0">
          <w:tblGrid>
            <w:gridCol w:w="1365"/>
            <w:gridCol w:w="1575"/>
            <w:gridCol w:w="3420"/>
            <w:gridCol w:w="1785"/>
          </w:tblGrid>
        </w:tblGridChange>
      </w:tblGrid>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C">
            <w:pPr>
              <w:spacing w:after="0" w:line="240" w:lineRule="auto"/>
              <w:ind w:left="14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Versão</w:t>
            </w:r>
          </w:p>
        </w:tc>
        <w:tc>
          <w:tcPr>
            <w:tcBorders>
              <w:bottom w:color="000000" w:space="0" w:sz="8" w:val="single"/>
              <w:right w:color="000000" w:space="0" w:sz="8" w:val="single"/>
            </w:tcBorders>
            <w:vAlign w:val="top"/>
          </w:tcPr>
          <w:p w:rsidR="00000000" w:rsidDel="00000000" w:rsidP="00000000" w:rsidRDefault="00000000" w:rsidRPr="00000000" w14:paraId="0000000D">
            <w:pPr>
              <w:spacing w:after="0" w:line="240" w:lineRule="auto"/>
              <w:ind w:left="12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w:t>
            </w:r>
          </w:p>
        </w:tc>
        <w:tc>
          <w:tcPr>
            <w:tcBorders>
              <w:bottom w:color="000000" w:space="0" w:sz="8" w:val="single"/>
              <w:right w:color="000000" w:space="0" w:sz="8" w:val="single"/>
            </w:tcBorders>
            <w:vAlign w:val="top"/>
          </w:tcPr>
          <w:p w:rsidR="00000000" w:rsidDel="00000000" w:rsidP="00000000" w:rsidRDefault="00000000" w:rsidRPr="00000000" w14:paraId="0000000E">
            <w:pPr>
              <w:spacing w:after="0" w:line="240" w:lineRule="auto"/>
              <w:ind w:left="12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Responsável</w:t>
            </w:r>
          </w:p>
        </w:tc>
        <w:tc>
          <w:tcPr>
            <w:tcBorders>
              <w:bottom w:color="000000" w:space="0" w:sz="8" w:val="single"/>
            </w:tcBorders>
            <w:vAlign w:val="top"/>
          </w:tcPr>
          <w:p w:rsidR="00000000" w:rsidDel="00000000" w:rsidP="00000000" w:rsidRDefault="00000000" w:rsidRPr="00000000" w14:paraId="0000000F">
            <w:pPr>
              <w:spacing w:after="0" w:line="240" w:lineRule="auto"/>
              <w:ind w:left="10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0">
            <w:pPr>
              <w:spacing w:after="0" w:line="240" w:lineRule="auto"/>
              <w:ind w:left="14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bottom w:color="000000" w:space="0" w:sz="8" w:val="single"/>
              <w:right w:color="000000" w:space="0" w:sz="8" w:val="single"/>
            </w:tcBorders>
            <w:vAlign w:val="top"/>
          </w:tcPr>
          <w:p w:rsidR="00000000" w:rsidDel="00000000" w:rsidP="00000000" w:rsidRDefault="00000000" w:rsidRPr="00000000" w14:paraId="00000011">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10/08/2018</w:t>
            </w:r>
          </w:p>
        </w:tc>
        <w:tc>
          <w:tcPr>
            <w:tcBorders>
              <w:bottom w:color="000000" w:space="0" w:sz="8" w:val="single"/>
              <w:right w:color="000000" w:space="0" w:sz="8" w:val="single"/>
            </w:tcBorders>
            <w:vAlign w:val="top"/>
          </w:tcPr>
          <w:p w:rsidR="00000000" w:rsidDel="00000000" w:rsidP="00000000" w:rsidRDefault="00000000" w:rsidRPr="00000000" w14:paraId="00000012">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Alfeu Buriti Júnior</w:t>
            </w:r>
          </w:p>
          <w:p w:rsidR="00000000" w:rsidDel="00000000" w:rsidP="00000000" w:rsidRDefault="00000000" w:rsidRPr="00000000" w14:paraId="00000013">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Antônio Gomes Amorim</w:t>
              <w:br w:type="textWrapping"/>
              <w:t xml:space="preserve">Antonio Moreira da S. Filho Erick Guilherme Cavalcanti</w:t>
            </w:r>
          </w:p>
          <w:p w:rsidR="00000000" w:rsidDel="00000000" w:rsidP="00000000" w:rsidRDefault="00000000" w:rsidRPr="00000000" w14:paraId="00000014">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Fernando H. E. C. Guimarães</w:t>
            </w:r>
          </w:p>
          <w:p w:rsidR="00000000" w:rsidDel="00000000" w:rsidP="00000000" w:rsidRDefault="00000000" w:rsidRPr="00000000" w14:paraId="00000015">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Helton Santa Cruz</w:t>
            </w:r>
          </w:p>
          <w:p w:rsidR="00000000" w:rsidDel="00000000" w:rsidP="00000000" w:rsidRDefault="00000000" w:rsidRPr="00000000" w14:paraId="00000016">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Maria do Carmo Costa</w:t>
            </w:r>
          </w:p>
          <w:p w:rsidR="00000000" w:rsidDel="00000000" w:rsidP="00000000" w:rsidRDefault="00000000" w:rsidRPr="00000000" w14:paraId="00000017">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Vinícius B. Ferreira</w:t>
            </w:r>
          </w:p>
        </w:tc>
        <w:tc>
          <w:tcPr>
            <w:tcBorders>
              <w:bottom w:color="000000" w:space="0" w:sz="8" w:val="single"/>
            </w:tcBorders>
            <w:vAlign w:val="top"/>
          </w:tcPr>
          <w:p w:rsidR="00000000" w:rsidDel="00000000" w:rsidP="00000000" w:rsidRDefault="00000000" w:rsidRPr="00000000" w14:paraId="00000018">
            <w:pPr>
              <w:spacing w:after="0" w:line="240" w:lineRule="auto"/>
              <w:ind w:left="1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Criação </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9">
            <w:pPr>
              <w:spacing w:after="0" w:line="240" w:lineRule="auto"/>
              <w:ind w:left="14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bottom w:color="000000" w:space="0" w:sz="8" w:val="single"/>
              <w:right w:color="000000" w:space="0" w:sz="8" w:val="single"/>
            </w:tcBorders>
            <w:vAlign w:val="top"/>
          </w:tcPr>
          <w:p w:rsidR="00000000" w:rsidDel="00000000" w:rsidP="00000000" w:rsidRDefault="00000000" w:rsidRPr="00000000" w14:paraId="0000001A">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12/08/2018</w:t>
            </w:r>
          </w:p>
        </w:tc>
        <w:tc>
          <w:tcPr>
            <w:tcBorders>
              <w:bottom w:color="000000" w:space="0" w:sz="8" w:val="single"/>
              <w:right w:color="000000" w:space="0" w:sz="8" w:val="single"/>
            </w:tcBorders>
            <w:vAlign w:val="top"/>
          </w:tcPr>
          <w:p w:rsidR="00000000" w:rsidDel="00000000" w:rsidP="00000000" w:rsidRDefault="00000000" w:rsidRPr="00000000" w14:paraId="0000001B">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Antonio Moreira da S. Filho</w:t>
            </w:r>
          </w:p>
          <w:p w:rsidR="00000000" w:rsidDel="00000000" w:rsidP="00000000" w:rsidRDefault="00000000" w:rsidRPr="00000000" w14:paraId="0000001C">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Helton Santa Cruz</w:t>
            </w:r>
          </w:p>
        </w:tc>
        <w:tc>
          <w:tcPr>
            <w:tcBorders>
              <w:bottom w:color="000000" w:space="0" w:sz="8" w:val="single"/>
            </w:tcBorders>
            <w:vAlign w:val="top"/>
          </w:tcPr>
          <w:p w:rsidR="00000000" w:rsidDel="00000000" w:rsidP="00000000" w:rsidRDefault="00000000" w:rsidRPr="00000000" w14:paraId="0000001D">
            <w:pPr>
              <w:spacing w:after="0" w:line="240" w:lineRule="auto"/>
              <w:ind w:left="1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Revisão do documento</w:t>
            </w:r>
          </w:p>
        </w:tc>
      </w:tr>
    </w:tbl>
    <w:p w:rsidR="00000000" w:rsidDel="00000000" w:rsidP="00000000" w:rsidRDefault="00000000" w:rsidRPr="00000000" w14:paraId="0000001E">
      <w:pPr>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240" w:line="240" w:lineRule="auto"/>
        <w:contextualSpacing w:val="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40" w:line="24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SUMÁRIO</w:t>
      </w:r>
    </w:p>
    <w:p w:rsidR="00000000" w:rsidDel="00000000" w:rsidP="00000000" w:rsidRDefault="00000000" w:rsidRPr="00000000" w14:paraId="00000021">
      <w:pPr>
        <w:spacing w:after="240" w:line="240"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240" w:line="240"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after="240" w:line="240" w:lineRule="auto"/>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Introdução</w:t>
      </w:r>
    </w:p>
    <w:p w:rsidR="00000000" w:rsidDel="00000000" w:rsidP="00000000" w:rsidRDefault="00000000" w:rsidRPr="00000000" w14:paraId="00000025">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Visão Geral</w:t>
      </w:r>
    </w:p>
    <w:p w:rsidR="00000000" w:rsidDel="00000000" w:rsidP="00000000" w:rsidRDefault="00000000" w:rsidRPr="00000000" w14:paraId="00000027">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Escopo</w:t>
      </w:r>
    </w:p>
    <w:p w:rsidR="00000000" w:rsidDel="00000000" w:rsidP="00000000" w:rsidRDefault="00000000" w:rsidRPr="00000000" w14:paraId="00000029">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Escopo Negativo</w:t>
      </w:r>
    </w:p>
    <w:p w:rsidR="00000000" w:rsidDel="00000000" w:rsidP="00000000" w:rsidRDefault="00000000" w:rsidRPr="00000000" w14:paraId="0000002B">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C">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Descrição do Problema</w:t>
      </w:r>
    </w:p>
    <w:p w:rsidR="00000000" w:rsidDel="00000000" w:rsidP="00000000" w:rsidRDefault="00000000" w:rsidRPr="00000000" w14:paraId="0000002D">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Responsáveis</w:t>
      </w:r>
    </w:p>
    <w:p w:rsidR="00000000" w:rsidDel="00000000" w:rsidP="00000000" w:rsidRDefault="00000000" w:rsidRPr="00000000" w14:paraId="0000002F">
      <w:pPr>
        <w:spacing w:after="0" w:line="240"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Requisitos</w:t>
      </w:r>
    </w:p>
    <w:p w:rsidR="00000000" w:rsidDel="00000000" w:rsidP="00000000" w:rsidRDefault="00000000" w:rsidRPr="00000000" w14:paraId="00000031">
      <w:pPr>
        <w:numPr>
          <w:ilvl w:val="1"/>
          <w:numId w:val="2"/>
        </w:numPr>
        <w:spacing w:after="0" w:line="240"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Requisitos funcionais</w:t>
      </w:r>
    </w:p>
    <w:p w:rsidR="00000000" w:rsidDel="00000000" w:rsidP="00000000" w:rsidRDefault="00000000" w:rsidRPr="00000000" w14:paraId="00000032">
      <w:pPr>
        <w:numPr>
          <w:ilvl w:val="1"/>
          <w:numId w:val="2"/>
        </w:numPr>
        <w:spacing w:after="0" w:line="240"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Requisitos não-funcionais e de qualidade</w:t>
      </w:r>
    </w:p>
    <w:p w:rsidR="00000000" w:rsidDel="00000000" w:rsidP="00000000" w:rsidRDefault="00000000" w:rsidRPr="00000000" w14:paraId="00000033">
      <w:pPr>
        <w:spacing w:after="0" w:line="240" w:lineRule="auto"/>
        <w:ind w:left="144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numPr>
          <w:ilvl w:val="0"/>
          <w:numId w:val="2"/>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Descrição dos componentes e interações</w:t>
      </w:r>
      <w:r w:rsidDel="00000000" w:rsidR="00000000" w:rsidRPr="00000000">
        <w:rPr>
          <w:rtl w:val="0"/>
        </w:rPr>
      </w:r>
    </w:p>
    <w:p w:rsidR="00000000" w:rsidDel="00000000" w:rsidP="00000000" w:rsidRDefault="00000000" w:rsidRPr="00000000" w14:paraId="00000035">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7">
      <w:pPr>
        <w:pStyle w:val="Heading1"/>
        <w:spacing w:before="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1"/>
        <w:spacing w:line="240" w:lineRule="auto"/>
        <w:ind w:left="0" w:firstLine="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1. I</w:t>
      </w:r>
      <w:r w:rsidDel="00000000" w:rsidR="00000000" w:rsidRPr="00000000">
        <w:rPr>
          <w:rFonts w:ascii="Arial" w:cs="Arial" w:eastAsia="Arial" w:hAnsi="Arial"/>
          <w:color w:val="000000"/>
          <w:rtl w:val="0"/>
        </w:rPr>
        <w:t xml:space="preserve">NTRODUÇÃO </w:t>
      </w:r>
    </w:p>
    <w:p w:rsidR="00000000" w:rsidDel="00000000" w:rsidP="00000000" w:rsidRDefault="00000000" w:rsidRPr="00000000" w14:paraId="0000003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ind w:firstLine="708"/>
        <w:contextualSpacing w:val="0"/>
        <w:jc w:val="both"/>
        <w:rPr>
          <w:rFonts w:ascii="Arial" w:cs="Arial" w:eastAsia="Arial" w:hAnsi="Arial"/>
        </w:rPr>
      </w:pPr>
      <w:r w:rsidDel="00000000" w:rsidR="00000000" w:rsidRPr="00000000">
        <w:rPr>
          <w:rFonts w:ascii="Arial" w:cs="Arial" w:eastAsia="Arial" w:hAnsi="Arial"/>
          <w:rtl w:val="0"/>
        </w:rPr>
        <w:t xml:space="preserve">Este Documento de Arquitetura de Software (DAS) tem o objetivo de oferecer uma visão geral do sistema SISCAP, para descrever diferentes aspectos e componentes da arquitetura do mesmo.</w:t>
      </w:r>
    </w:p>
    <w:p w:rsidR="00000000" w:rsidDel="00000000" w:rsidP="00000000" w:rsidRDefault="00000000" w:rsidRPr="00000000" w14:paraId="00000040">
      <w:pPr>
        <w:contextualSpacing w:val="0"/>
        <w:jc w:val="both"/>
        <w:rPr>
          <w:rFonts w:ascii="Arial" w:cs="Arial" w:eastAsia="Arial" w:hAnsi="Arial"/>
        </w:rPr>
      </w:pPr>
      <w:r w:rsidDel="00000000" w:rsidR="00000000" w:rsidRPr="00000000">
        <w:rPr>
          <w:rFonts w:ascii="Arial" w:cs="Arial" w:eastAsia="Arial" w:hAnsi="Arial"/>
          <w:rtl w:val="0"/>
        </w:rPr>
        <w:t xml:space="preserve">Pretende-se demonstrar de forma simples, os elementos que compõem o projeto de maneira que sejam visualizadas as ligações e interações entre as mesmas.</w:t>
      </w:r>
    </w:p>
    <w:p w:rsidR="00000000" w:rsidDel="00000000" w:rsidP="00000000" w:rsidRDefault="00000000" w:rsidRPr="00000000" w14:paraId="00000041">
      <w:pPr>
        <w:contextualSpacing w:val="0"/>
        <w:jc w:val="both"/>
        <w:rPr>
          <w:rFonts w:ascii="Arial" w:cs="Arial" w:eastAsia="Arial" w:hAnsi="Arial"/>
        </w:rPr>
      </w:pPr>
      <w:r w:rsidDel="00000000" w:rsidR="00000000" w:rsidRPr="00000000">
        <w:rPr>
          <w:rFonts w:ascii="Arial" w:cs="Arial" w:eastAsia="Arial" w:hAnsi="Arial"/>
          <w:rtl w:val="0"/>
        </w:rPr>
        <w:t xml:space="preserve">É composto por seções que compreendem introdução, visão geral, escopo, escopo negativo, descrição do problemas, responsáveis e interessados, requisitos e descrição dos componentes e interações. </w:t>
      </w:r>
    </w:p>
    <w:p w:rsidR="00000000" w:rsidDel="00000000" w:rsidP="00000000" w:rsidRDefault="00000000" w:rsidRPr="00000000" w14:paraId="00000042">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43">
      <w:pPr>
        <w:pStyle w:val="Heading1"/>
        <w:spacing w:line="240" w:lineRule="auto"/>
        <w:contextualSpacing w:val="0"/>
        <w:rPr/>
      </w:pPr>
      <w:r w:rsidDel="00000000" w:rsidR="00000000" w:rsidRPr="00000000">
        <w:rPr>
          <w:rFonts w:ascii="Arial" w:cs="Arial" w:eastAsia="Arial" w:hAnsi="Arial"/>
          <w:color w:val="000000"/>
          <w:rtl w:val="0"/>
        </w:rPr>
        <w:t xml:space="preserve">2. VISÃO GERAL</w:t>
        <w:br w:type="textWrapping"/>
      </w:r>
      <w:r w:rsidDel="00000000" w:rsidR="00000000" w:rsidRPr="00000000">
        <w:rPr>
          <w:rtl w:val="0"/>
        </w:rPr>
      </w:r>
    </w:p>
    <w:p w:rsidR="00000000" w:rsidDel="00000000" w:rsidP="00000000" w:rsidRDefault="00000000" w:rsidRPr="00000000" w14:paraId="00000044">
      <w:pPr>
        <w:ind w:firstLine="708"/>
        <w:contextualSpacing w:val="0"/>
        <w:rPr>
          <w:rFonts w:ascii="Arial" w:cs="Arial" w:eastAsia="Arial" w:hAnsi="Arial"/>
          <w:sz w:val="24"/>
          <w:szCs w:val="24"/>
        </w:rPr>
      </w:pPr>
      <w:r w:rsidDel="00000000" w:rsidR="00000000" w:rsidRPr="00000000">
        <w:rPr>
          <w:rFonts w:ascii="Arial" w:cs="Arial" w:eastAsia="Arial" w:hAnsi="Arial"/>
          <w:rtl w:val="0"/>
        </w:rPr>
        <w:t xml:space="preserve">A arquitetura do sistema irá ser dividida nos seguintes componentes:</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Módulos Automatizados</w:t>
      </w:r>
      <w:r w:rsidDel="00000000" w:rsidR="00000000" w:rsidRPr="00000000">
        <w:rPr>
          <w:rtl w:val="0"/>
        </w:rPr>
      </w:r>
    </w:p>
    <w:p w:rsidR="00000000" w:rsidDel="00000000" w:rsidP="00000000" w:rsidRDefault="00000000" w:rsidRPr="00000000" w14:paraId="00000046">
      <w:pPr>
        <w:ind w:firstLine="708"/>
        <w:contextualSpacing w:val="0"/>
        <w:rPr>
          <w:rFonts w:ascii="Arial" w:cs="Arial" w:eastAsia="Arial" w:hAnsi="Arial"/>
          <w:sz w:val="24"/>
          <w:szCs w:val="24"/>
        </w:rPr>
      </w:pPr>
      <w:r w:rsidDel="00000000" w:rsidR="00000000" w:rsidRPr="00000000">
        <w:rPr>
          <w:rFonts w:ascii="Arial" w:cs="Arial" w:eastAsia="Arial" w:hAnsi="Arial"/>
          <w:rtl w:val="0"/>
        </w:rPr>
        <w:t xml:space="preserve">Coletor de Diário.Oficial, Conversor em OCR do Diário Oficial, Extrator (Delimitador de Publicações),  Classificador de tipos de publicações, além do Extrator detalhado de conteúdo. Estes módulos serão executados por meio de tarefas agendadas por um Scheduler EJB. </w:t>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sz w:val="24"/>
          <w:szCs w:val="24"/>
        </w:rPr>
      </w:pPr>
      <w:r w:rsidDel="00000000" w:rsidR="00000000" w:rsidRPr="00000000">
        <w:rPr>
          <w:rFonts w:ascii="Arial" w:cs="Arial" w:eastAsia="Arial" w:hAnsi="Arial"/>
          <w:b w:val="1"/>
          <w:rtl w:val="0"/>
        </w:rPr>
        <w:t xml:space="preserve">Módulo WEB</w:t>
      </w:r>
      <w:r w:rsidDel="00000000" w:rsidR="00000000" w:rsidRPr="00000000">
        <w:rPr>
          <w:rtl w:val="0"/>
        </w:rPr>
      </w:r>
    </w:p>
    <w:p w:rsidR="00000000" w:rsidDel="00000000" w:rsidP="00000000" w:rsidRDefault="00000000" w:rsidRPr="00000000" w14:paraId="00000048">
      <w:pPr>
        <w:ind w:firstLine="708"/>
        <w:contextualSpacing w:val="0"/>
        <w:rPr>
          <w:rFonts w:ascii="Arial" w:cs="Arial" w:eastAsia="Arial" w:hAnsi="Arial"/>
          <w:sz w:val="24"/>
          <w:szCs w:val="24"/>
        </w:rPr>
      </w:pPr>
      <w:r w:rsidDel="00000000" w:rsidR="00000000" w:rsidRPr="00000000">
        <w:rPr>
          <w:rFonts w:ascii="Arial" w:cs="Arial" w:eastAsia="Arial" w:hAnsi="Arial"/>
          <w:rtl w:val="0"/>
        </w:rPr>
        <w:t xml:space="preserve">Interface de configuração para o usuário que se comunicará com a API REST para utilização do Banco de Dados. </w:t>
      </w: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sz w:val="24"/>
          <w:szCs w:val="24"/>
        </w:rPr>
      </w:pPr>
      <w:r w:rsidDel="00000000" w:rsidR="00000000" w:rsidRPr="00000000">
        <w:rPr>
          <w:rFonts w:ascii="Arial" w:cs="Arial" w:eastAsia="Arial" w:hAnsi="Arial"/>
          <w:b w:val="1"/>
          <w:rtl w:val="0"/>
        </w:rPr>
        <w:t xml:space="preserve">Módulo Backend (API REST)</w:t>
      </w:r>
      <w:r w:rsidDel="00000000" w:rsidR="00000000" w:rsidRPr="00000000">
        <w:rPr>
          <w:rtl w:val="0"/>
        </w:rPr>
      </w:r>
    </w:p>
    <w:p w:rsidR="00000000" w:rsidDel="00000000" w:rsidP="00000000" w:rsidRDefault="00000000" w:rsidRPr="00000000" w14:paraId="0000004A">
      <w:pPr>
        <w:ind w:firstLine="708"/>
        <w:contextualSpacing w:val="0"/>
        <w:rPr>
          <w:rFonts w:ascii="Arial" w:cs="Arial" w:eastAsia="Arial" w:hAnsi="Arial"/>
        </w:rPr>
      </w:pPr>
      <w:r w:rsidDel="00000000" w:rsidR="00000000" w:rsidRPr="00000000">
        <w:rPr>
          <w:rFonts w:ascii="Arial" w:cs="Arial" w:eastAsia="Arial" w:hAnsi="Arial"/>
          <w:rtl w:val="0"/>
        </w:rPr>
        <w:t xml:space="preserve">Responsável pela troca de dados entre os demais módulos do sistema e o SGBD, utilizando JPA (</w:t>
      </w:r>
      <w:r w:rsidDel="00000000" w:rsidR="00000000" w:rsidRPr="00000000">
        <w:rPr>
          <w:rFonts w:ascii="Arial" w:cs="Arial" w:eastAsia="Arial" w:hAnsi="Arial"/>
          <w:i w:val="1"/>
          <w:rtl w:val="0"/>
        </w:rPr>
        <w:t xml:space="preserve">Java Persistence API</w:t>
      </w:r>
      <w:r w:rsidDel="00000000" w:rsidR="00000000" w:rsidRPr="00000000">
        <w:rPr>
          <w:rFonts w:ascii="Arial" w:cs="Arial" w:eastAsia="Arial" w:hAnsi="Arial"/>
          <w:rtl w:val="0"/>
        </w:rPr>
        <w:t xml:space="preserve">).</w:t>
      </w:r>
    </w:p>
    <w:p w:rsidR="00000000" w:rsidDel="00000000" w:rsidP="00000000" w:rsidRDefault="00000000" w:rsidRPr="00000000" w14:paraId="0000004B">
      <w:pPr>
        <w:ind w:firstLine="708"/>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C">
      <w:pPr>
        <w:ind w:firstLine="708"/>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spacing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3. ESCOPO </w:t>
      </w:r>
    </w:p>
    <w:p w:rsidR="00000000" w:rsidDel="00000000" w:rsidP="00000000" w:rsidRDefault="00000000" w:rsidRPr="00000000" w14:paraId="0000004E">
      <w:pPr>
        <w:contextualSpacing w:val="0"/>
        <w:rPr>
          <w:rFonts w:ascii="Arial" w:cs="Arial" w:eastAsia="Arial" w:hAnsi="Arial"/>
        </w:rPr>
      </w:pPr>
      <w:r w:rsidDel="00000000" w:rsidR="00000000" w:rsidRPr="00000000">
        <w:rPr>
          <w:rFonts w:ascii="Arial" w:cs="Arial" w:eastAsia="Arial" w:hAnsi="Arial"/>
        </w:rPr>
        <w:drawing>
          <wp:inline distB="0" distT="0" distL="114300" distR="114300">
            <wp:extent cx="4924425" cy="3209925"/>
            <wp:effectExtent b="0" l="0" r="0" t="0"/>
            <wp:docPr id="4"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49244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720"/>
        <w:contextualSpacing w:val="0"/>
        <w:jc w:val="both"/>
        <w:rPr>
          <w:rFonts w:ascii="Arial" w:cs="Arial" w:eastAsia="Arial" w:hAnsi="Arial"/>
          <w:sz w:val="24"/>
          <w:szCs w:val="24"/>
        </w:rPr>
      </w:pPr>
      <w:r w:rsidDel="00000000" w:rsidR="00000000" w:rsidRPr="00000000">
        <w:rPr>
          <w:rFonts w:ascii="Arial" w:cs="Arial" w:eastAsia="Arial" w:hAnsi="Arial"/>
          <w:rtl w:val="0"/>
        </w:rPr>
        <w:t xml:space="preserve">O projeto terá como escopo a criação de um software que irá coletar, tratar, e classificar as publicações dos jurisdicionados do TCE-PI a fim de analisar e identificar indícios de fraudes  em licitações. A solução irá gerar os seguintes entregáveis:</w:t>
      </w:r>
      <w:r w:rsidDel="00000000" w:rsidR="00000000" w:rsidRPr="00000000">
        <w:rPr>
          <w:rtl w:val="0"/>
        </w:rPr>
      </w:r>
    </w:p>
    <w:p w:rsidR="00000000" w:rsidDel="00000000" w:rsidP="00000000" w:rsidRDefault="00000000" w:rsidRPr="00000000" w14:paraId="00000050">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Coletar Diários Oficiais das seguintes fontes:</w:t>
      </w:r>
    </w:p>
    <w:p w:rsidR="00000000" w:rsidDel="00000000" w:rsidP="00000000" w:rsidRDefault="00000000" w:rsidRPr="00000000" w14:paraId="00000051">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Diário Oficial do Estado do Piauí;</w:t>
      </w:r>
    </w:p>
    <w:p w:rsidR="00000000" w:rsidDel="00000000" w:rsidP="00000000" w:rsidRDefault="00000000" w:rsidRPr="00000000" w14:paraId="00000052">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Diário Oficial de Teresina;</w:t>
      </w:r>
    </w:p>
    <w:p w:rsidR="00000000" w:rsidDel="00000000" w:rsidP="00000000" w:rsidRDefault="00000000" w:rsidRPr="00000000" w14:paraId="00000053">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Diário Oficial de Parnaíba;</w:t>
      </w:r>
    </w:p>
    <w:p w:rsidR="00000000" w:rsidDel="00000000" w:rsidP="00000000" w:rsidRDefault="00000000" w:rsidRPr="00000000" w14:paraId="00000054">
      <w:pPr>
        <w:numPr>
          <w:ilvl w:val="1"/>
          <w:numId w:val="3"/>
        </w:numPr>
        <w:spacing w:after="0" w:line="276" w:lineRule="auto"/>
        <w:ind w:left="1440" w:hanging="360"/>
        <w:contextualSpacing w:val="1"/>
        <w:rPr>
          <w:rFonts w:ascii="Arial" w:cs="Arial" w:eastAsia="Arial" w:hAnsi="Arial"/>
        </w:rPr>
      </w:pPr>
      <w:r w:rsidDel="00000000" w:rsidR="00000000" w:rsidRPr="00000000">
        <w:rPr>
          <w:rFonts w:ascii="Arial" w:cs="Arial" w:eastAsia="Arial" w:hAnsi="Arial"/>
          <w:rtl w:val="0"/>
        </w:rPr>
        <w:t xml:space="preserve">Diário Oficial dos Municípios do Piauí.</w:t>
      </w:r>
    </w:p>
    <w:p w:rsidR="00000000" w:rsidDel="00000000" w:rsidP="00000000" w:rsidRDefault="00000000" w:rsidRPr="00000000" w14:paraId="00000055">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Converter Diários Oficiais para texto com uso da tecnologia </w:t>
      </w:r>
      <w:r w:rsidDel="00000000" w:rsidR="00000000" w:rsidRPr="00000000">
        <w:rPr>
          <w:rFonts w:ascii="Arial" w:cs="Arial" w:eastAsia="Arial" w:hAnsi="Arial"/>
          <w:i w:val="1"/>
          <w:rtl w:val="0"/>
        </w:rPr>
        <w:t xml:space="preserve">Optical Character Recognition </w:t>
      </w:r>
      <w:r w:rsidDel="00000000" w:rsidR="00000000" w:rsidRPr="00000000">
        <w:rPr>
          <w:rFonts w:ascii="Arial" w:cs="Arial" w:eastAsia="Arial" w:hAnsi="Arial"/>
          <w:rtl w:val="0"/>
        </w:rPr>
        <w:t xml:space="preserve">(OCR);</w:t>
      </w:r>
    </w:p>
    <w:p w:rsidR="00000000" w:rsidDel="00000000" w:rsidP="00000000" w:rsidRDefault="00000000" w:rsidRPr="00000000" w14:paraId="00000057">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Extrair de Publicações dos Diários Oficiais (Delimitador);</w:t>
      </w:r>
    </w:p>
    <w:p w:rsidR="00000000" w:rsidDel="00000000" w:rsidP="00000000" w:rsidRDefault="00000000" w:rsidRPr="00000000" w14:paraId="00000059">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Classificar tipos de Publicações (Licitação e Nomeações);</w:t>
      </w:r>
    </w:p>
    <w:p w:rsidR="00000000" w:rsidDel="00000000" w:rsidP="00000000" w:rsidRDefault="00000000" w:rsidRPr="00000000" w14:paraId="0000005B">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Extrair conteúdo Detalhado;</w:t>
      </w:r>
    </w:p>
    <w:p w:rsidR="00000000" w:rsidDel="00000000" w:rsidP="00000000" w:rsidRDefault="00000000" w:rsidRPr="00000000" w14:paraId="0000005D">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0"/>
          <w:numId w:val="3"/>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Efetuar Upload de Diários Oficiais e cadastro de fontes de diários oficiais.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0">
      <w:pPr>
        <w:ind w:firstLine="720"/>
        <w:contextualSpacing w:val="0"/>
        <w:jc w:val="both"/>
        <w:rPr>
          <w:rFonts w:ascii="Arial" w:cs="Arial" w:eastAsia="Arial" w:hAnsi="Arial"/>
          <w:sz w:val="24"/>
          <w:szCs w:val="24"/>
        </w:rPr>
      </w:pPr>
      <w:r w:rsidDel="00000000" w:rsidR="00000000" w:rsidRPr="00000000">
        <w:rPr>
          <w:rFonts w:ascii="Arial" w:cs="Arial" w:eastAsia="Arial" w:hAnsi="Arial"/>
          <w:rtl w:val="0"/>
        </w:rPr>
        <w:t xml:space="preserve">Além disso, os dados gerados  serão disponibilizados no banco de dados para utilização das informações pelos usuários do TCE-PI.</w:t>
      </w:r>
      <w:r w:rsidDel="00000000" w:rsidR="00000000" w:rsidRPr="00000000">
        <w:rPr>
          <w:rtl w:val="0"/>
        </w:rPr>
      </w:r>
    </w:p>
    <w:p w:rsidR="00000000" w:rsidDel="00000000" w:rsidP="00000000" w:rsidRDefault="00000000" w:rsidRPr="00000000" w14:paraId="00000061">
      <w:pPr>
        <w:pStyle w:val="Heading1"/>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4. ESCOPO NEGATIVO</w:t>
      </w:r>
    </w:p>
    <w:p w:rsidR="00000000" w:rsidDel="00000000" w:rsidP="00000000" w:rsidRDefault="00000000" w:rsidRPr="00000000" w14:paraId="0000006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numPr>
          <w:ilvl w:val="0"/>
          <w:numId w:val="4"/>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Não serão contempladas fontes distintas das definidas no escopo positivo;</w:t>
      </w:r>
    </w:p>
    <w:p w:rsidR="00000000" w:rsidDel="00000000" w:rsidP="00000000" w:rsidRDefault="00000000" w:rsidRPr="00000000" w14:paraId="00000064">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8"/>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Treinamento dos usuários do TCE-PI não será realizado pela fábrica;</w:t>
      </w:r>
    </w:p>
    <w:p w:rsidR="00000000" w:rsidDel="00000000" w:rsidP="00000000" w:rsidRDefault="00000000" w:rsidRPr="00000000" w14:paraId="00000066">
      <w:pPr>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5"/>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Classificação de outros tipos de publicações diferentes das definidas no escopo não serão realizadas;</w:t>
      </w:r>
    </w:p>
    <w:p w:rsidR="00000000" w:rsidDel="00000000" w:rsidP="00000000" w:rsidRDefault="00000000" w:rsidRPr="00000000" w14:paraId="0000006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Manutenção do sistema  após o fim do projeto não será realizada pela fábrica;</w:t>
      </w:r>
    </w:p>
    <w:p w:rsidR="00000000" w:rsidDel="00000000" w:rsidP="00000000" w:rsidRDefault="00000000" w:rsidRPr="00000000" w14:paraId="0000006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11"/>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Não haverá suporte pela fábrica após a homologação final do cliente;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1"/>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5. </w:t>
      </w:r>
      <w:r w:rsidDel="00000000" w:rsidR="00000000" w:rsidRPr="00000000">
        <w:rPr>
          <w:rFonts w:ascii="Arial" w:cs="Arial" w:eastAsia="Arial" w:hAnsi="Arial"/>
          <w:color w:val="000000"/>
          <w:rtl w:val="0"/>
        </w:rPr>
        <w:t xml:space="preserve">DESCRIÇÃO DO PROBLEMA</w:t>
      </w:r>
    </w:p>
    <w:p w:rsidR="00000000" w:rsidDel="00000000" w:rsidP="00000000" w:rsidRDefault="00000000" w:rsidRPr="00000000" w14:paraId="0000006E">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after="0" w:line="276" w:lineRule="auto"/>
        <w:contextualSpacing w:val="0"/>
        <w:jc w:val="both"/>
        <w:rPr>
          <w:rFonts w:ascii="Arial" w:cs="Arial" w:eastAsia="Arial" w:hAnsi="Arial"/>
          <w:sz w:val="24"/>
          <w:szCs w:val="24"/>
        </w:rPr>
      </w:pPr>
      <w:r w:rsidDel="00000000" w:rsidR="00000000" w:rsidRPr="00000000">
        <w:rPr>
          <w:rFonts w:ascii="Arial" w:cs="Arial" w:eastAsia="Arial" w:hAnsi="Arial"/>
          <w:color w:val="000000"/>
          <w:rtl w:val="0"/>
        </w:rPr>
        <w:tab/>
        <w:t xml:space="preserve">O principal objetivo deste projeto visa auxiliar os auditores com dificuldades na obtenção dos dados de licitações e nomeações a partir dos PDFs presentes nos websites dos diários oficiais do Estado do PI. O método utilizado atualmente para extração desses dados é executado de forma manual, o que gera um enorme esforço.</w:t>
        <w:br w:type="textWrapping"/>
      </w:r>
      <w:r w:rsidDel="00000000" w:rsidR="00000000" w:rsidRPr="00000000">
        <w:rPr>
          <w:rtl w:val="0"/>
        </w:rPr>
      </w:r>
    </w:p>
    <w:p w:rsidR="00000000" w:rsidDel="00000000" w:rsidP="00000000" w:rsidRDefault="00000000" w:rsidRPr="00000000" w14:paraId="00000070">
      <w:pPr>
        <w:spacing w:after="0" w:line="276"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color w:val="000000"/>
          <w:rtl w:val="0"/>
        </w:rPr>
        <w:t xml:space="preserve">Uma segunda solução proposta pela nossa equipe, definida a partir da regra de negócio estabelecida pelo tribunal, é a análise dos dados obtidos anteriormente. Esta funcionalidade deverá ser capaz de exibir a probabilidade de haver um possível fraude em licitações e nomeações. </w:t>
      </w:r>
      <w:r w:rsidDel="00000000" w:rsidR="00000000" w:rsidRPr="00000000">
        <w:rPr>
          <w:rtl w:val="0"/>
        </w:rPr>
      </w:r>
    </w:p>
    <w:p w:rsidR="00000000" w:rsidDel="00000000" w:rsidP="00000000" w:rsidRDefault="00000000" w:rsidRPr="00000000" w14:paraId="00000071">
      <w:pP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76" w:lineRule="auto"/>
        <w:ind w:firstLine="720"/>
        <w:contextualSpacing w:val="0"/>
        <w:jc w:val="both"/>
        <w:rPr>
          <w:rFonts w:ascii="Arial" w:cs="Arial" w:eastAsia="Arial" w:hAnsi="Arial"/>
          <w:sz w:val="24"/>
          <w:szCs w:val="24"/>
        </w:rPr>
      </w:pPr>
      <w:r w:rsidDel="00000000" w:rsidR="00000000" w:rsidRPr="00000000">
        <w:rPr>
          <w:rFonts w:ascii="Arial" w:cs="Arial" w:eastAsia="Arial" w:hAnsi="Arial"/>
          <w:color w:val="000000"/>
          <w:rtl w:val="0"/>
        </w:rPr>
        <w:t xml:space="preserve">Essas soluções apresentadas proporcionam uma maior agilidade e qualidade na auditoria de licitações e nomeações, o que minimizaria o desperdício dos recursos públicos. Além dis</w:t>
      </w:r>
      <w:r w:rsidDel="00000000" w:rsidR="00000000" w:rsidRPr="00000000">
        <w:rPr>
          <w:rFonts w:ascii="Arial" w:cs="Arial" w:eastAsia="Arial" w:hAnsi="Arial"/>
          <w:rtl w:val="0"/>
        </w:rPr>
        <w:t xml:space="preserve">s</w:t>
      </w:r>
      <w:r w:rsidDel="00000000" w:rsidR="00000000" w:rsidRPr="00000000">
        <w:rPr>
          <w:rFonts w:ascii="Arial" w:cs="Arial" w:eastAsia="Arial" w:hAnsi="Arial"/>
          <w:color w:val="000000"/>
          <w:rtl w:val="0"/>
        </w:rPr>
        <w:t xml:space="preserve">o, o sistema se propõe a auxiliar a diminuição de fraudes em licitações o que geraria como efeito macro o auxílio no combate à corrupção.</w:t>
      </w:r>
      <w:r w:rsidDel="00000000" w:rsidR="00000000" w:rsidRPr="00000000">
        <w:rPr>
          <w:rtl w:val="0"/>
        </w:rPr>
      </w:r>
    </w:p>
    <w:p w:rsidR="00000000" w:rsidDel="00000000" w:rsidP="00000000" w:rsidRDefault="00000000" w:rsidRPr="00000000" w14:paraId="00000073">
      <w:pPr>
        <w:pStyle w:val="Heading1"/>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1"/>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6. </w:t>
      </w:r>
      <w:r w:rsidDel="00000000" w:rsidR="00000000" w:rsidRPr="00000000">
        <w:rPr>
          <w:rFonts w:ascii="Arial" w:cs="Arial" w:eastAsia="Arial" w:hAnsi="Arial"/>
          <w:color w:val="000000"/>
          <w:rtl w:val="0"/>
        </w:rPr>
        <w:t xml:space="preserve">RESPONSÁVEIS E INTERESSADOS</w:t>
      </w:r>
    </w:p>
    <w:p w:rsidR="00000000" w:rsidDel="00000000" w:rsidP="00000000" w:rsidRDefault="00000000" w:rsidRPr="00000000" w14:paraId="0000007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Equipe</w:t>
      </w:r>
    </w:p>
    <w:p w:rsidR="00000000" w:rsidDel="00000000" w:rsidP="00000000" w:rsidRDefault="00000000" w:rsidRPr="00000000" w14:paraId="0000007A">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Alfeu Buriti;</w:t>
      </w:r>
    </w:p>
    <w:p w:rsidR="00000000" w:rsidDel="00000000" w:rsidP="00000000" w:rsidRDefault="00000000" w:rsidRPr="00000000" w14:paraId="0000007C">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Antônio Filho;</w:t>
      </w:r>
    </w:p>
    <w:p w:rsidR="00000000" w:rsidDel="00000000" w:rsidP="00000000" w:rsidRDefault="00000000" w:rsidRPr="00000000" w14:paraId="0000007D">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Helton Santa Cruz;</w:t>
      </w:r>
    </w:p>
    <w:p w:rsidR="00000000" w:rsidDel="00000000" w:rsidP="00000000" w:rsidRDefault="00000000" w:rsidRPr="00000000" w14:paraId="0000007E">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Erick Guilherme;</w:t>
      </w:r>
    </w:p>
    <w:p w:rsidR="00000000" w:rsidDel="00000000" w:rsidP="00000000" w:rsidRDefault="00000000" w:rsidRPr="00000000" w14:paraId="0000007F">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Maria do Carmo;</w:t>
      </w:r>
    </w:p>
    <w:p w:rsidR="00000000" w:rsidDel="00000000" w:rsidP="00000000" w:rsidRDefault="00000000" w:rsidRPr="00000000" w14:paraId="00000080">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Fernando Henrique Guimarães;</w:t>
      </w:r>
    </w:p>
    <w:p w:rsidR="00000000" w:rsidDel="00000000" w:rsidP="00000000" w:rsidRDefault="00000000" w:rsidRPr="00000000" w14:paraId="00000081">
      <w:pPr>
        <w:numPr>
          <w:ilvl w:val="0"/>
          <w:numId w:val="9"/>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Antônio Amorim.</w:t>
      </w:r>
    </w:p>
    <w:p w:rsidR="00000000" w:rsidDel="00000000" w:rsidP="00000000" w:rsidRDefault="00000000" w:rsidRPr="00000000" w14:paraId="00000082">
      <w:pPr>
        <w:spacing w:after="0" w:line="240" w:lineRule="auto"/>
        <w:ind w:left="72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spacing w:after="0" w:line="240" w:lineRule="auto"/>
        <w:contextualSpacing w:val="0"/>
        <w:rPr>
          <w:rFonts w:ascii="Arial" w:cs="Arial" w:eastAsia="Arial" w:hAnsi="Arial"/>
          <w:b w:val="1"/>
          <w:color w:val="000000"/>
        </w:rPr>
      </w:pPr>
      <w:r w:rsidDel="00000000" w:rsidR="00000000" w:rsidRPr="00000000">
        <w:rPr>
          <w:rFonts w:ascii="Arial" w:cs="Arial" w:eastAsia="Arial" w:hAnsi="Arial"/>
          <w:b w:val="1"/>
          <w:color w:val="000000"/>
          <w:rtl w:val="0"/>
        </w:rPr>
        <w:t xml:space="preserve">Stakeholders externos</w:t>
      </w:r>
    </w:p>
    <w:p w:rsidR="00000000" w:rsidDel="00000000" w:rsidP="00000000" w:rsidRDefault="00000000" w:rsidRPr="00000000" w14:paraId="00000084">
      <w:pP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numPr>
          <w:ilvl w:val="0"/>
          <w:numId w:val="10"/>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Ricardo Almeida (representante do cliente);</w:t>
      </w:r>
    </w:p>
    <w:p w:rsidR="00000000" w:rsidDel="00000000" w:rsidP="00000000" w:rsidRDefault="00000000" w:rsidRPr="00000000" w14:paraId="00000086">
      <w:pPr>
        <w:numPr>
          <w:ilvl w:val="0"/>
          <w:numId w:val="10"/>
        </w:numPr>
        <w:spacing w:after="0" w:line="240" w:lineRule="auto"/>
        <w:ind w:left="720" w:hanging="360"/>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José Inaldo (product owner).</w:t>
      </w:r>
    </w:p>
    <w:p w:rsidR="00000000" w:rsidDel="00000000" w:rsidP="00000000" w:rsidRDefault="00000000" w:rsidRPr="00000000" w14:paraId="00000087">
      <w:pPr>
        <w:pStyle w:val="Heading1"/>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7. REQUISITOS</w:t>
      </w:r>
    </w:p>
    <w:p w:rsidR="00000000" w:rsidDel="00000000" w:rsidP="00000000" w:rsidRDefault="00000000" w:rsidRPr="00000000" w14:paraId="00000088">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color w:val="000000"/>
          <w:rtl w:val="0"/>
        </w:rPr>
        <w:t xml:space="preserve">Requisitos Funcionais</w:t>
      </w:r>
      <w:r w:rsidDel="00000000" w:rsidR="00000000" w:rsidRPr="00000000">
        <w:rPr>
          <w:rtl w:val="0"/>
        </w:rPr>
      </w:r>
    </w:p>
    <w:p w:rsidR="00000000" w:rsidDel="00000000" w:rsidP="00000000" w:rsidRDefault="00000000" w:rsidRPr="00000000" w14:paraId="0000008A">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Coletar os diários oficiais;</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Converter os diários oficiais de imagens para informações textuais;</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Extrair as publicações contidas nos diários oficiais;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Classificar as publicações extraídas dos diários oficiais;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Extrair informações relevantes para cada publicação de acordo com a sua classificação;</w:t>
      </w:r>
      <w:r w:rsidDel="00000000" w:rsidR="00000000" w:rsidRPr="00000000">
        <w:rPr>
          <w:rtl w:val="0"/>
        </w:rPr>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Disponibilizar as análises a serem definidas pelo cliente;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Disponibilizar informações das publicações para os auditores.</w:t>
      </w:r>
      <w:r w:rsidDel="00000000" w:rsidR="00000000" w:rsidRPr="00000000">
        <w:rPr>
          <w:rtl w:val="0"/>
        </w:rPr>
      </w:r>
    </w:p>
    <w:p w:rsidR="00000000" w:rsidDel="00000000" w:rsidP="00000000" w:rsidRDefault="00000000" w:rsidRPr="00000000" w14:paraId="00000092">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color w:val="000000"/>
          <w:rtl w:val="0"/>
        </w:rPr>
        <w:t xml:space="preserve">Requisitos não-Funcionais e de Qualidade</w:t>
      </w:r>
      <w:r w:rsidDel="00000000" w:rsidR="00000000" w:rsidRPr="00000000">
        <w:rPr>
          <w:rtl w:val="0"/>
        </w:rPr>
      </w:r>
    </w:p>
    <w:p w:rsidR="00000000" w:rsidDel="00000000" w:rsidP="00000000" w:rsidRDefault="00000000" w:rsidRPr="00000000" w14:paraId="00000094">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Preferencialmente utilizar banco de dados MS-SQL Server;</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Preferencialmente utilizar tecnologias Java;</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 percentual obtido na conversão OCR deverá ser de pelo menos 90% de acerto.</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8. DESCRIÇÃO DOS COMPONENTES E INTERAÇÕES</w:t>
      </w:r>
      <w:r w:rsidDel="00000000" w:rsidR="00000000" w:rsidRPr="00000000">
        <w:rPr>
          <w:rtl w:val="0"/>
        </w:rPr>
      </w:r>
    </w:p>
    <w:p w:rsidR="00000000" w:rsidDel="00000000" w:rsidP="00000000" w:rsidRDefault="00000000" w:rsidRPr="00000000" w14:paraId="0000009D">
      <w:pPr>
        <w:tabs>
          <w:tab w:val="left" w:pos="3630"/>
        </w:tabs>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E">
      <w:pPr>
        <w:tabs>
          <w:tab w:val="left" w:pos="3630"/>
        </w:tabs>
        <w:contextualSpacing w:val="0"/>
        <w:rPr>
          <w:rFonts w:ascii="Arial" w:cs="Arial" w:eastAsia="Arial" w:hAnsi="Arial"/>
        </w:rPr>
      </w:pPr>
      <w:r w:rsidDel="00000000" w:rsidR="00000000" w:rsidRPr="00000000">
        <w:rPr>
          <w:rFonts w:ascii="Arial" w:cs="Arial" w:eastAsia="Arial" w:hAnsi="Arial"/>
          <w:color w:val="000000"/>
        </w:rPr>
        <w:drawing>
          <wp:inline distB="0" distT="0" distL="0" distR="0">
            <wp:extent cx="4791075" cy="2638425"/>
            <wp:effectExtent b="0" l="0" r="0" t="0"/>
            <wp:docPr descr="https://lh4.googleusercontent.com/dEsuDu-tj3_Bs7avvUVCol5slwWU35GvKHfiCbP6egUcwjdIuGWSgn8Nsm2OnRwXxARNVz3bT04GMOYl-A6mwhRKjOEKBNY3QkYnenCWAB1SM6Kaz2rFsDluQmbLdIaffYYp2CTe" id="3" name="image8.jpg"/>
            <a:graphic>
              <a:graphicData uri="http://schemas.openxmlformats.org/drawingml/2006/picture">
                <pic:pic>
                  <pic:nvPicPr>
                    <pic:cNvPr descr="https://lh4.googleusercontent.com/dEsuDu-tj3_Bs7avvUVCol5slwWU35GvKHfiCbP6egUcwjdIuGWSgn8Nsm2OnRwXxARNVz3bT04GMOYl-A6mwhRKjOEKBNY3QkYnenCWAB1SM6Kaz2rFsDluQmbLdIaffYYp2CTe" id="0" name="image8.jpg"/>
                    <pic:cNvPicPr preferRelativeResize="0"/>
                  </pic:nvPicPr>
                  <pic:blipFill>
                    <a:blip r:embed="rId7"/>
                    <a:srcRect b="0" l="0" r="0" t="0"/>
                    <a:stretch>
                      <a:fillRect/>
                    </a:stretch>
                  </pic:blipFill>
                  <pic:spPr>
                    <a:xfrm>
                      <a:off x="0" y="0"/>
                      <a:ext cx="47910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08"/>
        <w:contextualSpacing w:val="0"/>
        <w:jc w:val="both"/>
        <w:rPr>
          <w:rFonts w:ascii="Arial" w:cs="Arial" w:eastAsia="Arial" w:hAnsi="Arial"/>
        </w:rPr>
      </w:pPr>
      <w:r w:rsidDel="00000000" w:rsidR="00000000" w:rsidRPr="00000000">
        <w:rPr>
          <w:rFonts w:ascii="Arial" w:cs="Arial" w:eastAsia="Arial" w:hAnsi="Arial"/>
          <w:rtl w:val="0"/>
        </w:rPr>
        <w:t xml:space="preserve">A aplicação será composta da seguinte forma:</w:t>
      </w:r>
    </w:p>
    <w:p w:rsidR="00000000" w:rsidDel="00000000" w:rsidP="00000000" w:rsidRDefault="00000000" w:rsidRPr="00000000" w14:paraId="000000A0">
      <w:pPr>
        <w:contextualSpacing w:val="0"/>
        <w:jc w:val="both"/>
        <w:rPr>
          <w:rFonts w:ascii="Arial" w:cs="Arial" w:eastAsia="Arial" w:hAnsi="Arial"/>
        </w:rPr>
      </w:pPr>
      <w:r w:rsidDel="00000000" w:rsidR="00000000" w:rsidRPr="00000000">
        <w:rPr>
          <w:rFonts w:ascii="Arial" w:cs="Arial" w:eastAsia="Arial" w:hAnsi="Arial"/>
          <w:b w:val="1"/>
          <w:rtl w:val="0"/>
        </w:rPr>
        <w:t xml:space="preserve">Módulos Automatizados </w:t>
      </w:r>
      <w:r w:rsidDel="00000000" w:rsidR="00000000" w:rsidRPr="00000000">
        <w:rPr>
          <w:rtl w:val="0"/>
        </w:rPr>
      </w:r>
    </w:p>
    <w:p w:rsidR="00000000" w:rsidDel="00000000" w:rsidP="00000000" w:rsidRDefault="00000000" w:rsidRPr="00000000" w14:paraId="000000A1">
      <w:pPr>
        <w:ind w:firstLine="708"/>
        <w:contextualSpacing w:val="0"/>
        <w:jc w:val="both"/>
        <w:rPr>
          <w:rFonts w:ascii="Arial" w:cs="Arial" w:eastAsia="Arial" w:hAnsi="Arial"/>
        </w:rPr>
      </w:pPr>
      <w:r w:rsidDel="00000000" w:rsidR="00000000" w:rsidRPr="00000000">
        <w:rPr>
          <w:rFonts w:ascii="Arial" w:cs="Arial" w:eastAsia="Arial" w:hAnsi="Arial"/>
          <w:rtl w:val="0"/>
        </w:rPr>
        <w:t xml:space="preserve">Módulos que serão executados automaticamente por meio de tarefas agendadas e comunicar-se-ão com a API REST (Backend) para manipulação dos dados. São eles:</w:t>
      </w:r>
    </w:p>
    <w:p w:rsidR="00000000" w:rsidDel="00000000" w:rsidP="00000000" w:rsidRDefault="00000000" w:rsidRPr="00000000" w14:paraId="000000A2">
      <w:pPr>
        <w:contextualSpacing w:val="0"/>
        <w:jc w:val="both"/>
        <w:rPr>
          <w:rFonts w:ascii="Arial" w:cs="Arial" w:eastAsia="Arial" w:hAnsi="Arial"/>
          <w:b w:val="1"/>
          <w:color w:val="434343"/>
          <w:sz w:val="36"/>
          <w:szCs w:val="36"/>
        </w:rPr>
      </w:pPr>
      <w:r w:rsidDel="00000000" w:rsidR="00000000" w:rsidRPr="00000000">
        <w:rPr>
          <w:rFonts w:ascii="Arial" w:cs="Arial" w:eastAsia="Arial" w:hAnsi="Arial"/>
          <w:b w:val="1"/>
          <w:rtl w:val="0"/>
        </w:rPr>
        <w:t xml:space="preserve">Coletor de diários oficiais </w:t>
      </w:r>
      <w:r w:rsidDel="00000000" w:rsidR="00000000" w:rsidRPr="00000000">
        <w:rPr>
          <w:rtl w:val="0"/>
        </w:rPr>
      </w:r>
    </w:p>
    <w:p w:rsidR="00000000" w:rsidDel="00000000" w:rsidP="00000000" w:rsidRDefault="00000000" w:rsidRPr="00000000" w14:paraId="000000A3">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Responsável pela coleta de diários oficiais nas fontes cadastradas. Como exemplo de fontes podemos citar Diário Oficial do Estado do Piauí e Diário Oficial dos Municípios do Estado do Piauí. A comunicação com as fontes de diários oficiais será através do protocolo HTTP.</w:t>
      </w:r>
    </w:p>
    <w:p w:rsidR="00000000" w:rsidDel="00000000" w:rsidP="00000000" w:rsidRDefault="00000000" w:rsidRPr="00000000" w14:paraId="000000A4">
      <w:pPr>
        <w:contextualSpacing w:val="0"/>
        <w:jc w:val="both"/>
        <w:rPr>
          <w:rFonts w:ascii="Arial" w:cs="Arial" w:eastAsia="Arial" w:hAnsi="Arial"/>
          <w:b w:val="1"/>
          <w:color w:val="434343"/>
          <w:sz w:val="36"/>
          <w:szCs w:val="36"/>
        </w:rPr>
      </w:pPr>
      <w:r w:rsidDel="00000000" w:rsidR="00000000" w:rsidRPr="00000000">
        <w:rPr>
          <w:rFonts w:ascii="Arial" w:cs="Arial" w:eastAsia="Arial" w:hAnsi="Arial"/>
          <w:b w:val="1"/>
          <w:rtl w:val="0"/>
        </w:rPr>
        <w:t xml:space="preserve">Conversor</w:t>
      </w:r>
      <w:r w:rsidDel="00000000" w:rsidR="00000000" w:rsidRPr="00000000">
        <w:rPr>
          <w:rtl w:val="0"/>
        </w:rPr>
      </w:r>
    </w:p>
    <w:p w:rsidR="00000000" w:rsidDel="00000000" w:rsidP="00000000" w:rsidRDefault="00000000" w:rsidRPr="00000000" w14:paraId="000000A5">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Como os diários oficiais coletados, em sua maioria, apresentam-se em arquivos no formato pdf não pesquisável,  esse módulo será responsável por converter o conteúdo desses arquivos para texto com o uso da tecnologia OCR (Optical Character Recognition). A comunicação com a solução que será utilizada para realizar o OCR será através do protocolo HTTP.</w:t>
      </w:r>
    </w:p>
    <w:p w:rsidR="00000000" w:rsidDel="00000000" w:rsidP="00000000" w:rsidRDefault="00000000" w:rsidRPr="00000000" w14:paraId="000000A6">
      <w:pPr>
        <w:contextualSpacing w:val="0"/>
        <w:jc w:val="both"/>
        <w:rPr>
          <w:rFonts w:ascii="Arial" w:cs="Arial" w:eastAsia="Arial" w:hAnsi="Arial"/>
          <w:color w:val="434343"/>
          <w:sz w:val="36"/>
          <w:szCs w:val="36"/>
        </w:rPr>
      </w:pPr>
      <w:r w:rsidDel="00000000" w:rsidR="00000000" w:rsidRPr="00000000">
        <w:rPr>
          <w:rFonts w:ascii="Arial" w:cs="Arial" w:eastAsia="Arial" w:hAnsi="Arial"/>
          <w:b w:val="1"/>
          <w:rtl w:val="0"/>
        </w:rPr>
        <w:t xml:space="preserve">Extrator(Delimitador)</w:t>
      </w:r>
      <w:r w:rsidDel="00000000" w:rsidR="00000000" w:rsidRPr="00000000">
        <w:rPr>
          <w:rFonts w:ascii="Arial" w:cs="Arial" w:eastAsia="Arial" w:hAnsi="Arial"/>
          <w:rtl w:val="0"/>
        </w:rPr>
        <w:br w:type="textWrapping"/>
        <w:br w:type="textWrapping"/>
        <w:tab/>
        <w:t xml:space="preserve">Os diários oficiais são compostos por diversas publicações que serão delimitadas e extraídas por esse módulo, após a aplicação das técnicas realizadas pelo módulo Conversor. </w:t>
      </w:r>
      <w:r w:rsidDel="00000000" w:rsidR="00000000" w:rsidRPr="00000000">
        <w:rPr>
          <w:rtl w:val="0"/>
        </w:rPr>
      </w:r>
    </w:p>
    <w:p w:rsidR="00000000" w:rsidDel="00000000" w:rsidP="00000000" w:rsidRDefault="00000000" w:rsidRPr="00000000" w14:paraId="000000A7">
      <w:pPr>
        <w:contextualSpacing w:val="0"/>
        <w:jc w:val="both"/>
        <w:rPr>
          <w:rFonts w:ascii="Arial" w:cs="Arial" w:eastAsia="Arial" w:hAnsi="Arial"/>
          <w:color w:val="434343"/>
          <w:sz w:val="36"/>
          <w:szCs w:val="36"/>
        </w:rPr>
      </w:pPr>
      <w:r w:rsidDel="00000000" w:rsidR="00000000" w:rsidRPr="00000000">
        <w:rPr>
          <w:rFonts w:ascii="Arial" w:cs="Arial" w:eastAsia="Arial" w:hAnsi="Arial"/>
          <w:b w:val="1"/>
          <w:rtl w:val="0"/>
        </w:rPr>
        <w:t xml:space="preserve">Classificador de Tipos de Publicação</w:t>
      </w:r>
      <w:r w:rsidDel="00000000" w:rsidR="00000000" w:rsidRPr="00000000">
        <w:rPr>
          <w:rFonts w:ascii="Arial" w:cs="Arial" w:eastAsia="Arial" w:hAnsi="Arial"/>
          <w:rtl w:val="0"/>
        </w:rPr>
        <w:br w:type="textWrapping"/>
        <w:br w:type="textWrapping"/>
        <w:tab/>
        <w:t xml:space="preserve">Responsável por classificar as publicações delimitadas no módulo Extrator em tipos pré-definidos como licitações e nomeações, por exemplo.  </w:t>
      </w:r>
      <w:r w:rsidDel="00000000" w:rsidR="00000000" w:rsidRPr="00000000">
        <w:rPr>
          <w:rtl w:val="0"/>
        </w:rPr>
      </w:r>
    </w:p>
    <w:p w:rsidR="00000000" w:rsidDel="00000000" w:rsidP="00000000" w:rsidRDefault="00000000" w:rsidRPr="00000000" w14:paraId="000000A8">
      <w:pPr>
        <w:contextualSpacing w:val="0"/>
        <w:rPr>
          <w:rFonts w:ascii="Arial" w:cs="Arial" w:eastAsia="Arial" w:hAnsi="Arial"/>
          <w:b w:val="1"/>
          <w:color w:val="434343"/>
          <w:sz w:val="36"/>
          <w:szCs w:val="36"/>
        </w:rPr>
      </w:pPr>
      <w:r w:rsidDel="00000000" w:rsidR="00000000" w:rsidRPr="00000000">
        <w:rPr>
          <w:rFonts w:ascii="Arial" w:cs="Arial" w:eastAsia="Arial" w:hAnsi="Arial"/>
          <w:b w:val="1"/>
          <w:rtl w:val="0"/>
        </w:rPr>
        <w:t xml:space="preserve">Extrator Detalhado de Conteúdo</w:t>
      </w:r>
      <w:r w:rsidDel="00000000" w:rsidR="00000000" w:rsidRPr="00000000">
        <w:rPr>
          <w:rtl w:val="0"/>
        </w:rPr>
      </w:r>
    </w:p>
    <w:p w:rsidR="00000000" w:rsidDel="00000000" w:rsidP="00000000" w:rsidRDefault="00000000" w:rsidRPr="00000000" w14:paraId="000000A9">
      <w:pPr>
        <w:ind w:firstLine="720"/>
        <w:contextualSpacing w:val="0"/>
        <w:jc w:val="both"/>
        <w:rPr>
          <w:rFonts w:ascii="Arial" w:cs="Arial" w:eastAsia="Arial" w:hAnsi="Arial"/>
        </w:rPr>
      </w:pPr>
      <w:r w:rsidDel="00000000" w:rsidR="00000000" w:rsidRPr="00000000">
        <w:rPr>
          <w:rFonts w:ascii="Arial" w:cs="Arial" w:eastAsia="Arial" w:hAnsi="Arial"/>
          <w:rtl w:val="0"/>
        </w:rPr>
        <w:t xml:space="preserve">Responsável por extrair informações relevantes para cada publicação de acordo com sua classificação.</w:t>
      </w:r>
    </w:p>
    <w:p w:rsidR="00000000" w:rsidDel="00000000" w:rsidP="00000000" w:rsidRDefault="00000000" w:rsidRPr="00000000" w14:paraId="000000AA">
      <w:pPr>
        <w:contextualSpacing w:val="0"/>
        <w:jc w:val="both"/>
        <w:rPr>
          <w:rFonts w:ascii="Arial" w:cs="Arial" w:eastAsia="Arial" w:hAnsi="Arial"/>
        </w:rPr>
      </w:pPr>
      <w:r w:rsidDel="00000000" w:rsidR="00000000" w:rsidRPr="00000000">
        <w:rPr>
          <w:rFonts w:ascii="Arial" w:cs="Arial" w:eastAsia="Arial" w:hAnsi="Arial"/>
          <w:b w:val="1"/>
          <w:rtl w:val="0"/>
        </w:rPr>
        <w:t xml:space="preserve">Módulo WEB </w:t>
      </w:r>
      <w:r w:rsidDel="00000000" w:rsidR="00000000" w:rsidRPr="00000000">
        <w:rPr>
          <w:rFonts w:ascii="Arial" w:cs="Arial" w:eastAsia="Arial" w:hAnsi="Arial"/>
          <w:rtl w:val="0"/>
        </w:rPr>
        <w:br w:type="textWrapping"/>
        <w:br w:type="textWrapping"/>
        <w:tab/>
        <w:t xml:space="preserve">Responsável pela interface de configuração para o usuário e também para realização upload manual de diários oficiais. </w:t>
        <w:br w:type="textWrapping"/>
        <w:t xml:space="preserve">A comunicação com o módulo API REST será através do protocolo HTTP.</w:t>
      </w:r>
    </w:p>
    <w:p w:rsidR="00000000" w:rsidDel="00000000" w:rsidP="00000000" w:rsidRDefault="00000000" w:rsidRPr="00000000" w14:paraId="000000AB">
      <w:pPr>
        <w:contextualSpacing w:val="0"/>
        <w:jc w:val="both"/>
        <w:rPr>
          <w:rFonts w:ascii="Arial" w:cs="Arial" w:eastAsia="Arial" w:hAnsi="Arial"/>
        </w:rPr>
      </w:pPr>
      <w:r w:rsidDel="00000000" w:rsidR="00000000" w:rsidRPr="00000000">
        <w:rPr>
          <w:rFonts w:ascii="Arial" w:cs="Arial" w:eastAsia="Arial" w:hAnsi="Arial"/>
          <w:b w:val="1"/>
          <w:rtl w:val="0"/>
        </w:rPr>
        <w:t xml:space="preserve">Módulo API</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REST (Backend) </w:t>
      </w:r>
      <w:r w:rsidDel="00000000" w:rsidR="00000000" w:rsidRPr="00000000">
        <w:rPr>
          <w:rFonts w:ascii="Arial" w:cs="Arial" w:eastAsia="Arial" w:hAnsi="Arial"/>
          <w:rtl w:val="0"/>
        </w:rPr>
        <w:br w:type="textWrapping"/>
        <w:br w:type="textWrapping"/>
        <w:tab/>
        <w:t xml:space="preserve">Responsável pela troca de informações com o SGBD utilizando JPA.</w:t>
      </w:r>
    </w:p>
    <w:p w:rsidR="00000000" w:rsidDel="00000000" w:rsidP="00000000" w:rsidRDefault="00000000" w:rsidRPr="00000000" w14:paraId="000000AC">
      <w:pPr>
        <w:tabs>
          <w:tab w:val="left" w:pos="3630"/>
        </w:tabs>
        <w:contextualSpacing w:val="0"/>
        <w:rPr>
          <w:rFonts w:ascii="Arial" w:cs="Arial" w:eastAsia="Arial" w:hAnsi="Arial"/>
        </w:rPr>
      </w:pPr>
      <w:r w:rsidDel="00000000" w:rsidR="00000000" w:rsidRPr="00000000">
        <w:rPr>
          <w:rtl w:val="0"/>
        </w:rPr>
      </w:r>
    </w:p>
    <w:sectPr>
      <w:headerReference r:id="rId8" w:type="default"/>
      <w:footerReference r:id="rId9" w:type="default"/>
      <w:pgSz w:h="16838" w:w="11906"/>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-1118234</wp:posOffset>
          </wp:positionH>
          <wp:positionV relativeFrom="paragraph">
            <wp:posOffset>-835659</wp:posOffset>
          </wp:positionV>
          <wp:extent cx="7600950" cy="1228725"/>
          <wp:effectExtent b="0" l="0" r="0" t="0"/>
          <wp:wrapSquare wrapText="bothSides" distB="0" distT="0" distL="0" distR="0"/>
          <wp:docPr descr="footer.jpg" id="5" name="image10.jpg"/>
          <a:graphic>
            <a:graphicData uri="http://schemas.openxmlformats.org/drawingml/2006/picture">
              <pic:pic>
                <pic:nvPicPr>
                  <pic:cNvPr descr="footer.jpg" id="0" name="image10.jpg"/>
                  <pic:cNvPicPr preferRelativeResize="0"/>
                </pic:nvPicPr>
                <pic:blipFill>
                  <a:blip r:embed="rId1"/>
                  <a:srcRect b="0" l="0" r="0" t="0"/>
                  <a:stretch>
                    <a:fillRect/>
                  </a:stretch>
                </pic:blipFill>
                <pic:spPr>
                  <a:xfrm>
                    <a:off x="0" y="0"/>
                    <a:ext cx="7600950" cy="1228725"/>
                  </a:xfrm>
                  <a:prstGeom prst="rect"/>
                  <a:ln/>
                </pic:spPr>
              </pic:pic>
            </a:graphicData>
          </a:graphic>
        </wp:anchor>
      </w:drawing>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-1181099</wp:posOffset>
          </wp:positionH>
          <wp:positionV relativeFrom="paragraph">
            <wp:posOffset>0</wp:posOffset>
          </wp:positionV>
          <wp:extent cx="7743825" cy="1447800"/>
          <wp:effectExtent b="0" l="0" r="0" t="0"/>
          <wp:wrapTopAndBottom distB="0" distT="0"/>
          <wp:docPr descr="header.jpg" id="1" name="image6.jpg"/>
          <a:graphic>
            <a:graphicData uri="http://schemas.openxmlformats.org/drawingml/2006/picture">
              <pic:pic>
                <pic:nvPicPr>
                  <pic:cNvPr descr="header.jpg" id="0" name="image6.jpg"/>
                  <pic:cNvPicPr preferRelativeResize="0"/>
                </pic:nvPicPr>
                <pic:blipFill>
                  <a:blip r:embed="rId1"/>
                  <a:srcRect b="0" l="0" r="0" t="0"/>
                  <a:stretch>
                    <a:fillRect/>
                  </a:stretch>
                </pic:blipFill>
                <pic:spPr>
                  <a:xfrm>
                    <a:off x="0" y="0"/>
                    <a:ext cx="7743825" cy="1447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-742949</wp:posOffset>
          </wp:positionH>
          <wp:positionV relativeFrom="paragraph">
            <wp:posOffset>571500</wp:posOffset>
          </wp:positionV>
          <wp:extent cx="1771650" cy="800100"/>
          <wp:effectExtent b="0" l="0" r="0" t="0"/>
          <wp:wrapTopAndBottom distB="0" distT="0"/>
          <wp:docPr descr="Logo Horizontal.jpg" id="2" name="image7.jpg"/>
          <a:graphic>
            <a:graphicData uri="http://schemas.openxmlformats.org/drawingml/2006/picture">
              <pic:pic>
                <pic:nvPicPr>
                  <pic:cNvPr descr="Logo Horizontal.jpg" id="0" name="image7.jpg"/>
                  <pic:cNvPicPr preferRelativeResize="0"/>
                </pic:nvPicPr>
                <pic:blipFill>
                  <a:blip r:embed="rId2"/>
                  <a:srcRect b="0" l="0" r="0" t="0"/>
                  <a:stretch>
                    <a:fillRect/>
                  </a:stretch>
                </pic:blipFill>
                <pic:spPr>
                  <a:xfrm>
                    <a:off x="0" y="0"/>
                    <a:ext cx="1771650" cy="800100"/>
                  </a:xfrm>
                  <a:prstGeom prst="rect"/>
                  <a:ln/>
                </pic:spPr>
              </pic:pic>
            </a:graphicData>
          </a:graphic>
        </wp:anchor>
      </w:drawing>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8.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