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Entregáveis de Testes de Software - Módulo Básico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Avaliação crítica das Heurísticas</w:t>
      </w:r>
    </w:p>
    <w:p>
      <w:pPr>
        <w:pStyle w:val="ListParagraph"/>
        <w:jc w:val="both"/>
        <w:rPr>
          <w:b/>
          <w:b/>
          <w:sz w:val="24"/>
          <w:szCs w:val="24"/>
        </w:rPr>
      </w:pPr>
      <w:r>
        <w:rPr>
          <w:sz w:val="28"/>
          <w:szCs w:val="28"/>
        </w:rPr>
        <w:t>Solução Similar ao nosso projeto: http://www.imprensaoficialal.com.br/diario-oficial/</w:t>
        <w:br/>
      </w:r>
    </w:p>
    <w:p>
      <w:pPr>
        <w:pStyle w:val="ListParagraph"/>
        <w:numPr>
          <w:ilvl w:val="1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Análise de Jakob Nielsen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77"/>
        <w:gridCol w:w="6094"/>
      </w:tblGrid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Heurística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Parecer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O sistema se comportou, de modo geral, positivamente. Apresenta uma interface clara e objetiva, informando de forma precisa, todos os passos do usuário ao utilizar as funcionalidades. Alguns pontos que poderiam ser melhorados são com relação as cores de alguns botões que não seguem o padrão de uso normal, e algumas figuras utilizadas que não condizem com a funcionalidade esperada, como a figura de compartilhamento do diário, que exibe a figura padrão de geração de arquivo pdf, porém, ao acionar a funcionalidade, é compartilhado apenas um print da tela e não o diário pesquisado em formato "pdf".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Falar linguagem do Usuário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A linguagem do sistema está equivalente e conforme o perfil de usuário que irá utilizá-lo não demonstrando nenhum tipo de termo ou nomenclatura que possa contrastar com o esperado.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Controles e Liberdade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O sistema é voltado para consulta de informações e não está direcionado para gravação de dados que possam ser utilizados para posteriores consultas. Porém, as funcionalidades disponibilizadas e testadas permitem ao usuário voltar a situações anteriores com facilidade como entrar na funcionalidade de bate papo após realizar várias consultas por diários.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Consistência e Padrões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O sistema </w:t>
            </w:r>
            <w:r>
              <w:rPr>
                <w:rFonts w:cs="Open Sans" w:ascii="Open Sans" w:hAnsi="Open Sans"/>
                <w:sz w:val="20"/>
                <w:szCs w:val="20"/>
              </w:rPr>
              <w:t>apresentou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 alguns elementos que fugiram do padrão. </w:t>
            </w:r>
            <w:r>
              <w:rPr>
                <w:rFonts w:cs="Open Sans" w:ascii="Open Sans" w:hAnsi="Open Sans"/>
                <w:sz w:val="20"/>
                <w:szCs w:val="20"/>
              </w:rPr>
              <w:t>H</w:t>
            </w:r>
            <w:r>
              <w:rPr>
                <w:rFonts w:cs="Open Sans" w:ascii="Open Sans" w:hAnsi="Open Sans"/>
                <w:sz w:val="20"/>
                <w:szCs w:val="20"/>
              </w:rPr>
              <w:t>á alguns pontos a serem considerados como melhoria: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Cada diário oficial possui logo abaixo a abreviação "DOE" seguida da data, entretanto somente o diário oficial do dia possui um texto que indica mês e ano que este diário pertence.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Há linhas que dividem a página, tais como uma linha entre o menu superior e o diário oficial do dia, outra linha entre o diário oficial do dia e os diários anteriores, e ainda outra linha entre os diários anteriores e o menu de paginação. Há uma cor de linha que foge do padrão, esta divide o diário oficial do dia e os diários anteriores.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O Botão Buscar logo abaixo da caixa </w:t>
            </w:r>
            <w:r>
              <w:rPr>
                <w:rFonts w:cs="Open Sans" w:ascii="Open Sans" w:hAnsi="Open Sans"/>
                <w:sz w:val="20"/>
                <w:szCs w:val="20"/>
              </w:rPr>
              <w:t>de seleção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 possui comportamento diferente do menu superior e do menu de paginação. Este é um botão HTML simples, não possui comportamento ao passar o mouse por cima, e comportamento de clicar, também difere dos componentes clicáveis nos menus.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A área destinada a edição do dia está centralizada, enquanto a área dos diários anteriores está ajustada a margem esquerda.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Foi encontrado ainda um 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outro 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erro: </w:t>
            </w:r>
            <w:r>
              <w:rPr>
                <w:rFonts w:cs="Open Sans" w:ascii="Open Sans" w:hAnsi="Open Sans"/>
                <w:sz w:val="20"/>
                <w:szCs w:val="20"/>
              </w:rPr>
              <w:t>a</w:t>
            </w:r>
            <w:r>
              <w:rPr>
                <w:rFonts w:cs="Open Sans" w:ascii="Open Sans" w:hAnsi="Open Sans"/>
                <w:sz w:val="20"/>
                <w:szCs w:val="20"/>
              </w:rPr>
              <w:t>o clicar no ano de 2016 não há imagem dos diários oficiais, conforme visto ao clicar nos anos de 2017 e 2018.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Prevenção de erros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O sistema falha completamente neste ponto por não permitir ao usuário desfazer ações indesejadas pelos seguintes motivos: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Ao clicar em um diário oficial qualquer, não há a opção de voltar para página anterior.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8"/>
                <w:szCs w:val="28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 </w:t>
            </w:r>
            <w:r>
              <w:rPr>
                <w:rFonts w:cs="Open Sans" w:ascii="Open Sans" w:hAnsi="Open Sans"/>
                <w:sz w:val="20"/>
                <w:szCs w:val="20"/>
              </w:rPr>
              <w:t>A página de contato não exibe diálogo de confirmação antes de enviar a mensagem.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Reconhecimento ao invés de Lembrança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O sistema apresenta facilidade de navegação, o menu superior e o menu de paginação são bastante familiares. O menu superior ainda possui links para páginas bastante conhecidas, tais como página institucional, contato e páginas bem específicas deste segmento de web site.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Atalhos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Sob essa perspectiva foram observados os seguintes pontos negativos: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Diário Oficial ao ser clicado, não é redirecionado para o PDF, e sim para uma página que dá a opção de visualizar o PDF completo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Não fo</w:t>
            </w:r>
            <w:r>
              <w:rPr>
                <w:rFonts w:cs="Open Sans" w:ascii="Open Sans" w:hAnsi="Open Sans"/>
                <w:sz w:val="20"/>
                <w:szCs w:val="20"/>
              </w:rPr>
              <w:t>i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 observada nenhuma máscara no formulário de contato</w:t>
            </w:r>
          </w:p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Foi possível utilizar sem nenhum problema os atalhos de teclado "tab" e "enter" para navegar na tela, a dificuldade foi visualizar o elemento selecionado.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Diálogos Simples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O sistema apresenta dialogo simples conforme a heurística de Nielsen, uma vez que facilita a busca do usuário que deseja encontrar um diário oficial específico de um mês. O site apresenta na página inicial, uma caixa de </w:t>
            </w:r>
            <w:r>
              <w:rPr>
                <w:rFonts w:cs="Open Sans" w:ascii="Open Sans" w:hAnsi="Open Sans"/>
                <w:sz w:val="20"/>
                <w:szCs w:val="20"/>
              </w:rPr>
              <w:t>seleção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 com os meses em que há um diário, seguido de um botão buscar logo abaixo.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Reconhecimento, diagnóstico e recuperação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O sistema se comportou adequadamente ao alertar o usuário sobre erros de entrada de dados. O Mesmo sinalizou de maneira satisfatória os campos digitados erroneamente e explicou como deveria digitar na página de contato.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 e documentação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O sistema não apresenta a opção de ajuda em seu menu </w:t>
            </w:r>
            <w:r>
              <w:rPr>
                <w:rFonts w:cs="Open Sans" w:ascii="Open Sans" w:hAnsi="Open Sans"/>
                <w:sz w:val="20"/>
                <w:szCs w:val="20"/>
              </w:rPr>
              <w:t>nem uma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 sessão de perguntas mais freqüentes em seu site o que dificultou bastante </w:t>
            </w:r>
            <w:r>
              <w:rPr>
                <w:rFonts w:cs="Open Sans" w:ascii="Open Sans" w:hAnsi="Open Sans"/>
                <w:sz w:val="20"/>
                <w:szCs w:val="20"/>
              </w:rPr>
              <w:t>a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 pesquisa por ajuda.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Análise de </w:t>
      </w:r>
      <w:bookmarkStart w:id="0" w:name="__DdeLink__326_1923805400"/>
      <w:bookmarkEnd w:id="0"/>
      <w:r>
        <w:rPr>
          <w:b/>
          <w:sz w:val="28"/>
          <w:szCs w:val="28"/>
        </w:rPr>
        <w:t>Michel Bolton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77"/>
        <w:gridCol w:w="6094"/>
      </w:tblGrid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Heurística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Parecer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Histórico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O sistema possui funcionalidades semelhantes a outros sites que possuem mesma funcionalidade, há lista de diários oficiais, paginação e ao clicar em um diário oficial é possível visualizar o </w:t>
            </w:r>
            <w:r>
              <w:rPr>
                <w:rFonts w:cs="Open Sans" w:ascii="Open Sans" w:hAnsi="Open Sans"/>
                <w:sz w:val="20"/>
                <w:szCs w:val="20"/>
              </w:rPr>
              <w:t>seu conteúdo</w:t>
            </w:r>
            <w:r>
              <w:rPr>
                <w:rFonts w:cs="Open Sans" w:ascii="Open Sans" w:hAnsi="Open Sans"/>
                <w:sz w:val="20"/>
                <w:szCs w:val="20"/>
              </w:rPr>
              <w:t>. Portanto, o site estudado cumpre esta heurística.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Imagem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O sistema cumpre esta heurística! Foi observado que o site, assim como outros do mesmo segmento possui características semelhantes, tais como página </w:t>
            </w:r>
            <w:r>
              <w:rPr>
                <w:rFonts w:cs="Open Sans" w:ascii="Open Sans" w:hAnsi="Open Sans"/>
                <w:i/>
                <w:iCs/>
                <w:sz w:val="20"/>
                <w:szCs w:val="20"/>
              </w:rPr>
              <w:t>clean</w:t>
            </w:r>
            <w:r>
              <w:rPr>
                <w:rFonts w:cs="Open Sans" w:ascii="Open Sans" w:hAnsi="Open Sans"/>
                <w:sz w:val="20"/>
                <w:szCs w:val="20"/>
              </w:rPr>
              <w:t>, o uso de tipografia típica para sites do ramo jurídico, logo</w:t>
            </w:r>
            <w:r>
              <w:rPr>
                <w:rFonts w:cs="Open Sans" w:ascii="Open Sans" w:hAnsi="Open Sans"/>
                <w:sz w:val="20"/>
                <w:szCs w:val="20"/>
              </w:rPr>
              <w:t>tipo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 do órgão, uso maior de textos em detrimento a imagens, todos estes elementos passam a imagem sóbria e séria de um órgão público.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Produtos Comparáveis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Há para esta heurística, sites de listagem de diários oficiais semelhantes ao DOE Alagoas tais como o Diário Oficial do PI (http://www.diariooficial.pi.gov.br/) ou Diário Oficial do Tocantins (https://diariooficial.to.gov.br/). Todos eles possuem o objetivo de listar diários oficiais de seus respectivos estados.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Exigências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A principal funcionalidade do produto é disponibilizar diários oficiais para download e leitura. Esta é claramente cumprida.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Expectativas do Usuário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O sistema cumpre a expectativa do usuário, uma vez que disponibiliza diários oficiais do estado para leitura e download.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próprio produto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A funcionalidade de leitura/download de diários oficiais não tem o mesmo comportamento se comparado a outros sites. O PDF não é visualizado imediatamente ao clicar no ícone de um Diário Oficial como nos ocorre em outros sites de mesma função. É necessário entrar na página daquele diário e clicar em um link para abri-lo.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Propósito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A proposta do produto é listar os diários oficiais e disponibilizá-los para download e leitura. Esta proposta é atendida.</w:t>
            </w:r>
          </w:p>
        </w:tc>
      </w:tr>
      <w:tr>
        <w:trPr/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Estatutos</w:t>
            </w:r>
          </w:p>
        </w:tc>
        <w:tc>
          <w:tcPr>
            <w:tcW w:w="6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O produto </w:t>
            </w:r>
            <w:r>
              <w:rPr>
                <w:rFonts w:cs="Open Sans" w:ascii="Open Sans" w:hAnsi="Open Sans"/>
                <w:sz w:val="20"/>
                <w:szCs w:val="20"/>
              </w:rPr>
              <w:t xml:space="preserve">faz consultas em sites que contém dados de domínio público, </w:t>
            </w:r>
            <w:r>
              <w:rPr>
                <w:rFonts w:cs="Open Sans" w:ascii="Open Sans" w:hAnsi="Open Sans"/>
                <w:sz w:val="20"/>
                <w:szCs w:val="20"/>
              </w:rPr>
              <w:t>contribuindo para uma maior publicidade dos atos públicos dipsonibilizados no diário oficial de AL</w:t>
            </w:r>
            <w:r>
              <w:rPr>
                <w:rFonts w:cs="Open Sans" w:ascii="Open Sans" w:hAnsi="Open Sans"/>
                <w:sz w:val="20"/>
                <w:szCs w:val="20"/>
              </w:rPr>
              <w:t>.</w:t>
            </w:r>
          </w:p>
        </w:tc>
      </w:tr>
    </w:tbl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Avaliação das Dimensões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Análise das dimensões do projeto da NE Soft Factory para o cliente TCE-PI.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Personas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02"/>
        <w:gridCol w:w="6169"/>
      </w:tblGrid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Quem são?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Auditores de Controle Externo do TCE-PI.</w:t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interagem?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Através da buscar de informações que o auxiliem na análise e identificação de fraudes em licitações e nomeações dos órgãos do Estado do Piauí.</w:t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que poderia dar errado?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não conseguir fazer o upload de um diário oficial;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não conseguir consultar informações do banco de dados;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não receber notificações do sistema.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Interfaces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02"/>
        <w:gridCol w:w="6169"/>
      </w:tblGrid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 mecanismos nos conectam ao produto?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Web e ferramentas de BI.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o produto envia e recebe mensagens? Como interage?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E-mail, alertas e mensagens na tela e log.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que poderia dar errado?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As mensagens não falarem a linguagem do usuário;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O sistema não ter interface de uso intuitiva;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O domínio do servidor de envio de e-mail ser inserido em uma black list;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O e-mail ser direcionado para a caixa de SPAM do destinatário;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O servidor de envio de e-mail não estar funcionando adequadamente;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O e-mail do destinatário estar cadastrado incorretamente.</w:t>
            </w:r>
          </w:p>
        </w:tc>
      </w:tr>
    </w:tbl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Ações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02"/>
        <w:gridCol w:w="6169"/>
      </w:tblGrid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Que mecanismos disparam ações?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Coletar publicações em pdf nos diários oficiais;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Realizar upload de diários oficiais</w:t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Como o produto responde a essas ações?</w:t>
            </w:r>
          </w:p>
          <w:p>
            <w:pPr>
              <w:pStyle w:val="ListParagraph"/>
              <w:spacing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Cadastrar fontes;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Converter arquivos pdf de diários oficiais em texto;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Delimitar as publicações;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Extrair as informações relevantes para cada tipo de publicação;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Analisar as informações em busca de indícios de fraudes</w:t>
            </w:r>
          </w:p>
        </w:tc>
      </w:tr>
      <w:tr>
        <w:trPr>
          <w:trHeight w:val="626" w:hRule="atLeast"/>
        </w:trPr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que poderia dar errado?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 xml:space="preserve">As publicações não estarem disponíveis nas fontes dos diários oficiais;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Conversão dos diários para texto com margem de erro muito alta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Dados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02"/>
        <w:gridCol w:w="6169"/>
      </w:tblGrid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 xml:space="preserve">De onde vem?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Pra onde vão? Quem são?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 xml:space="preserve">Publicações dos diários oficiais, informações extraídas das publicações, resultados das análises, classificações dos textos, informações de processamento </w:t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 xml:space="preserve">Como interage (propósito)?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 xml:space="preserve">Como são validados? Como são armazenados?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Por quanto tempo são válidos?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Interação será através de ações automatizadas para validação e armazenamento de informações numa base de dados, e posteriormente classificar essas informações e utilizá-las para ajudar auditores a realizarem algumas análises. A interação também será através de ferramentas de interface com o usuário.</w:t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O que poderia dar errado?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 xml:space="preserve">Falha na coleta e conversão dos diários oficiais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 xml:space="preserve">Falha na classificação automatizada das publicações   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Controle</w:t>
      </w:r>
    </w:p>
    <w:tbl>
      <w:tblPr>
        <w:tblStyle w:val="Tabelacomgrade"/>
        <w:tblpPr w:bottomFromText="0" w:horzAnchor="text" w:leftFromText="141" w:rightFromText="141" w:tblpX="792" w:tblpY="821" w:topFromText="0" w:vertAnchor="text"/>
        <w:tblW w:w="872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517"/>
        <w:gridCol w:w="6202"/>
      </w:tblGrid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Premissas?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Restrições?</w:t>
            </w:r>
          </w:p>
        </w:tc>
        <w:tc>
          <w:tcPr>
            <w:tcW w:w="6202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 xml:space="preserve">Como premissas: </w:t>
              <w:br/>
              <w:t xml:space="preserve"> Os diários oficiais estarão disponíveis e acessíveis pela web, os dados que devem extraídos das publicações serão definidas pelo cliente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Como restrições: Os integrantes da equipe não possuem experiência em OCR Disponibilidade de tempo da equipe.</w:t>
              <w:tab/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 xml:space="preserve">Como interage (propósito)? </w:t>
            </w:r>
          </w:p>
        </w:tc>
        <w:tc>
          <w:tcPr>
            <w:tcW w:w="6202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Monitoramento e mitigação de riscos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 xml:space="preserve">Riscos de não cumprir?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sz w:val="24"/>
                <w:szCs w:val="24"/>
                <w:lang w:eastAsia="en-US"/>
              </w:rPr>
              <w:t>O que poderia dar errado?</w:t>
            </w:r>
          </w:p>
        </w:tc>
        <w:tc>
          <w:tcPr>
            <w:tcW w:w="6202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Os riscos levantados se concretizarem como, por exemplo: Não fornecimento para equipe das informações a serem classificadas.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Ambiente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02"/>
        <w:gridCol w:w="6169"/>
      </w:tblGrid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Quais são os ambientes?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 disponibilizada pelo TCE, software gratuitos para o desenvolvimento e computadores pessoais.</w:t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interagem entre si?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softwares necessários serão instalados nos computadores pessoais dos membros da equipe e o desenvolvimento será remoto</w:t>
            </w:r>
          </w:p>
        </w:tc>
      </w:tr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que pode dar errado?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TCE não disponibilizar toda infra necessária como, por exemplo, um servidor de armazenamento para os dados</w:t>
            </w:r>
          </w:p>
        </w:tc>
      </w:tr>
    </w:tbl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vanish/>
          <w:sz w:val="28"/>
          <w:szCs w:val="28"/>
        </w:rPr>
      </w:pPr>
      <w:r>
        <w:rPr>
          <w:b/>
          <w:vanish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Atributos de qualidade</w:t>
      </w:r>
    </w:p>
    <w:tbl>
      <w:tblPr>
        <w:tblStyle w:val="Tabelacomgrade"/>
        <w:tblW w:w="8672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02"/>
        <w:gridCol w:w="6169"/>
      </w:tblGrid>
      <w:tr>
        <w:trPr/>
        <w:tc>
          <w:tcPr>
            <w:tcW w:w="25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Quais são?</w:t>
            </w:r>
          </w:p>
        </w:tc>
        <w:tc>
          <w:tcPr>
            <w:tcW w:w="6169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Operacional (disponibilidade, segurança, usabilidade)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Usabilidade: Monitoramento dos resultados para aprimorar a qualidade do sistema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Não obter um nível de conversão satisfatório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Desenvolvimento (eficiência, facilidade de modificação, testabilidade)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Eficiência: Percentual de êxito na conversão dos diários oficiais para texto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4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4"/>
                <w:lang w:eastAsia="en-US"/>
              </w:rPr>
              <w:t>Testabilidade: Existência de relatório de testes</w:t>
            </w:r>
          </w:p>
        </w:tc>
      </w:tr>
    </w:tbl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63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drawing>
        <wp:anchor behindDoc="1" distT="0" distB="0" distL="133350" distR="114300" simplePos="0" locked="0" layoutInCell="1" allowOverlap="1" relativeHeight="19">
          <wp:simplePos x="0" y="0"/>
          <wp:positionH relativeFrom="column">
            <wp:posOffset>-1118235</wp:posOffset>
          </wp:positionH>
          <wp:positionV relativeFrom="paragraph">
            <wp:posOffset>-835660</wp:posOffset>
          </wp:positionV>
          <wp:extent cx="7560310" cy="1228725"/>
          <wp:effectExtent l="0" t="0" r="0" b="0"/>
          <wp:wrapNone/>
          <wp:docPr id="3" name="Imagem 2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28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33350" distR="123190" simplePos="0" locked="0" layoutInCell="1" allowOverlap="1" relativeHeight="7">
          <wp:simplePos x="0" y="0"/>
          <wp:positionH relativeFrom="margin">
            <wp:posOffset>-1118235</wp:posOffset>
          </wp:positionH>
          <wp:positionV relativeFrom="margin">
            <wp:posOffset>-928370</wp:posOffset>
          </wp:positionV>
          <wp:extent cx="7560310" cy="1447800"/>
          <wp:effectExtent l="0" t="0" r="0" b="0"/>
          <wp:wrapSquare wrapText="bothSides"/>
          <wp:docPr id="1" name="Imagem 0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0" descr="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44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  <w:drawing>
        <wp:anchor behindDoc="1" distT="0" distB="0" distL="133350" distR="114300" simplePos="0" locked="0" layoutInCell="1" allowOverlap="1" relativeHeight="13">
          <wp:simplePos x="0" y="0"/>
          <wp:positionH relativeFrom="column">
            <wp:posOffset>-756285</wp:posOffset>
          </wp:positionH>
          <wp:positionV relativeFrom="paragraph">
            <wp:posOffset>391160</wp:posOffset>
          </wp:positionV>
          <wp:extent cx="1771650" cy="800100"/>
          <wp:effectExtent l="0" t="0" r="0" b="0"/>
          <wp:wrapNone/>
          <wp:docPr id="2" name="Imagem 1" descr="Logo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 Horizont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0"/>
        <w:rFonts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41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f612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f6126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f6126"/>
    <w:rPr>
      <w:rFonts w:ascii="Tahoma" w:hAnsi="Tahoma" w:cs="Tahoma"/>
      <w:sz w:val="16"/>
      <w:szCs w:val="1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a11b62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e0265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Open Sans" w:hAnsi="Open Sans" w:cs="Open Sans"/>
      <w:sz w:val="28"/>
      <w:szCs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Open Sans" w:hAnsi="Open Sans" w:cs="Open Sans"/>
      <w:sz w:val="20"/>
      <w:szCs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5f61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f61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f61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93b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a11b6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026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2e1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72A42-5E42-4F5D-96B7-ED067515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LibreOffice/5.4.1.2$Windows_x86 LibreOffice_project/ea7cb86e6eeb2bf3a5af73a8f7777ac570321527</Application>
  <Pages>6</Pages>
  <Words>1560</Words>
  <Characters>8556</Characters>
  <CharactersWithSpaces>9987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2018-08-09T03:10:00Z</dcterms:created>
  <dc:creator>Fernando Henrique Guimarães</dc:creator>
  <dc:description/>
  <dc:language>pt-BR</dc:language>
  <cp:lastModifiedBy/>
  <dcterms:modified xsi:type="dcterms:W3CDTF">2018-08-10T19:44:45Z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