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1">
      <w:pPr>
        <w:spacing w:after="0" w:line="240" w:lineRule="auto"/>
        <w:ind w:right="26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48"/>
          <w:szCs w:val="48"/>
          <w:rtl w:val="0"/>
        </w:rPr>
        <w:t xml:space="preserve">NE-Soft 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260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 </w:t>
      </w:r>
      <w:r w:rsidDel="00000000" w:rsidR="00000000" w:rsidRPr="00000000">
        <w:rPr>
          <w:rFonts w:ascii="Gautami" w:cs="Gautami" w:eastAsia="Gautami" w:hAnsi="Gautami"/>
          <w:b w:val="1"/>
          <w:color w:val="000000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240" w:lineRule="auto"/>
        <w:ind w:right="4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52"/>
          <w:szCs w:val="52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Responsável:</w:t>
      </w:r>
      <w:r w:rsidDel="00000000" w:rsidR="00000000" w:rsidRPr="00000000">
        <w:rPr>
          <w:rFonts w:ascii="Gautami" w:cs="Gautami" w:eastAsia="Gautami" w:hAnsi="Gautami"/>
          <w:b w:val="1"/>
          <w:rtl w:val="0"/>
        </w:rPr>
        <w:t xml:space="preserve">​​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Alfeu Buriti</w:t>
      </w:r>
    </w:p>
    <w:p w:rsidR="00000000" w:rsidDel="00000000" w:rsidP="00000000" w:rsidRDefault="00000000" w:rsidRPr="00000000" w14:paraId="00000008">
      <w:pPr>
        <w:spacing w:after="240" w:line="240" w:lineRule="auto"/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sz w:val="24"/>
          <w:szCs w:val="24"/>
          <w:rtl w:val="0"/>
        </w:rPr>
        <w:t xml:space="preserve">NE-Soft Factory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366091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76" w:lineRule="auto"/>
        <w:ind w:left="0" w:firstLine="0"/>
        <w:contextualSpacing w:val="0"/>
        <w:jc w:val="left"/>
        <w:rPr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65"/>
        <w:gridCol w:w="1575"/>
        <w:gridCol w:w="3420"/>
        <w:gridCol w:w="1785"/>
        <w:tblGridChange w:id="0">
          <w:tblGrid>
            <w:gridCol w:w="1365"/>
            <w:gridCol w:w="1575"/>
            <w:gridCol w:w="3420"/>
            <w:gridCol w:w="1785"/>
          </w:tblGrid>
        </w:tblGridChange>
      </w:tblGrid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14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2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12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10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14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10/08/2018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Alfeu Buriti Júnior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Antônio Gomes Amorim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Moreira da S. Filho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Erick Guilherme Cavalcanti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H. E. C. Guimarães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Helton Santa Cruz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Maria do Carmo Costa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Vinícius B. Ferreira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10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14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12/08/2018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Alfeu Buriti Júnior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Fernando H. E. C. Guimarães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10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Revisão do documento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14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29/08/2018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Antônio Gomes Amorim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1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ind w:left="10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Revisão do documento</w:t>
            </w:r>
          </w:p>
        </w:tc>
      </w:tr>
    </w:tbl>
    <w:p w:rsidR="00000000" w:rsidDel="00000000" w:rsidP="00000000" w:rsidRDefault="00000000" w:rsidRPr="00000000" w14:paraId="00000027">
      <w:pPr>
        <w:spacing w:after="24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line="240" w:lineRule="auto"/>
        <w:contextualSpacing w:val="0"/>
        <w:jc w:val="center"/>
        <w:rPr/>
      </w:pPr>
      <w:bookmarkStart w:colFirst="0" w:colLast="0" w:name="_64cdn3hqjsm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9cbkg38ydmm">
            <w:r w:rsidDel="00000000" w:rsidR="00000000" w:rsidRPr="00000000">
              <w:rPr>
                <w:b w:val="1"/>
                <w:rtl w:val="0"/>
              </w:rPr>
              <w:t xml:space="preserve">1. VISÃO GERAL DO PROBLEMA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_s9cbkg38ydmm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jv6dnoybtsw9">
            <w:r w:rsidDel="00000000" w:rsidR="00000000" w:rsidRPr="00000000">
              <w:rPr>
                <w:b w:val="1"/>
                <w:rtl w:val="0"/>
              </w:rPr>
              <w:t xml:space="preserve">2. ESCOPO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_jv6dnoybtsw9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2d82vtj0uq3p">
            <w:r w:rsidDel="00000000" w:rsidR="00000000" w:rsidRPr="00000000">
              <w:rPr>
                <w:b w:val="1"/>
                <w:rtl w:val="0"/>
              </w:rPr>
              <w:t xml:space="preserve">3. FUNCIONALIDADES DO PRODUTO (RFs)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_2d82vtj0uq3p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503.511811023622"/>
            </w:tabs>
            <w:spacing w:before="60" w:line="240" w:lineRule="auto"/>
            <w:ind w:left="720" w:firstLine="0"/>
            <w:contextualSpacing w:val="0"/>
            <w:rPr/>
          </w:pPr>
          <w:r w:rsidDel="00000000" w:rsidR="00000000" w:rsidRPr="00000000">
            <w:rPr>
              <w:rtl w:val="0"/>
            </w:rPr>
            <w:tab/>
          </w:r>
        </w:p>
        <w:p w:rsidR="00000000" w:rsidDel="00000000" w:rsidP="00000000" w:rsidRDefault="00000000" w:rsidRPr="00000000" w14:paraId="00000030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6k1mstujfugn">
            <w:r w:rsidDel="00000000" w:rsidR="00000000" w:rsidRPr="00000000">
              <w:rPr>
                <w:b w:val="1"/>
                <w:rtl w:val="0"/>
              </w:rPr>
              <w:t xml:space="preserve">4. DIAGRAMA DE CASO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_6k1mstujfugn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xbc6src6wcre">
            <w:r w:rsidDel="00000000" w:rsidR="00000000" w:rsidRPr="00000000">
              <w:rPr>
                <w:b w:val="1"/>
                <w:rtl w:val="0"/>
              </w:rPr>
              <w:t xml:space="preserve">5. STAKEHOLDERS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_xbc6src6wcre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/>
          </w:pPr>
          <w:hyperlink w:anchor="_lsbun0jk4vs1">
            <w:r w:rsidDel="00000000" w:rsidR="00000000" w:rsidRPr="00000000">
              <w:rPr>
                <w:b w:val="1"/>
                <w:rtl w:val="0"/>
              </w:rPr>
              <w:t xml:space="preserve">6. RESTRIÇÕES (RNFs)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_lsbun0jk4vs1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2"/>
            </w:tabs>
            <w:spacing w:after="80" w:before="60" w:line="24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240" w:line="240" w:lineRule="auto"/>
        <w:contextualSpacing w:val="0"/>
        <w:jc w:val="center"/>
        <w:rPr/>
      </w:pPr>
      <w:bookmarkStart w:colFirst="0" w:colLast="0" w:name="_3bm454xsxyw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240" w:lineRule="auto"/>
        <w:ind w:left="0" w:firstLine="0"/>
        <w:contextualSpacing w:val="0"/>
        <w:rPr/>
      </w:pPr>
      <w:bookmarkStart w:colFirst="0" w:colLast="0" w:name="_s9cbkg38ydmm" w:id="2"/>
      <w:bookmarkEnd w:id="2"/>
      <w:r w:rsidDel="00000000" w:rsidR="00000000" w:rsidRPr="00000000">
        <w:rPr>
          <w:rtl w:val="0"/>
        </w:rPr>
        <w:t xml:space="preserve">1. VISÃO GERAL DO PROBLEMA</w:t>
        <w:br w:type="textWrapping"/>
      </w:r>
    </w:p>
    <w:p w:rsidR="00000000" w:rsidDel="00000000" w:rsidP="00000000" w:rsidRDefault="00000000" w:rsidRPr="00000000" w14:paraId="00000039">
      <w:pPr>
        <w:pStyle w:val="Heading2"/>
        <w:spacing w:line="240" w:lineRule="auto"/>
        <w:ind w:left="0" w:firstLine="0"/>
        <w:contextualSpacing w:val="0"/>
        <w:rPr>
          <w:b w:val="0"/>
          <w:sz w:val="28"/>
          <w:szCs w:val="28"/>
        </w:rPr>
      </w:pPr>
      <w:bookmarkStart w:colFirst="0" w:colLast="0" w:name="_3qijoj18emu7" w:id="3"/>
      <w:bookmarkEnd w:id="3"/>
      <w:r w:rsidDel="00000000" w:rsidR="00000000" w:rsidRPr="00000000">
        <w:rPr>
          <w:b w:val="0"/>
          <w:sz w:val="28"/>
          <w:szCs w:val="28"/>
          <w:rtl w:val="0"/>
        </w:rPr>
        <w:t xml:space="preserve">O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sz w:val="28"/>
          <w:szCs w:val="28"/>
          <w:rtl w:val="0"/>
        </w:rPr>
        <w:t xml:space="preserve">ribunal de Contas do Estado do Piauí (TCE-PI) possui um quadro restrito de servidores e com isso encontra dificuldades para coletar e analisar as publicações oficiais so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sz w:val="28"/>
          <w:szCs w:val="28"/>
          <w:rtl w:val="0"/>
        </w:rPr>
        <w:t xml:space="preserve">re licitações e nomeações de servidores dos órgãos fiscalizados. </w:t>
      </w:r>
    </w:p>
    <w:p w:rsidR="00000000" w:rsidDel="00000000" w:rsidP="00000000" w:rsidRDefault="00000000" w:rsidRPr="00000000" w14:paraId="0000003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Isso afeta os auditores fiscais do TCE-PI e também toda a sociedade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ois, a </w:t>
      </w:r>
      <w:r w:rsidDel="00000000" w:rsidR="00000000" w:rsidRPr="00000000">
        <w:rPr>
          <w:rtl w:val="0"/>
        </w:rPr>
        <w:t xml:space="preserve">fiscalização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ineficaz da aplicação dos recursos públicos, muitas das vezes em decorrência da corrupção, faz com que a sociedade sofra com a falta de serviços que deveriam ser prestados pelos seus governantes.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Essa solução, após implantada, deverá proporcionar uma maior agilidade na análise dos diários oficiais pelos auditores do TCE-PI e como consequência, uma fiscalização muito mais eficiente e eficaz poderá ser realizada, fazendo com que fraudes possam ser minimizadas, e como consequência, mais recursos poder</w:t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ser utilizados em benefício da população.</w:t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jc w:val="both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Outro ponto que merece destaque é o incremento na transparência dos atos públicos que será conseguido com essa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40" w:lineRule="auto"/>
        <w:ind w:left="0" w:firstLine="0"/>
        <w:contextualSpacing w:val="0"/>
        <w:rPr/>
      </w:pPr>
      <w:bookmarkStart w:colFirst="0" w:colLast="0" w:name="_wezetpnkc67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240" w:lineRule="auto"/>
        <w:ind w:left="0" w:firstLine="0"/>
        <w:contextualSpacing w:val="0"/>
        <w:rPr/>
      </w:pPr>
      <w:bookmarkStart w:colFirst="0" w:colLast="0" w:name="_jv6dnoybtsw9" w:id="5"/>
      <w:bookmarkEnd w:id="5"/>
      <w:r w:rsidDel="00000000" w:rsidR="00000000" w:rsidRPr="00000000">
        <w:rPr>
          <w:rtl w:val="0"/>
        </w:rPr>
        <w:t xml:space="preserve">2. ESCOPO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line="240" w:lineRule="auto"/>
        <w:ind w:left="0" w:firstLine="0"/>
        <w:contextualSpacing w:val="0"/>
        <w:rPr/>
      </w:pPr>
      <w:bookmarkStart w:colFirst="0" w:colLast="0" w:name="_6q1c685s902y" w:id="6"/>
      <w:bookmarkEnd w:id="6"/>
      <w:r w:rsidDel="00000000" w:rsidR="00000000" w:rsidRPr="00000000">
        <w:rPr>
          <w:rtl w:val="0"/>
        </w:rPr>
        <w:t xml:space="preserve">2.1 Escopo Positivo</w:t>
      </w:r>
    </w:p>
    <w:p w:rsidR="00000000" w:rsidDel="00000000" w:rsidP="00000000" w:rsidRDefault="00000000" w:rsidRPr="00000000" w14:paraId="0000004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projeto terá como escopo a criação de um software que irá coletar, tratar, e </w:t>
      </w:r>
      <w:r w:rsidDel="00000000" w:rsidR="00000000" w:rsidRPr="00000000">
        <w:rPr>
          <w:rtl w:val="0"/>
        </w:rPr>
        <w:t xml:space="preserve">indexar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as publicações oficiais </w:t>
      </w:r>
      <w:r w:rsidDel="00000000" w:rsidR="00000000" w:rsidRPr="00000000">
        <w:rPr>
          <w:rtl w:val="0"/>
        </w:rPr>
        <w:t xml:space="preserve">dos juridicionados do TCE-PI armazenando os textos para realização de consultas otimizadas atraves de uma interface WEB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. A solução irá </w:t>
      </w:r>
      <w:r w:rsidDel="00000000" w:rsidR="00000000" w:rsidRPr="00000000">
        <w:rPr>
          <w:rtl w:val="0"/>
        </w:rPr>
        <w:t xml:space="preserve">prover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os seguintes entregáveis: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line="276" w:lineRule="auto"/>
        <w:ind w:firstLine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Cadastrar fontes de diários oficiais</w:t>
      </w:r>
    </w:p>
    <w:p w:rsidR="00000000" w:rsidDel="00000000" w:rsidP="00000000" w:rsidRDefault="00000000" w:rsidRPr="00000000" w14:paraId="00000046">
      <w:pPr>
        <w:spacing w:after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line="276" w:lineRule="auto"/>
        <w:ind w:firstLine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Realizar upload de diários oficiais</w:t>
      </w:r>
    </w:p>
    <w:p w:rsidR="00000000" w:rsidDel="00000000" w:rsidP="00000000" w:rsidRDefault="00000000" w:rsidRPr="00000000" w14:paraId="00000048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line="276" w:lineRule="auto"/>
        <w:ind w:firstLine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Coletar diários oficiais:</w:t>
      </w:r>
    </w:p>
    <w:p w:rsidR="00000000" w:rsidDel="00000000" w:rsidP="00000000" w:rsidRDefault="00000000" w:rsidRPr="00000000" w14:paraId="0000004A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line="276" w:lineRule="auto"/>
        <w:ind w:firstLine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Converter os diários oficiais de imagens para informações textuais;</w:t>
      </w:r>
    </w:p>
    <w:p w:rsidR="00000000" w:rsidDel="00000000" w:rsidP="00000000" w:rsidRDefault="00000000" w:rsidRPr="00000000" w14:paraId="0000004C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line="276" w:lineRule="auto"/>
        <w:ind w:firstLine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Indexar textos extraídos dos diários oficiais;</w:t>
      </w:r>
    </w:p>
    <w:p w:rsidR="00000000" w:rsidDel="00000000" w:rsidP="00000000" w:rsidRDefault="00000000" w:rsidRPr="00000000" w14:paraId="0000004E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  <w:t xml:space="preserve">Fazer buscas nos diários oficiais com uso de linguagem natural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76" w:lineRule="auto"/>
        <w:ind w:firstLine="360"/>
        <w:contextualSpacing w:val="1"/>
        <w:rPr/>
      </w:pPr>
      <w:r w:rsidDel="00000000" w:rsidR="00000000" w:rsidRPr="00000000">
        <w:rPr>
          <w:rtl w:val="0"/>
        </w:rPr>
        <w:t xml:space="preserve">Consultar informações das publicações por parte dos auditores.</w:t>
      </w:r>
    </w:p>
    <w:p w:rsidR="00000000" w:rsidDel="00000000" w:rsidP="00000000" w:rsidRDefault="00000000" w:rsidRPr="00000000" w14:paraId="00000052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Além disso, os dados gerados  serão disponibilizados no banco de dados para utilização das informações pelos usuários do TCE-PI.</w:t>
        <w:br w:type="textWrapping"/>
      </w:r>
    </w:p>
    <w:p w:rsidR="00000000" w:rsidDel="00000000" w:rsidP="00000000" w:rsidRDefault="00000000" w:rsidRPr="00000000" w14:paraId="00000054">
      <w:pPr>
        <w:pStyle w:val="Heading3"/>
        <w:ind w:left="0" w:firstLine="0"/>
        <w:contextualSpacing w:val="0"/>
        <w:rPr/>
      </w:pPr>
      <w:bookmarkStart w:colFirst="0" w:colLast="0" w:name="_p43tvvpjyf0p" w:id="7"/>
      <w:bookmarkEnd w:id="7"/>
      <w:r w:rsidDel="00000000" w:rsidR="00000000" w:rsidRPr="00000000">
        <w:rPr>
          <w:rtl w:val="0"/>
        </w:rPr>
        <w:t xml:space="preserve">2.2 Escopo Negativo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Não serão contempladas fontes distintas das definidas no escopo positivo;</w:t>
      </w:r>
    </w:p>
    <w:p w:rsidR="00000000" w:rsidDel="00000000" w:rsidP="00000000" w:rsidRDefault="00000000" w:rsidRPr="00000000" w14:paraId="00000057">
      <w:pPr>
        <w:spacing w:after="0" w:line="276" w:lineRule="auto"/>
        <w:ind w:left="72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Treinamento dos usuários do TCE-PI não será realizado pela fábrica;</w:t>
      </w:r>
    </w:p>
    <w:p w:rsidR="00000000" w:rsidDel="00000000" w:rsidP="00000000" w:rsidRDefault="00000000" w:rsidRPr="00000000" w14:paraId="00000059">
      <w:pPr>
        <w:spacing w:after="0" w:line="276" w:lineRule="auto"/>
        <w:ind w:left="0" w:firstLine="0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Manutenção do sistema  após o fim do projeto não será realizada pela fábrica;</w:t>
      </w:r>
    </w:p>
    <w:p w:rsidR="00000000" w:rsidDel="00000000" w:rsidP="00000000" w:rsidRDefault="00000000" w:rsidRPr="00000000" w14:paraId="0000005B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Não haverá suporte pela fábrica após a homologação final do cliente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0" w:firstLine="0"/>
        <w:contextualSpacing w:val="0"/>
        <w:jc w:val="left"/>
        <w:rPr>
          <w:b w:val="1"/>
        </w:rPr>
      </w:pPr>
      <w:bookmarkStart w:colFirst="0" w:colLast="0" w:name="_2d82vtj0uq3p" w:id="8"/>
      <w:bookmarkEnd w:id="8"/>
      <w:r w:rsidDel="00000000" w:rsidR="00000000" w:rsidRPr="00000000">
        <w:rPr>
          <w:rtl w:val="0"/>
        </w:rPr>
        <w:t xml:space="preserve">3. FUNCIONALIDADES DO PRODUTO (RFs)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spacing w:after="0" w:line="240" w:lineRule="auto"/>
        <w:ind w:left="0" w:firstLine="0"/>
        <w:contextualSpacing w:val="0"/>
        <w:jc w:val="left"/>
        <w:rPr>
          <w:sz w:val="28"/>
          <w:szCs w:val="28"/>
        </w:rPr>
      </w:pPr>
      <w:bookmarkStart w:colFirst="0" w:colLast="0" w:name="_af7g3bpn69vc" w:id="9"/>
      <w:bookmarkEnd w:id="9"/>
      <w:r w:rsidDel="00000000" w:rsidR="00000000" w:rsidRPr="00000000">
        <w:rPr>
          <w:sz w:val="28"/>
          <w:szCs w:val="28"/>
          <w:rtl w:val="0"/>
        </w:rPr>
        <w:t xml:space="preserve">RF01 - Cadastrar fontes de diários oficiais</w:t>
      </w:r>
    </w:p>
    <w:p w:rsidR="00000000" w:rsidDel="00000000" w:rsidP="00000000" w:rsidRDefault="00000000" w:rsidRPr="00000000" w14:paraId="0000005F">
      <w:pPr>
        <w:pStyle w:val="Heading4"/>
        <w:spacing w:after="0" w:line="240" w:lineRule="auto"/>
        <w:ind w:left="0" w:firstLine="0"/>
        <w:contextualSpacing w:val="0"/>
        <w:jc w:val="left"/>
        <w:rPr>
          <w:b w:val="0"/>
          <w:sz w:val="28"/>
          <w:szCs w:val="28"/>
        </w:rPr>
      </w:pPr>
      <w:bookmarkStart w:colFirst="0" w:colLast="0" w:name="_okxecljnod60" w:id="10"/>
      <w:bookmarkEnd w:id="10"/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0"/>
          <w:sz w:val="28"/>
          <w:szCs w:val="28"/>
          <w:rtl w:val="0"/>
        </w:rPr>
        <w:t xml:space="preserve">Todas as fontes de diários oficiais existentes deverão ser cadastradas para que seja possível fazer o mapeamento entre cada  publicação tratada pelo sistema e sua fonte de origem, seja ela de esfera estadual ou municipal.</w:t>
      </w:r>
    </w:p>
    <w:p w:rsidR="00000000" w:rsidDel="00000000" w:rsidP="00000000" w:rsidRDefault="00000000" w:rsidRPr="00000000" w14:paraId="00000060">
      <w:pPr>
        <w:pStyle w:val="Heading4"/>
        <w:spacing w:after="0" w:line="240" w:lineRule="auto"/>
        <w:ind w:left="0" w:firstLine="0"/>
        <w:contextualSpacing w:val="0"/>
        <w:rPr/>
      </w:pPr>
      <w:bookmarkStart w:colFirst="0" w:colLast="0" w:name="_ofxx3887bdfl" w:id="11"/>
      <w:bookmarkEnd w:id="11"/>
      <w:r w:rsidDel="00000000" w:rsidR="00000000" w:rsidRPr="00000000">
        <w:rPr>
          <w:b w:val="0"/>
          <w:sz w:val="28"/>
          <w:szCs w:val="28"/>
          <w:rtl w:val="0"/>
        </w:rPr>
        <w:t xml:space="preserve">O cadastro deve conter, além da esfera a que os órgãos que disponibilizam lá suas publicações referem-se, também o endereço eletrônico onde serão encontrados seus respectivos diários oficiais. 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spacing w:after="0" w:line="240" w:lineRule="auto"/>
        <w:ind w:left="0" w:firstLine="0"/>
        <w:contextualSpacing w:val="0"/>
        <w:jc w:val="left"/>
        <w:rPr>
          <w:sz w:val="28"/>
          <w:szCs w:val="28"/>
        </w:rPr>
      </w:pPr>
      <w:bookmarkStart w:colFirst="0" w:colLast="0" w:name="_qtgnmisat9gm" w:id="12"/>
      <w:bookmarkEnd w:id="12"/>
      <w:r w:rsidDel="00000000" w:rsidR="00000000" w:rsidRPr="00000000">
        <w:rPr>
          <w:sz w:val="28"/>
          <w:szCs w:val="28"/>
          <w:rtl w:val="0"/>
        </w:rPr>
        <w:t xml:space="preserve">RF02 - Realizar upload de diários oficiais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Além da coleta automática de diários oficiais, também será possível fazer upload de forma manual de publicações pelos usuários à medida em que esses sintam essa necessidade.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disponibilização dessa funcionalidade visa ao suprimento de duas possíveis carências do sistema: caso haja falha na coleta automática de determinado diário oficial e também para possibilitar que sejam anexadas publicações cujas fontes tenham sido recentemente cadastradas e a coleta automática não esteja configurada.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spacing w:after="0" w:line="240" w:lineRule="auto"/>
        <w:ind w:left="0" w:firstLine="0"/>
        <w:contextualSpacing w:val="0"/>
        <w:jc w:val="left"/>
        <w:rPr>
          <w:sz w:val="28"/>
          <w:szCs w:val="28"/>
        </w:rPr>
      </w:pPr>
      <w:bookmarkStart w:colFirst="0" w:colLast="0" w:name="_gz88unnmdo88" w:id="13"/>
      <w:bookmarkEnd w:id="13"/>
      <w:r w:rsidDel="00000000" w:rsidR="00000000" w:rsidRPr="00000000">
        <w:rPr>
          <w:sz w:val="28"/>
          <w:szCs w:val="28"/>
          <w:rtl w:val="0"/>
        </w:rPr>
        <w:t xml:space="preserve">RF03 - </w:t>
      </w:r>
      <w:r w:rsidDel="00000000" w:rsidR="00000000" w:rsidRPr="00000000">
        <w:rPr>
          <w:sz w:val="28"/>
          <w:szCs w:val="28"/>
          <w:rtl w:val="0"/>
        </w:rPr>
        <w:t xml:space="preserve">Coletar os diários oficiais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Será realizada a coleta automática dos arquivos de diários oficiais nos </w:t>
      </w:r>
      <w:r w:rsidDel="00000000" w:rsidR="00000000" w:rsidRPr="00000000">
        <w:rPr>
          <w:rtl w:val="0"/>
        </w:rPr>
        <w:t xml:space="preserve">sites </w:t>
      </w:r>
      <w:r w:rsidDel="00000000" w:rsidR="00000000" w:rsidRPr="00000000">
        <w:rPr>
          <w:rtl w:val="0"/>
        </w:rPr>
        <w:t xml:space="preserve">onde são publicados. As coletas serão realizadas em dias e horários determinados.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Informações contendo o resultado das tentativas de coleta automática dos diários oficiais serão armazenadas para que o acompanhamento dessas atividades seja realizado. </w:t>
      </w:r>
    </w:p>
    <w:p w:rsidR="00000000" w:rsidDel="00000000" w:rsidP="00000000" w:rsidRDefault="00000000" w:rsidRPr="00000000" w14:paraId="00000069">
      <w:pPr>
        <w:spacing w:after="0" w:line="240" w:lineRule="auto"/>
        <w:ind w:left="0"/>
        <w:contextualSpacing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RF04 - Converter os diários oficiais de imagens para informações textuais</w:t>
      </w:r>
    </w:p>
    <w:p w:rsidR="00000000" w:rsidDel="00000000" w:rsidP="00000000" w:rsidRDefault="00000000" w:rsidRPr="00000000" w14:paraId="0000006A">
      <w:pPr>
        <w:pStyle w:val="Heading4"/>
        <w:spacing w:after="0" w:line="240" w:lineRule="auto"/>
        <w:ind w:left="0" w:firstLine="0"/>
        <w:contextualSpacing w:val="0"/>
        <w:jc w:val="left"/>
        <w:rPr/>
      </w:pPr>
      <w:bookmarkStart w:colFirst="0" w:colLast="0" w:name="_kvkmpaddl7p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Como os diários oficiais, em muitos casos, têm o seu conteúdo em formato não textual, o sistema fará a conversão desses dados em texto com o uso da tecnologia OCR.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percentual de êxito obtido nessa conversão dos diários oficiais será armazenado para ser utilizado no monitoramento dessa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spacing w:after="0" w:line="240" w:lineRule="auto"/>
        <w:ind w:left="0" w:firstLine="0"/>
        <w:contextualSpacing w:val="0"/>
        <w:jc w:val="left"/>
        <w:rPr>
          <w:sz w:val="28"/>
          <w:szCs w:val="28"/>
        </w:rPr>
      </w:pPr>
      <w:bookmarkStart w:colFirst="0" w:colLast="0" w:name="_n9hh4bmwo5c9" w:id="15"/>
      <w:bookmarkEnd w:id="1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RF05 - Indexar textos extraidos dos Diários Oficiais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Os textos extraídos dos Diários Oficiais, serão indexados, descartando-se as palavaras de significação irrelevantes para localização, como preposições, conjunções e artigos por exemplo (</w:t>
      </w:r>
      <w:r w:rsidDel="00000000" w:rsidR="00000000" w:rsidRPr="00000000">
        <w:rPr>
          <w:i w:val="1"/>
          <w:rtl w:val="0"/>
        </w:rPr>
        <w:t xml:space="preserve">stop words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Através deste processo de indexação, será possível a busca por palavras do interesse do usuário, de acordo com a sua investigação, e como resultado, saberá o documento onde está a palavra procurada.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spacing w:after="0" w:line="240" w:lineRule="auto"/>
        <w:ind w:left="0" w:firstLine="0"/>
        <w:contextualSpacing w:val="0"/>
        <w:jc w:val="left"/>
        <w:rPr>
          <w:sz w:val="28"/>
          <w:szCs w:val="28"/>
        </w:rPr>
      </w:pPr>
      <w:bookmarkStart w:colFirst="0" w:colLast="0" w:name="_33fqls7mrhml" w:id="16"/>
      <w:bookmarkEnd w:id="16"/>
      <w:r w:rsidDel="00000000" w:rsidR="00000000" w:rsidRPr="00000000">
        <w:rPr>
          <w:sz w:val="28"/>
          <w:szCs w:val="28"/>
          <w:rtl w:val="0"/>
        </w:rPr>
        <w:br w:type="textWrapping"/>
        <w:t xml:space="preserve">RF06 - Fazer buscas nos Diários Oficiais com uso de linguagem natural</w:t>
      </w:r>
    </w:p>
    <w:p w:rsidR="00000000" w:rsidDel="00000000" w:rsidP="00000000" w:rsidRDefault="00000000" w:rsidRPr="00000000" w14:paraId="0000007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sistema fará uma busca através do uso de linguagem natural onde o usuário descreve o que busca e o texto desta busca levará em consideração a palavra, seus sinônimos e contexto emque está inserida na medida que este seja informado no texto da busca.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ind w:left="0" w:firstLine="0"/>
        <w:contextualSpacing w:val="0"/>
        <w:rPr/>
      </w:pPr>
      <w:bookmarkStart w:colFirst="0" w:colLast="0" w:name="_6k1mstujfugn" w:id="17"/>
      <w:bookmarkEnd w:id="17"/>
      <w:r w:rsidDel="00000000" w:rsidR="00000000" w:rsidRPr="00000000">
        <w:rPr>
          <w:rtl w:val="0"/>
        </w:rPr>
        <w:t xml:space="preserve">4. DIAGRAMA DE CASO DE USO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00675" cy="467201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ind w:left="0" w:firstLine="0"/>
        <w:contextualSpacing w:val="0"/>
        <w:rPr/>
      </w:pPr>
      <w:bookmarkStart w:colFirst="0" w:colLast="0" w:name="_xbc6src6wcre" w:id="18"/>
      <w:bookmarkEnd w:id="18"/>
      <w:r w:rsidDel="00000000" w:rsidR="00000000" w:rsidRPr="00000000">
        <w:rPr>
          <w:rtl w:val="0"/>
        </w:rPr>
        <w:t xml:space="preserve">5. STAKEHOLDERS</w:t>
      </w:r>
    </w:p>
    <w:p w:rsidR="00000000" w:rsidDel="00000000" w:rsidP="00000000" w:rsidRDefault="00000000" w:rsidRPr="00000000" w14:paraId="00000076">
      <w:pPr>
        <w:pStyle w:val="Heading3"/>
        <w:ind w:left="0" w:firstLine="0"/>
        <w:contextualSpacing w:val="0"/>
        <w:rPr/>
      </w:pPr>
      <w:bookmarkStart w:colFirst="0" w:colLast="0" w:name="_o3hh1ns1xpvx" w:id="19"/>
      <w:bookmarkEnd w:id="19"/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Alfeu Buriti;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Antônio Filho;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Helton Santa Cruz;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Erick Guilherme;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Maria do Carmo;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Fernando Henrique Guimarães;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Antônio Amorim.</w:t>
      </w:r>
    </w:p>
    <w:p w:rsidR="00000000" w:rsidDel="00000000" w:rsidP="00000000" w:rsidRDefault="00000000" w:rsidRPr="00000000" w14:paraId="0000007E">
      <w:pPr>
        <w:pStyle w:val="Heading3"/>
        <w:spacing w:after="0" w:lineRule="auto"/>
        <w:ind w:left="0" w:firstLine="0"/>
        <w:contextualSpacing w:val="0"/>
        <w:rPr/>
      </w:pPr>
      <w:bookmarkStart w:colFirst="0" w:colLast="0" w:name="_134zgamp3i4x" w:id="20"/>
      <w:bookmarkEnd w:id="20"/>
      <w:r w:rsidDel="00000000" w:rsidR="00000000" w:rsidRPr="00000000">
        <w:rPr>
          <w:rtl w:val="0"/>
        </w:rPr>
        <w:t xml:space="preserve">Stakeholders externos</w:t>
      </w:r>
    </w:p>
    <w:p w:rsidR="00000000" w:rsidDel="00000000" w:rsidP="00000000" w:rsidRDefault="00000000" w:rsidRPr="00000000" w14:paraId="0000007F">
      <w:pPr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Ricardo Almeida (representante do cliente);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José Inaldo (product owner).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ind w:left="0" w:firstLine="0"/>
        <w:contextualSpacing w:val="0"/>
        <w:rPr/>
      </w:pPr>
      <w:bookmarkStart w:colFirst="0" w:colLast="0" w:name="_lsbun0jk4vs1" w:id="21"/>
      <w:bookmarkEnd w:id="21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RESTRIÇÕES (RNFs)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after="0" w:lineRule="auto"/>
        <w:ind w:left="0" w:firstLine="0"/>
        <w:contextualSpacing w:val="0"/>
        <w:rPr/>
      </w:pPr>
      <w:bookmarkStart w:colFirst="0" w:colLast="0" w:name="_88adczj7thhn" w:id="22"/>
      <w:bookmarkEnd w:id="22"/>
      <w:r w:rsidDel="00000000" w:rsidR="00000000" w:rsidRPr="00000000">
        <w:rPr>
          <w:rtl w:val="0"/>
        </w:rPr>
        <w:t xml:space="preserve">Requisitos não-Funcionais e de Qualidade</w:t>
      </w:r>
    </w:p>
    <w:p w:rsidR="00000000" w:rsidDel="00000000" w:rsidP="00000000" w:rsidRDefault="00000000" w:rsidRPr="00000000" w14:paraId="0000008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banco de dados MS-SQL Server;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tecnologias 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363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Gautami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-1181099</wp:posOffset>
          </wp:positionH>
          <wp:positionV relativeFrom="paragraph">
            <wp:posOffset>0</wp:posOffset>
          </wp:positionV>
          <wp:extent cx="7743825" cy="1176338"/>
          <wp:effectExtent b="0" l="0" r="0" t="0"/>
          <wp:wrapTopAndBottom distB="0" distT="0"/>
          <wp:docPr descr="header.jpg" id="2" name="image5.jpg"/>
          <a:graphic>
            <a:graphicData uri="http://schemas.openxmlformats.org/drawingml/2006/picture">
              <pic:pic>
                <pic:nvPicPr>
                  <pic:cNvPr descr="header.jpg" id="0" name="image5.jpg"/>
                  <pic:cNvPicPr preferRelativeResize="0"/>
                </pic:nvPicPr>
                <pic:blipFill>
                  <a:blip r:embed="rId1"/>
                  <a:srcRect b="-3846" l="0" r="0" t="17117"/>
                  <a:stretch>
                    <a:fillRect/>
                  </a:stretch>
                </pic:blipFill>
                <pic:spPr>
                  <a:xfrm>
                    <a:off x="0" y="0"/>
                    <a:ext cx="7743825" cy="11763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-723899</wp:posOffset>
          </wp:positionH>
          <wp:positionV relativeFrom="paragraph">
            <wp:posOffset>323850</wp:posOffset>
          </wp:positionV>
          <wp:extent cx="1771650" cy="800100"/>
          <wp:effectExtent b="0" l="0" r="0" t="0"/>
          <wp:wrapTopAndBottom distB="0" distT="0"/>
          <wp:docPr descr="Logo Horizontal.jpg" id="3" name="image6.jpg"/>
          <a:graphic>
            <a:graphicData uri="http://schemas.openxmlformats.org/drawingml/2006/picture">
              <pic:pic>
                <pic:nvPicPr>
                  <pic:cNvPr descr="Logo Horizontal.jpg" id="0" name="image6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1650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pt-BR"/>
      </w:rPr>
    </w:rPrDefault>
    <w:pPrDefault>
      <w:pPr>
        <w:spacing w:after="200"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