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pBdr>
          <w:bottom w:val="single" w:sz="6" w:space="1" w:color="000000"/>
        </w:pBdr>
        <w:spacing w:before="0" w:after="0"/>
        <w:jc w:val="right"/>
        <w:rPr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  <w:t xml:space="preserve">Processo de Negócio </w:t>
      </w:r>
    </w:p>
    <w:p>
      <w:pPr>
        <w:pStyle w:val="NormalWeb"/>
        <w:pBdr>
          <w:bottom w:val="single" w:sz="6" w:space="1" w:color="000000"/>
        </w:pBdr>
        <w:spacing w:before="0" w:after="0"/>
        <w:jc w:val="right"/>
        <w:rPr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  <w:t>Termo de Abertura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  <w:color w:val="1A1A1A"/>
          <w:sz w:val="28"/>
          <w:szCs w:val="28"/>
        </w:rPr>
      </w:pPr>
      <w:r>
        <w:rPr/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jc w:val="right"/>
        <w:rPr/>
      </w:pPr>
      <w:r>
        <w:rPr>
          <w:rFonts w:cs="Segoe UI" w:ascii="Segoe UI" w:hAnsi="Segoe UI"/>
          <w:sz w:val="28"/>
          <w:szCs w:val="28"/>
        </w:rPr>
        <w:t>Identificação do Projeto do Cliente - SISCAP</w:t>
      </w:r>
    </w:p>
    <w:p>
      <w:pPr>
        <w:pStyle w:val="NormalWeb"/>
        <w:spacing w:lineRule="auto" w:line="240" w:before="0" w:after="0"/>
        <w:jc w:val="right"/>
        <w:rPr/>
      </w:pPr>
      <w:r>
        <w:rPr>
          <w:rFonts w:cs="Segoe UI" w:ascii="Segoe UI" w:hAnsi="Segoe UI"/>
          <w:color w:val="1A1A1A"/>
          <w:sz w:val="28"/>
          <w:szCs w:val="28"/>
        </w:rPr>
        <w:t>Sistema para coletar, tratar e indexar as publicações oficiais dos jurisdicionados do TCE-PI, armazenando os textos para realização de consultas otimizadas através de uma interface web.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TCE-PI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</w:rPr>
        <w:t>Termo de Abertura</w:t>
      </w:r>
    </w:p>
    <w:p>
      <w:pPr>
        <w:pStyle w:val="NormalWeb"/>
        <w:spacing w:lineRule="auto" w:line="240" w:before="0" w:after="0"/>
        <w:jc w:val="right"/>
        <w:rPr>
          <w:rFonts w:ascii="Segoe UI" w:hAnsi="Segoe UI" w:cs="Segoe UI"/>
        </w:rPr>
      </w:pPr>
      <w:r>
        <w:rPr>
          <w:rFonts w:cs="Segoe UI" w:ascii="Segoe UI" w:hAnsi="Segoe UI"/>
          <w:sz w:val="28"/>
          <w:szCs w:val="28"/>
        </w:rPr>
        <w:t>Versão 1.1</w:t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left" w:pos="3630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240" w:beforeAutospacing="1" w:after="0"/>
        <w:rPr>
          <w:rFonts w:ascii="Segoe UI" w:hAnsi="Segoe UI" w:eastAsia="Times New Roman" w:cs="Segoe UI"/>
          <w:sz w:val="32"/>
          <w:szCs w:val="32"/>
          <w:lang w:eastAsia="pt-BR"/>
        </w:rPr>
      </w:pPr>
      <w:bookmarkStart w:id="0" w:name="_GoBack"/>
      <w:bookmarkEnd w:id="0"/>
      <w:r>
        <w:rPr>
          <w:rFonts w:eastAsia="Times New Roman" w:cs="Segoe UI" w:ascii="Segoe UI" w:hAnsi="Segoe UI"/>
          <w:b/>
          <w:bCs/>
          <w:sz w:val="32"/>
          <w:szCs w:val="32"/>
          <w:lang w:eastAsia="pt-BR"/>
        </w:rPr>
        <w:t>Histórico de Revisões</w:t>
      </w:r>
    </w:p>
    <w:p>
      <w:pPr>
        <w:pStyle w:val="Normal"/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</w:r>
    </w:p>
    <w:tbl>
      <w:tblPr>
        <w:tblW w:w="963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57" w:type="dxa"/>
          <w:left w:w="48" w:type="dxa"/>
          <w:bottom w:w="57" w:type="dxa"/>
          <w:right w:w="0" w:type="dxa"/>
        </w:tblCellMar>
        <w:tblLook w:firstRow="1" w:noVBand="1" w:lastRow="0" w:firstColumn="1" w:lastColumn="0" w:noHBand="0" w:val="04a0"/>
      </w:tblPr>
      <w:tblGrid>
        <w:gridCol w:w="1500"/>
        <w:gridCol w:w="874"/>
        <w:gridCol w:w="4894"/>
        <w:gridCol w:w="2361"/>
      </w:tblGrid>
      <w:tr>
        <w:trPr/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E6E6E6" w:val="clear"/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tcMar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Criação do artefato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0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Maria do Carmo de Souza Leão Costa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jc w:val="center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Atualização do documento (alteração de escopo)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0" w:type="dxa"/>
              <w:right w:w="57" w:type="dxa"/>
            </w:tcMar>
          </w:tcPr>
          <w:p>
            <w:pPr>
              <w:pStyle w:val="Normal"/>
              <w:spacing w:lineRule="auto" w:line="288" w:beforeAutospacing="1" w:after="0"/>
              <w:rPr>
                <w:rFonts w:ascii="Segoe UI" w:hAnsi="Segoe UI" w:eastAsia="Times New Roman" w:cs="Segoe UI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sz w:val="24"/>
                <w:szCs w:val="24"/>
                <w:lang w:eastAsia="pt-BR"/>
              </w:rPr>
              <w:t>Maria do Carmo de Souza Leão Costa</w:t>
            </w:r>
          </w:p>
        </w:tc>
      </w:tr>
    </w:tbl>
    <w:p>
      <w:pPr>
        <w:pStyle w:val="Normal"/>
        <w:tabs>
          <w:tab w:val="left" w:pos="3630" w:leader="none"/>
        </w:tabs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182105186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left" w:pos="66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ascii="Wingdings" w:hAnsi="Wingdings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ascii="Wingdings" w:hAnsi="Wingdings"/>
            </w:rPr>
            <w:fldChar w:fldCharType="separate"/>
          </w:r>
          <w:hyperlink w:anchor="_Toc523409592">
            <w:r>
              <w:rPr>
                <w:webHidden/>
                <w:rStyle w:val="Vnculodendice"/>
                <w:rFonts w:ascii="Wingdings" w:hAnsi="Wingdings"/>
                <w:vanish w:val="false"/>
              </w:rPr>
              <w:t>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Termo de Abertura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3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4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Objetivos Mensuráveis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5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Requisitos de Alto Nível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6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Descrição do Projeto/Produto de Alto Nível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7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Necessidades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8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Resumo do Cronograma Macro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599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Resumo do Orçamento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_Toc523409599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600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_Toc523409600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601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_Toc523409601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523409602">
            <w:r>
              <w:rPr>
                <w:webHidden/>
                <w:rStyle w:val="Vnculodendice"/>
                <w:rFonts w:ascii="Symbol" w:hAnsi="Symbol"/>
                <w:vanish w:val="false"/>
              </w:rPr>
              <w:t>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b/>
              </w:rPr>
              <w:t>Definição do Gerente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_Toc523409602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Web"/>
        <w:spacing w:lineRule="auto" w:line="240" w:before="0" w:after="0"/>
        <w:ind w:left="567" w:hanging="567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Ttulo2"/>
        <w:numPr>
          <w:ilvl w:val="0"/>
          <w:numId w:val="1"/>
        </w:numPr>
        <w:rPr/>
      </w:pPr>
      <w:bookmarkStart w:id="1" w:name="_Toc523409592"/>
      <w:r>
        <w:rPr/>
        <w:t>Termo de Abertura</w:t>
      </w:r>
      <w:bookmarkEnd w:id="1"/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3"/>
        </w:numPr>
        <w:rPr>
          <w:b/>
          <w:b/>
        </w:rPr>
      </w:pPr>
      <w:bookmarkStart w:id="2" w:name="_Toc523409593"/>
      <w:r>
        <w:rPr>
          <w:b/>
        </w:rPr>
        <w:t>Justificativa do Projeto</w:t>
      </w:r>
      <w:bookmarkEnd w:id="2"/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O TCE-PI possui um quadro de servidores restrito e por isso está com dificuldades na obtenção dos dados de licitações e nomeações dos Órgãos fiscalizados, e na análise destas publicações.</w:t>
      </w:r>
    </w:p>
    <w:p>
      <w:pPr>
        <w:pStyle w:val="Ttulo4"/>
        <w:rPr>
          <w:i w:val="false"/>
          <w:i w:val="false"/>
          <w:color w:val="000000" w:themeColor="text1"/>
          <w:sz w:val="24"/>
          <w:szCs w:val="24"/>
        </w:rPr>
      </w:pPr>
      <w:r>
        <w:rPr>
          <w:i w:val="false"/>
          <w:color w:val="000000" w:themeColor="text1"/>
          <w:sz w:val="24"/>
          <w:szCs w:val="24"/>
        </w:rPr>
      </w:r>
    </w:p>
    <w:p>
      <w:pPr>
        <w:pStyle w:val="Western"/>
        <w:jc w:val="lef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3"/>
        <w:numPr>
          <w:ilvl w:val="0"/>
          <w:numId w:val="4"/>
        </w:numPr>
        <w:rPr>
          <w:b/>
          <w:b/>
        </w:rPr>
      </w:pPr>
      <w:bookmarkStart w:id="3" w:name="_Toc523409594"/>
      <w:r>
        <w:rPr>
          <w:b/>
        </w:rPr>
        <w:t>Objetivos Mensuráveis</w:t>
      </w:r>
      <w:bookmarkEnd w:id="3"/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Coletar publicações oficiais dos órgãos fiscalizados pelo TCE-PI, tratá-las e indexá-las, armazenando os textos para realização de consultas através de interface web.</w:t>
      </w:r>
    </w:p>
    <w:p>
      <w:pPr>
        <w:pStyle w:val="Western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Western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3"/>
        <w:numPr>
          <w:ilvl w:val="0"/>
          <w:numId w:val="2"/>
        </w:numPr>
        <w:rPr>
          <w:b/>
          <w:b/>
        </w:rPr>
      </w:pPr>
      <w:bookmarkStart w:id="4" w:name="_Toc523409595"/>
      <w:r>
        <w:rPr>
          <w:b/>
        </w:rPr>
        <w:t>Requisitos de Alto Nível</w:t>
      </w:r>
      <w:bookmarkEnd w:id="4"/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Cadastrar fontes de diários oficiais;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Realizar upload de diários oficiais;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Coletar os Diários Oficiais;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Converter os Diários Oficiais para texto;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Indexar textos extraídos dos diários oficiais;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Fazer buscas nos diários oficiais com uso de linguagem natural;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Preferencialmente utilizar banco de dados MS-SQL Server;</w:t>
      </w:r>
    </w:p>
    <w:p>
      <w:pPr>
        <w:pStyle w:val="Western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Preferencialmente utilizar tecnologias Java.</w:t>
      </w:r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</w:r>
    </w:p>
    <w:p>
      <w:pPr>
        <w:pStyle w:val="Ttulo3"/>
        <w:numPr>
          <w:ilvl w:val="0"/>
          <w:numId w:val="5"/>
        </w:numPr>
        <w:rPr>
          <w:b/>
          <w:b/>
        </w:rPr>
      </w:pPr>
      <w:bookmarkStart w:id="5" w:name="_Toc523409596"/>
      <w:r>
        <w:rPr>
          <w:b/>
        </w:rPr>
        <w:t>Descrição do Projeto/Produto de Alto Nível</w:t>
      </w:r>
      <w:bookmarkEnd w:id="5"/>
      <w:r>
        <w:rPr>
          <w:b/>
        </w:rPr>
        <w:t xml:space="preserve"> </w:t>
      </w:r>
    </w:p>
    <w:p>
      <w:pPr>
        <w:pStyle w:val="Western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>Um software para coletar, tratar e indexar as publicações oficiais dos órgãos fiscalizados pelo TCE-PI e armazenar os textos para realização de consultas otimizadas através de uma interface web.</w:t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2"/>
        </w:numPr>
        <w:rPr>
          <w:b/>
          <w:b/>
        </w:rPr>
      </w:pPr>
      <w:bookmarkStart w:id="6" w:name="_Toc523409597"/>
      <w:r>
        <w:rPr>
          <w:b/>
        </w:rPr>
        <w:t>Necessidades do Projeto</w:t>
      </w:r>
      <w:bookmarkEnd w:id="6"/>
    </w:p>
    <w:p>
      <w:pPr>
        <w:pStyle w:val="Western"/>
        <w:numPr>
          <w:ilvl w:val="0"/>
          <w:numId w:val="11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b/>
          <w:color w:val="000000" w:themeColor="text1"/>
          <w:sz w:val="24"/>
          <w:szCs w:val="24"/>
        </w:rPr>
        <w:t>Recursos Físicos</w:t>
      </w:r>
      <w:r>
        <w:rPr>
          <w:rFonts w:cs="Segoe UI" w:ascii="Segoe UI" w:hAnsi="Segoe UI"/>
          <w:color w:val="000000" w:themeColor="text1"/>
          <w:sz w:val="24"/>
          <w:szCs w:val="24"/>
        </w:rPr>
        <w:t xml:space="preserve">: </w:t>
      </w:r>
    </w:p>
    <w:p>
      <w:pPr>
        <w:pStyle w:val="Western"/>
        <w:numPr>
          <w:ilvl w:val="0"/>
          <w:numId w:val="14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Banco de Dados MS-SQL Server;</w:t>
      </w:r>
    </w:p>
    <w:p>
      <w:pPr>
        <w:pStyle w:val="Western"/>
        <w:numPr>
          <w:ilvl w:val="0"/>
          <w:numId w:val="14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Plataforma de desenvolvimento Java;</w:t>
      </w:r>
    </w:p>
    <w:p>
      <w:pPr>
        <w:pStyle w:val="Western"/>
        <w:numPr>
          <w:ilvl w:val="0"/>
          <w:numId w:val="14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Servidor de Aplicação e Banco de Dados remotos.</w:t>
      </w:r>
    </w:p>
    <w:p>
      <w:pPr>
        <w:pStyle w:val="Western"/>
        <w:numPr>
          <w:ilvl w:val="0"/>
          <w:numId w:val="1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b/>
          <w:color w:val="000000" w:themeColor="text1"/>
          <w:sz w:val="24"/>
          <w:szCs w:val="24"/>
        </w:rPr>
        <w:t>Recursos Humanos</w:t>
      </w:r>
      <w:r>
        <w:rPr>
          <w:rFonts w:cs="Segoe UI" w:ascii="Segoe UI" w:hAnsi="Segoe UI"/>
          <w:color w:val="000000" w:themeColor="text1"/>
          <w:sz w:val="24"/>
          <w:szCs w:val="24"/>
        </w:rPr>
        <w:t>: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Um representante do cliente;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Um PO;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Um Gerente de Projeto;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Quatro Engenheiros de Software;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Três Engenheiros de Requisitos;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Dois Analistas de Qualidade;</w:t>
      </w:r>
    </w:p>
    <w:p>
      <w:pPr>
        <w:pStyle w:val="Western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Um Scrum Master.</w:t>
      </w:r>
    </w:p>
    <w:p>
      <w:pPr>
        <w:pStyle w:val="Western"/>
        <w:ind w:left="708" w:hanging="0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ind w:left="708" w:hanging="0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ind w:left="708" w:hanging="0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ind w:left="708" w:hanging="0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ind w:left="708" w:hanging="0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6"/>
        </w:numPr>
        <w:rPr>
          <w:b/>
          <w:b/>
        </w:rPr>
      </w:pPr>
      <w:bookmarkStart w:id="7" w:name="_Toc523409598"/>
      <w:r>
        <w:rPr>
          <w:b/>
        </w:rPr>
        <w:t>Resumo do Cronograma Macro</w:t>
      </w:r>
      <w:bookmarkEnd w:id="7"/>
    </w:p>
    <w:p>
      <w:pPr>
        <w:pStyle w:val="Normal"/>
        <w:rPr/>
      </w:pPr>
      <w:r>
        <w:rPr/>
      </w:r>
    </w:p>
    <w:tbl>
      <w:tblPr>
        <w:tblStyle w:val="Tabelacomgrade"/>
        <w:tblW w:w="98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12"/>
      </w:tblGrid>
      <w:tr>
        <w:trPr>
          <w:trHeight w:val="138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/>
            </w:pPr>
            <w:r>
              <w:rPr>
                <w:rFonts w:cs="Segoe UI" w:ascii="Segoe UI" w:hAnsi="Segoe UI"/>
                <w:b/>
                <w:bCs/>
                <w:i w:val="false"/>
                <w:iCs w:val="false"/>
                <w:color w:val="000000" w:themeColor="text1"/>
                <w:sz w:val="24"/>
                <w:szCs w:val="24"/>
              </w:rPr>
              <w:t xml:space="preserve">31/10/2018: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ª Entrega – Cadastro de Fontes e Notificações</w:t>
            </w:r>
          </w:p>
        </w:tc>
      </w:tr>
      <w:tr>
        <w:trPr>
          <w:trHeight w:val="12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30/11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 xml:space="preserve">:    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2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ª Entrega – Coletor Automático de Arquivos</w:t>
            </w:r>
          </w:p>
        </w:tc>
      </w:tr>
      <w:tr>
        <w:trPr>
          <w:trHeight w:val="135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31/11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:    3ª Entrega – Upload Manual de Arquivos</w:t>
            </w:r>
          </w:p>
        </w:tc>
      </w:tr>
      <w:tr>
        <w:trPr>
          <w:trHeight w:val="20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30/12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/2018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:    4ª Entrega – Conversor OCR de Arquivos</w:t>
            </w:r>
          </w:p>
        </w:tc>
      </w:tr>
      <w:tr>
        <w:trPr>
          <w:trHeight w:val="423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31/01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/2019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:    5ª Entrega – Indexador de Textos</w:t>
            </w:r>
          </w:p>
        </w:tc>
      </w:tr>
      <w:tr>
        <w:trPr>
          <w:trHeight w:val="336" w:hRule="atLeast"/>
        </w:trPr>
        <w:tc>
          <w:tcPr>
            <w:tcW w:w="9812" w:type="dxa"/>
            <w:tcBorders/>
            <w:shd w:fill="auto" w:val="clear"/>
          </w:tcPr>
          <w:p>
            <w:pPr>
              <w:pStyle w:val="Western"/>
              <w:spacing w:lineRule="auto" w:line="240" w:before="280" w:after="0"/>
              <w:jc w:val="left"/>
              <w:rPr/>
            </w:pP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28/02</w:t>
            </w:r>
            <w:r>
              <w:rPr>
                <w:rFonts w:cs="Segoe UI" w:ascii="Segoe UI" w:hAnsi="Segoe UI"/>
                <w:b/>
                <w:color w:val="000000" w:themeColor="text1"/>
                <w:sz w:val="24"/>
                <w:szCs w:val="24"/>
              </w:rPr>
              <w:t>/2019</w:t>
            </w:r>
            <w:r>
              <w:rPr>
                <w:rFonts w:cs="Segoe UI" w:ascii="Segoe UI" w:hAnsi="Segoe UI"/>
                <w:color w:val="000000" w:themeColor="text1"/>
                <w:sz w:val="24"/>
                <w:szCs w:val="24"/>
              </w:rPr>
              <w:t>:    6ª Entrega – Pesquisa Otimizada</w:t>
            </w:r>
          </w:p>
        </w:tc>
      </w:tr>
    </w:tbl>
    <w:p>
      <w:pPr>
        <w:pStyle w:val="Western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p>
      <w:pPr>
        <w:pStyle w:val="Western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p>
      <w:pPr>
        <w:pStyle w:val="Ttulo3"/>
        <w:numPr>
          <w:ilvl w:val="0"/>
          <w:numId w:val="7"/>
        </w:numPr>
        <w:rPr>
          <w:b/>
          <w:b/>
        </w:rPr>
      </w:pPr>
      <w:bookmarkStart w:id="8" w:name="_Toc523409599"/>
      <w:r>
        <w:rPr>
          <w:b/>
        </w:rPr>
        <w:t>Resumo do Orçamento</w:t>
      </w:r>
      <w:bookmarkEnd w:id="8"/>
    </w:p>
    <w:p>
      <w:pPr>
        <w:pStyle w:val="Western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Horas da Equipe = 2.450h à R$ 50,00 a hora -&gt; R$ 214.375,00</w:t>
      </w:r>
    </w:p>
    <w:p>
      <w:pPr>
        <w:pStyle w:val="Western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Horas de Coworking Mensais = 2.450h à R$ 10,00 a hora -&gt; R$ 24.500,00</w:t>
      </w:r>
    </w:p>
    <w:p>
      <w:pPr>
        <w:pStyle w:val="Western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Risco 10% = R$ 23.887,50</w:t>
      </w:r>
    </w:p>
    <w:p>
      <w:pPr>
        <w:pStyle w:val="Western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Margem Lucro 50% = R$ 131.381,25</w:t>
      </w:r>
    </w:p>
    <w:p>
      <w:pPr>
        <w:pStyle w:val="Western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Total = R$ 394.143,75</w:t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8"/>
        </w:numPr>
        <w:rPr>
          <w:b/>
          <w:b/>
        </w:rPr>
      </w:pPr>
      <w:bookmarkStart w:id="9" w:name="_Toc523409600"/>
      <w:r>
        <w:rPr>
          <w:b/>
        </w:rPr>
        <w:t>Premissas</w:t>
      </w:r>
      <w:bookmarkEnd w:id="9"/>
    </w:p>
    <w:p>
      <w:pPr>
        <w:pStyle w:val="Western"/>
        <w:numPr>
          <w:ilvl w:val="0"/>
          <w:numId w:val="16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Os diários oficiais estarão disponíveis e acessíveis pela web;</w:t>
      </w:r>
    </w:p>
    <w:p>
      <w:pPr>
        <w:pStyle w:val="Western"/>
        <w:numPr>
          <w:ilvl w:val="0"/>
          <w:numId w:val="16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A lista de sinônimos a serem considerados nas buscas será disponibilizada pelo cliente;</w:t>
      </w:r>
    </w:p>
    <w:p>
      <w:pPr>
        <w:pStyle w:val="Western"/>
        <w:numPr>
          <w:ilvl w:val="0"/>
          <w:numId w:val="16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O cliente/PO participará das reuniões quando solicitado;</w:t>
      </w:r>
    </w:p>
    <w:p>
      <w:pPr>
        <w:pStyle w:val="Western"/>
        <w:numPr>
          <w:ilvl w:val="0"/>
          <w:numId w:val="16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O cliente disponibilizará a infraestrutura necessária.</w:t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9"/>
        </w:numPr>
        <w:rPr/>
      </w:pPr>
      <w:bookmarkStart w:id="10" w:name="_Toc523409601"/>
      <w:r>
        <w:rPr>
          <w:b/>
        </w:rPr>
        <w:t>Restrições</w:t>
      </w:r>
      <w:bookmarkEnd w:id="10"/>
    </w:p>
    <w:p>
      <w:pPr>
        <w:pStyle w:val="Western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Os integrantes da equipe não possuem experiência em OCR;</w:t>
      </w:r>
    </w:p>
    <w:p>
      <w:pPr>
        <w:pStyle w:val="Western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Os integrantes da equipe não possuem experiência em indexação de texto;</w:t>
      </w:r>
    </w:p>
    <w:p>
      <w:pPr>
        <w:pStyle w:val="Western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cs="Segoe UI" w:ascii="Segoe UI" w:hAnsi="Segoe UI"/>
          <w:color w:val="000000" w:themeColor="text1"/>
          <w:sz w:val="24"/>
          <w:szCs w:val="24"/>
        </w:rPr>
        <w:t>Pouca disponibilidade de tempo da equipe.</w:t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Western"/>
        <w:rPr>
          <w:rFonts w:ascii="Segoe UI" w:hAnsi="Segoe UI" w:cs="Segoe UI"/>
          <w:i/>
          <w:i/>
          <w:color w:val="BFBFBF" w:themeColor="background1" w:themeShade="bf"/>
          <w:sz w:val="24"/>
          <w:szCs w:val="24"/>
        </w:rPr>
      </w:pPr>
      <w:r>
        <w:rPr>
          <w:rFonts w:cs="Segoe UI" w:ascii="Segoe UI" w:hAnsi="Segoe UI"/>
          <w:i/>
          <w:color w:val="BFBFBF" w:themeColor="background1" w:themeShade="bf"/>
          <w:sz w:val="24"/>
          <w:szCs w:val="24"/>
        </w:rPr>
      </w:r>
    </w:p>
    <w:p>
      <w:pPr>
        <w:pStyle w:val="Ttulo3"/>
        <w:numPr>
          <w:ilvl w:val="0"/>
          <w:numId w:val="9"/>
        </w:numPr>
        <w:rPr>
          <w:b/>
          <w:b/>
        </w:rPr>
      </w:pPr>
      <w:bookmarkStart w:id="11" w:name="_Toc523409602"/>
      <w:r>
        <w:rPr>
          <w:b/>
        </w:rPr>
        <w:t>Definição do Gerente do Projeto</w:t>
      </w:r>
      <w:bookmarkEnd w:id="11"/>
    </w:p>
    <w:p>
      <w:pPr>
        <w:pStyle w:val="Western"/>
        <w:spacing w:lineRule="auto" w:line="240" w:beforeAutospacing="1" w:after="119"/>
        <w:jc w:val="both"/>
        <w:rPr/>
      </w:pPr>
      <w:r>
        <w:rPr>
          <w:rFonts w:cs="Segoe UI" w:ascii="Segoe UI" w:hAnsi="Segoe UI"/>
          <w:color w:val="000000" w:themeColor="text1"/>
          <w:sz w:val="24"/>
          <w:szCs w:val="24"/>
        </w:rPr>
        <w:t xml:space="preserve">   </w:t>
      </w:r>
      <w:r>
        <w:rPr>
          <w:rFonts w:cs="Segoe UI" w:ascii="Segoe UI" w:hAnsi="Segoe UI"/>
          <w:color w:val="000000" w:themeColor="text1"/>
          <w:sz w:val="24"/>
          <w:szCs w:val="24"/>
        </w:rPr>
        <w:t xml:space="preserve">O Gerente de software será escolhido levando em consideração a afinidade e experiência dos integrantes da fábrica, que resultará em uma pessoa com perfil mais apropriado para realizar atividades gerenciais.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82626410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Rodap"/>
      <w:rPr/>
    </w:pPr>
    <w:r>
      <w:drawing>
        <wp:anchor behindDoc="1" distT="0" distB="0" distL="133350" distR="114300" simplePos="0" locked="0" layoutInCell="1" allowOverlap="1" relativeHeight="19">
          <wp:simplePos x="0" y="0"/>
          <wp:positionH relativeFrom="column">
            <wp:posOffset>-1118235</wp:posOffset>
          </wp:positionH>
          <wp:positionV relativeFrom="paragraph">
            <wp:posOffset>-835660</wp:posOffset>
          </wp:positionV>
          <wp:extent cx="7560310" cy="1228725"/>
          <wp:effectExtent l="0" t="0" r="0" b="0"/>
          <wp:wrapNone/>
          <wp:docPr id="3" name="Imagem 2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pt-BR"/>
      </w:rPr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33350" distR="123190" simplePos="0" locked="0" layoutInCell="1" allowOverlap="1" relativeHeight="7">
          <wp:simplePos x="0" y="0"/>
          <wp:positionH relativeFrom="margin">
            <wp:posOffset>-1118235</wp:posOffset>
          </wp:positionH>
          <wp:positionV relativeFrom="margin">
            <wp:posOffset>-928370</wp:posOffset>
          </wp:positionV>
          <wp:extent cx="7560310" cy="1447800"/>
          <wp:effectExtent l="0" t="0" r="0" b="0"/>
          <wp:wrapSquare wrapText="bothSides"/>
          <wp:docPr id="1" name="Imagem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  <w:drawing>
        <wp:anchor behindDoc="1" distT="0" distB="0" distL="133350" distR="114300" simplePos="0" locked="0" layoutInCell="1" allowOverlap="1" relativeHeight="13">
          <wp:simplePos x="0" y="0"/>
          <wp:positionH relativeFrom="column">
            <wp:posOffset>-756285</wp:posOffset>
          </wp:positionH>
          <wp:positionV relativeFrom="paragraph">
            <wp:posOffset>391160</wp:posOffset>
          </wp:positionV>
          <wp:extent cx="1771650" cy="800100"/>
          <wp:effectExtent l="0" t="0" r="0" b="0"/>
          <wp:wrapNone/>
          <wp:docPr id="2" name="Imagem 1" descr="Logo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 Horizont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253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41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e537a"/>
    <w:pPr>
      <w:spacing w:lineRule="auto" w:line="240" w:beforeAutospacing="1" w:after="119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537a"/>
    <w:pPr>
      <w:spacing w:lineRule="auto" w:line="240" w:before="238" w:afterAutospacing="1"/>
      <w:ind w:left="431" w:right="102" w:firstLine="10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70d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d721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f612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f612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f6126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8e537a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e537a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e537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7270d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d721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d721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ascii="Segoe UI" w:hAnsi="Segoe UI" w:cs="Courier New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ascii="Segoe UI" w:hAnsi="Segoe UI" w:cs="Courier New"/>
      <w:sz w:val="24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ascii="Segoe UI" w:hAnsi="Segoe UI" w:cs="Courier New"/>
      <w:sz w:val="24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ascii="Segoe UI" w:hAnsi="Segoe UI" w:cs="Courier New"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ascii="Segoe UI" w:hAnsi="Segoe UI" w:cs="Courier New"/>
      <w:sz w:val="24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ascii="Segoe UI" w:hAnsi="Segoe UI" w:cs="Courier New"/>
      <w:sz w:val="24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  <w:b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  <w:b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  <w:b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Segoe UI" w:hAnsi="Segoe UI" w:cs="Courier New"/>
      <w:sz w:val="24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Segoe UI" w:hAnsi="Segoe UI" w:cs="Wingdings"/>
      <w:sz w:val="24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Segoe UI" w:hAnsi="Segoe UI" w:cs="Wingdings"/>
      <w:sz w:val="24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Segoe UI" w:hAnsi="Segoe UI" w:cs="Courier New"/>
      <w:sz w:val="24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Segoe UI" w:hAnsi="Segoe UI" w:cs="Courier New"/>
      <w:sz w:val="24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Segoe UI" w:hAnsi="Segoe UI" w:cs="Courier New"/>
      <w:sz w:val="24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Segoe UI" w:hAnsi="Segoe UI" w:cs="Courier New"/>
      <w:sz w:val="24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Segoe UI" w:hAnsi="Segoe UI" w:cs="Courier New"/>
      <w:sz w:val="24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f61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f61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e537a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Western" w:customStyle="1">
    <w:name w:val="western"/>
    <w:basedOn w:val="Normal"/>
    <w:qFormat/>
    <w:rsid w:val="004a1951"/>
    <w:pPr>
      <w:spacing w:lineRule="auto" w:line="240" w:beforeAutospacing="1" w:after="119"/>
      <w:jc w:val="both"/>
    </w:pPr>
    <w:rPr>
      <w:rFonts w:ascii="Arial" w:hAnsi="Arial" w:eastAsia="Times New Roman" w:cs="Arial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3757ae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462de"/>
    <w:pPr>
      <w:keepNext w:val="true"/>
      <w:keepLines/>
      <w:spacing w:lineRule="auto" w:line="259" w:beforeAutospacing="0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2462de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2462de"/>
    <w:pPr>
      <w:spacing w:before="0" w:after="100"/>
      <w:ind w:left="44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462d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b4e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ab4e4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ab4e45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B2EF-216A-4993-A6F0-EC4188B4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Application>LibreOffice/6.0.6.2$Windows_X86_64 LibreOffice_project/0c292870b25a325b5ed35f6b45599d2ea4458e77</Application>
  <Pages>6</Pages>
  <Words>566</Words>
  <Characters>3001</Characters>
  <CharactersWithSpaces>3479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2018-06-14T11:58:00Z</dcterms:created>
  <dc:creator>Fernando Henrique Guimarães</dc:creator>
  <dc:description/>
  <dc:language>pt-BR</dc:language>
  <cp:lastModifiedBy/>
  <dcterms:modified xsi:type="dcterms:W3CDTF">2018-09-14T11:22:55Z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