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t>CODE</w:t>
      </w:r>
    </w:p>
    <w:p>
      <w:pPr>
        <w:rPr>
          <w:rFonts w:hint="default"/>
          <w:lang w:val="id-ID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'readline-sync'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bintang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panjang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"Input Panjang :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lebar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"Input Lebar :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"======================================"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lebar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panjang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bintang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"*"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bintang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bintang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rPr>
          <w:rFonts w:hint="default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RESULT</w:t>
      </w:r>
    </w:p>
    <w:p>
      <w:pPr>
        <w:rPr>
          <w:rFonts w:hint="default"/>
          <w:lang w:val="id-ID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  <w:r>
        <w:rPr>
          <w:b/>
          <w:sz w:val="28"/>
          <w:szCs w:val="28"/>
        </w:rPr>
        <w:br w:type="textWrapping"/>
      </w:r>
    </w:p>
    <w:p>
      <w:pPr>
        <w:rPr>
          <w:rFonts w:hint="default"/>
          <w:b w:val="0"/>
          <w:bCs/>
          <w:sz w:val="24"/>
          <w:szCs w:val="24"/>
          <w:lang w:val="id-ID"/>
        </w:rPr>
      </w:pPr>
      <w:r>
        <w:rPr>
          <w:rFonts w:hint="default"/>
          <w:b w:val="0"/>
          <w:bCs/>
          <w:sz w:val="24"/>
          <w:szCs w:val="24"/>
          <w:lang w:val="id-ID"/>
        </w:rPr>
        <w:t>PEMBUKTIAN</w:t>
      </w:r>
    </w:p>
    <w:p>
      <w:pPr>
        <w:rPr>
          <w:rFonts w:hint="default"/>
          <w:b w:val="0"/>
          <w:bCs/>
          <w:sz w:val="24"/>
          <w:szCs w:val="24"/>
          <w:lang w:val="id-ID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833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proses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 &lt; 3 (TRUE) &amp;&amp; 0 - 7 (TRUE)  output “*”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 &lt; 3 (TRUE) &amp;&amp; 0 - 7 (TRUE) output “*”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&lt; 3 (TRUE) &amp;&amp; 0 - 7 (TRUE) output “*”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3 &lt; 3 (FALSE)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default"/>
          <w:b w:val="0"/>
          <w:bCs/>
          <w:sz w:val="24"/>
          <w:szCs w:val="24"/>
          <w:lang w:val="id-ID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330F6"/>
    <w:rsid w:val="3A0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2019-11-28T14:24:00Z</dcterms:created>
  <dc:creator>altairibnu123</dc:creator>
  <cp:lastModifiedBy>altairibnu123</cp:lastModifiedBy>
  <dcterms:modified xsi:type="dcterms:W3CDTF">2019-11-28T14:25:00Z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1057-11.2.0.9052</vt:lpwstr>
  </property>
</Properties>
</file>