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74"/>
        <w:tblBorders>
          <w:top w:val="single" w:color="auto" w:sz="4"/>
          <w:left w:val="single" w:color="auto" w:sz="4"/>
          <w:bottom w:val="single" w:color="auto" w:sz="4"/>
          <w:right w:val="single" w:color="auto" w:sz="4"/>
          <w:insideH w:val="single" w:color="auto" w:sz="4"/>
          <w:insideV w:val="single" w:color="auto" w:sz="4"/>
        </w:tblBorders>
      </w:tblPr>
      <w:tblGrid>
        <w:gridCol w:w="10774"/>
      </w:tblGrid>
      <w:tr>
        <w:tc>
          <w:tcPr>
            <w:tcW w:type="dxa" w:w="10774"/>
            <w:tcBorders>
              <w:top w:val="none" w:color="FFFFFF" w:sz="0"/>
              <w:left w:val="none" w:color="FFFFFF" w:sz="0"/>
              <w:bottom w:val="none" w:color="FFFFFF" w:sz="0"/>
              <w:right w:val="none" w:color="FFFFFF" w:sz="0"/>
            </w:tcBorders>
            <w:shd w:fill="6b6b6b" w:val="clear"/>
            <w:tcMar>
              <w:top w:type="dxa" w:w="280"/>
              <w:left w:type="dxa" w:w="300"/>
              <w:bottom w:type="dxa" w:w="240"/>
              <w:right w:type="dxa" w:w="300"/>
            </w:tcMar>
          </w:tcPr>
          <w:p>
            <w:pPr>
              <w:spacing w:after="50" w:before="0"/>
            </w:pPr>
            <w:r>
              <w:rPr>
                <w:rFonts w:ascii="Arial" w:cs="Arial" w:eastAsia="Arial" w:hAnsi="Arial"/>
                <w:b/>
                <w:bCs/>
                <w:color w:val="FFFFFF"/>
                <w:spacing w:val="60"/>
                <w:sz w:val="46"/>
                <w:szCs w:val="46"/>
              </w:rPr>
              <w:t xml:space="preserve">ALFIE BUNYAN</w:t>
            </w:r>
          </w:p>
          <w:p>
            <w:pPr>
              <w:spacing w:after="0" w:before="0"/>
            </w:pPr>
            <w:r>
              <w:rPr>
                <w:rFonts w:ascii="Arial" w:cs="Arial" w:eastAsia="Arial" w:hAnsi="Arial"/>
                <w:i/>
                <w:iCs/>
                <w:color w:val="e0e0e0"/>
                <w:sz w:val="16"/>
                <w:szCs w:val="16"/>
              </w:rPr>
              <w:t xml:space="preserve">Games User Researcher &amp; Behavioural Research Specialist</w:t>
            </w:r>
          </w:p>
        </w:tc>
      </w:tr>
    </w:tbl>
    <w:tbl>
      <w:tblPr>
        <w:tblW w:type="dxa" w:w="10774"/>
        <w:tblBorders>
          <w:top w:val="single" w:color="auto" w:sz="4"/>
          <w:left w:val="single" w:color="auto" w:sz="4"/>
          <w:bottom w:val="single" w:color="auto" w:sz="4"/>
          <w:right w:val="single" w:color="auto" w:sz="4"/>
          <w:insideH w:val="single" w:color="auto" w:sz="4"/>
          <w:insideV w:val="single" w:color="auto" w:sz="4"/>
        </w:tblBorders>
      </w:tblPr>
      <w:tblGrid>
        <w:gridCol w:w="3100"/>
        <w:gridCol w:w="7674"/>
      </w:tblGrid>
      <w:tr>
        <w:tc>
          <w:tcPr>
            <w:tcW w:type="dxa" w:w="3100"/>
            <w:tcBorders>
              <w:top w:val="none" w:color="FFFFFF" w:sz="0"/>
              <w:left w:val="none" w:color="FFFFFF" w:sz="0"/>
              <w:bottom w:val="none" w:color="FFFFFF" w:sz="0"/>
              <w:right w:val="single" w:color="DDDDDD" w:sz="4"/>
            </w:tcBorders>
            <w:tcMar>
              <w:top w:type="dxa" w:w="220"/>
              <w:left w:type="dxa" w:w="0"/>
              <w:bottom w:type="dxa" w:w="220"/>
              <w:right w:type="dxa" w:w="180"/>
            </w:tcMar>
            <w:vAlign w:val="top"/>
          </w:tcPr>
          <w:p>
            <w:pPr>
              <w:pBdr>
                <w:bottom w:val="single" w:color="BBBBBB" w:sz="4" w:space="2"/>
              </w:pBdr>
              <w:spacing w:after="110" w:before="0"/>
            </w:pPr>
            <w:r>
              <w:rPr>
                <w:rFonts w:ascii="Arial" w:cs="Arial" w:eastAsia="Arial" w:hAnsi="Arial"/>
                <w:b/>
                <w:bCs/>
                <w:color w:val="2a2a2a"/>
                <w:spacing w:val="40"/>
                <w:sz w:val="14"/>
                <w:szCs w:val="14"/>
              </w:rPr>
              <w:t xml:space="preserve">EDUCATION</w:t>
            </w:r>
          </w:p>
          <w:p>
            <w:pPr>
              <w:spacing w:after="24" w:before="110" w:line="290" w:lineRule="auto"/>
            </w:pPr>
            <w:r>
              <w:rPr>
                <w:rFonts w:ascii="Arial" w:cs="Arial" w:eastAsia="Arial" w:hAnsi="Arial"/>
                <w:b/>
                <w:bCs/>
                <w:color w:val="2a2a2a"/>
                <w:sz w:val="17"/>
                <w:szCs w:val="17"/>
              </w:rPr>
              <w:t xml:space="preserve">MSc Psychology in Game Design &amp; Digital Innovation</w:t>
            </w:r>
          </w:p>
          <w:p>
            <w:pPr>
              <w:spacing w:after="24" w:before="0" w:line="290" w:lineRule="auto"/>
            </w:pPr>
            <w:r>
              <w:rPr>
                <w:rFonts w:ascii="Arial" w:cs="Arial" w:eastAsia="Arial" w:hAnsi="Arial"/>
                <w:color w:val="555555"/>
                <w:sz w:val="16"/>
                <w:szCs w:val="16"/>
              </w:rPr>
              <w:t xml:space="preserve">University of Surrey  |  2025 - Sep 2026</w:t>
            </w:r>
          </w:p>
          <w:p>
            <w:pPr>
              <w:spacing w:after="100" w:before="0" w:line="290" w:lineRule="auto"/>
            </w:pPr>
            <w:r>
              <w:rPr>
                <w:rFonts w:ascii="Arial" w:cs="Arial" w:eastAsia="Arial" w:hAnsi="Arial"/>
                <w:i/>
                <w:iCs/>
                <w:color w:val="777777"/>
                <w:sz w:val="15"/>
                <w:szCs w:val="15"/>
              </w:rPr>
              <w:t xml:space="preserve">Predicted Distinction</w:t>
            </w:r>
          </w:p>
          <w:p>
            <w:pPr>
              <w:spacing w:after="24" w:before="110" w:line="290" w:lineRule="auto"/>
            </w:pPr>
            <w:r>
              <w:rPr>
                <w:rFonts w:ascii="Arial" w:cs="Arial" w:eastAsia="Arial" w:hAnsi="Arial"/>
                <w:b/>
                <w:bCs/>
                <w:color w:val="2a2a2a"/>
                <w:sz w:val="17"/>
                <w:szCs w:val="17"/>
              </w:rPr>
              <w:t xml:space="preserve">BSc Psychology</w:t>
            </w:r>
          </w:p>
          <w:p>
            <w:pPr>
              <w:spacing w:after="24" w:before="0" w:line="290" w:lineRule="auto"/>
            </w:pPr>
            <w:r>
              <w:rPr>
                <w:rFonts w:ascii="Arial" w:cs="Arial" w:eastAsia="Arial" w:hAnsi="Arial"/>
                <w:color w:val="555555"/>
                <w:sz w:val="16"/>
                <w:szCs w:val="16"/>
              </w:rPr>
              <w:t xml:space="preserve">University of Surrey  |  2022-2025</w:t>
            </w:r>
          </w:p>
          <w:p>
            <w:pPr>
              <w:spacing w:after="100" w:before="0" w:line="290" w:lineRule="auto"/>
            </w:pPr>
            <w:r>
              <w:rPr>
                <w:rFonts w:ascii="Arial" w:cs="Arial" w:eastAsia="Arial" w:hAnsi="Arial"/>
                <w:i/>
                <w:iCs/>
                <w:color w:val="777777"/>
                <w:sz w:val="15"/>
                <w:szCs w:val="15"/>
              </w:rPr>
              <w:t xml:space="preserve">2:1</w:t>
            </w:r>
          </w:p>
          <w:p>
            <w:pPr>
              <w:pBdr>
                <w:bottom w:val="single" w:color="BBBBBB" w:sz="4" w:space="2"/>
              </w:pBdr>
              <w:spacing w:after="110" w:before="400"/>
            </w:pPr>
            <w:r>
              <w:rPr>
                <w:rFonts w:ascii="Arial" w:cs="Arial" w:eastAsia="Arial" w:hAnsi="Arial"/>
                <w:b/>
                <w:bCs/>
                <w:color w:val="2a2a2a"/>
                <w:spacing w:val="40"/>
                <w:sz w:val="14"/>
                <w:szCs w:val="14"/>
              </w:rPr>
              <w:t xml:space="preserve">SKILLS</w:t>
            </w:r>
          </w:p>
          <w:p>
            <w:pPr>
              <w:spacing w:after="32" w:before="130" w:line="290" w:lineRule="auto"/>
            </w:pPr>
            <w:r>
              <w:rPr>
                <w:rFonts w:ascii="Arial" w:cs="Arial" w:eastAsia="Arial" w:hAnsi="Arial"/>
                <w:b/>
                <w:bCs/>
                <w:color w:val="2a2a2a"/>
                <w:sz w:val="16"/>
                <w:szCs w:val="16"/>
              </w:rPr>
              <w:t xml:space="preserve">Research Methods</w:t>
            </w:r>
          </w:p>
          <w:p>
            <w:pPr>
              <w:spacing w:after="30" w:before="0" w:line="290" w:lineRule="auto"/>
            </w:pPr>
            <w:r>
              <w:rPr>
                <w:rFonts w:ascii="Arial" w:cs="Arial" w:eastAsia="Arial" w:hAnsi="Arial"/>
                <w:color w:val="3a3a3a"/>
                <w:sz w:val="16"/>
                <w:szCs w:val="16"/>
              </w:rPr>
              <w:t xml:space="preserve">Playtesting · Semi-structured interviews · Think-aloud · Thematic analysis · Eye-tracking (VR) · Behavioural observation · Participant recruitment · Within/between-subjects design · Survey &amp; experiment design · Ethics &amp; consent</w:t>
            </w:r>
          </w:p>
          <w:p>
            <w:pPr>
              <w:spacing w:after="32" w:before="130" w:line="290" w:lineRule="auto"/>
            </w:pPr>
            <w:r>
              <w:rPr>
                <w:rFonts w:ascii="Arial" w:cs="Arial" w:eastAsia="Arial" w:hAnsi="Arial"/>
                <w:b/>
                <w:bCs/>
                <w:color w:val="2a2a2a"/>
                <w:sz w:val="16"/>
                <w:szCs w:val="16"/>
              </w:rPr>
              <w:t xml:space="preserve">Analysis</w:t>
            </w:r>
          </w:p>
          <w:p>
            <w:pPr>
              <w:spacing w:after="30" w:before="0" w:line="290" w:lineRule="auto"/>
            </w:pPr>
            <w:r>
              <w:rPr>
                <w:rFonts w:ascii="Arial" w:cs="Arial" w:eastAsia="Arial" w:hAnsi="Arial"/>
                <w:color w:val="3a3a3a"/>
                <w:sz w:val="16"/>
                <w:szCs w:val="16"/>
              </w:rPr>
              <w:t xml:space="preserve">SPSS · Jamovi · Excel · Data cleaning · Dashboards · Qualitative coding · Affinity mapping · Mixed-methods · Descriptive &amp; inferential statistics · Prompt engineering for research workflows · AI/ML-aware research design</w:t>
            </w:r>
          </w:p>
          <w:p>
            <w:pPr>
              <w:spacing w:after="32" w:before="130" w:line="290" w:lineRule="auto"/>
            </w:pPr>
            <w:r>
              <w:rPr>
                <w:rFonts w:ascii="Arial" w:cs="Arial" w:eastAsia="Arial" w:hAnsi="Arial"/>
                <w:b/>
                <w:bCs/>
                <w:color w:val="2a2a2a"/>
                <w:sz w:val="16"/>
                <w:szCs w:val="16"/>
              </w:rPr>
              <w:t xml:space="preserve">Technical</w:t>
            </w:r>
          </w:p>
          <w:p>
            <w:pPr>
              <w:spacing w:after="30" w:before="0" w:line="290" w:lineRule="auto"/>
            </w:pPr>
            <w:r>
              <w:rPr>
                <w:rFonts w:ascii="Arial" w:cs="Arial" w:eastAsia="Arial" w:hAnsi="Arial"/>
                <w:color w:val="3a3a3a"/>
                <w:sz w:val="16"/>
                <w:szCs w:val="16"/>
              </w:rPr>
              <w:t xml:space="preserve">Unreal Engine · VR systems</w:t>
            </w:r>
          </w:p>
          <w:p>
            <w:pPr>
              <w:spacing w:after="32" w:before="130" w:line="290" w:lineRule="auto"/>
            </w:pPr>
            <w:r>
              <w:rPr>
                <w:rFonts w:ascii="Arial" w:cs="Arial" w:eastAsia="Arial" w:hAnsi="Arial"/>
                <w:b/>
                <w:bCs/>
                <w:color w:val="2a2a2a"/>
                <w:sz w:val="16"/>
                <w:szCs w:val="16"/>
              </w:rPr>
              <w:t xml:space="preserve">Professional</w:t>
            </w:r>
          </w:p>
          <w:p>
            <w:pPr>
              <w:spacing w:after="30" w:before="0" w:line="290" w:lineRule="auto"/>
            </w:pPr>
            <w:r>
              <w:rPr>
                <w:rFonts w:ascii="Arial" w:cs="Arial" w:eastAsia="Arial" w:hAnsi="Arial"/>
                <w:color w:val="3a3a3a"/>
                <w:sz w:val="16"/>
                <w:szCs w:val="16"/>
              </w:rPr>
              <w:t xml:space="preserve">Stakeholder expectation management · Research documentation · Participant facilitation · Event coordination</w:t>
            </w:r>
          </w:p>
          <w:p>
            <w:pPr>
              <w:spacing w:after="32" w:before="130" w:line="290" w:lineRule="auto"/>
            </w:pPr>
            <w:r>
              <w:rPr>
                <w:rFonts w:ascii="Arial" w:cs="Arial" w:eastAsia="Arial" w:hAnsi="Arial"/>
                <w:b/>
                <w:bCs/>
                <w:color w:val="2a2a2a"/>
                <w:sz w:val="16"/>
                <w:szCs w:val="16"/>
              </w:rPr>
              <w:t xml:space="preserve">Tools</w:t>
            </w:r>
          </w:p>
          <w:p>
            <w:pPr>
              <w:spacing w:after="30" w:before="0" w:line="290" w:lineRule="auto"/>
            </w:pPr>
            <w:r>
              <w:rPr>
                <w:rFonts w:ascii="Arial" w:cs="Arial" w:eastAsia="Arial" w:hAnsi="Arial"/>
                <w:color w:val="3a3a3a"/>
                <w:sz w:val="16"/>
                <w:szCs w:val="16"/>
              </w:rPr>
              <w:t xml:space="preserve">Qualtrics · HEAT · Google Forms · MS Teams · Zoom · OBS Studio</w:t>
            </w:r>
          </w:p>
          <w:p>
            <w:pPr>
              <w:spacing w:after="32" w:before="130" w:line="290" w:lineRule="auto"/>
            </w:pPr>
            <w:r>
              <w:rPr>
                <w:rFonts w:ascii="Arial" w:cs="Arial" w:eastAsia="Arial" w:hAnsi="Arial"/>
                <w:b/>
                <w:bCs/>
                <w:color w:val="2a2a2a"/>
                <w:sz w:val="16"/>
                <w:szCs w:val="16"/>
              </w:rPr>
              <w:t xml:space="preserve">Game Research</w:t>
            </w:r>
          </w:p>
          <w:p>
            <w:pPr>
              <w:spacing w:after="30" w:before="0" w:line="290" w:lineRule="auto"/>
            </w:pPr>
            <w:r>
              <w:rPr>
                <w:rFonts w:ascii="Arial" w:cs="Arial" w:eastAsia="Arial" w:hAnsi="Arial"/>
                <w:color w:val="3a3a3a"/>
                <w:sz w:val="16"/>
                <w:szCs w:val="16"/>
              </w:rPr>
              <w:t xml:space="preserve">Heuristic evaluation · Player psychology · Game feel &amp; UX critique · Playtesting documentation · Engagement &amp; retention analysis</w:t>
            </w:r>
          </w:p>
          <w:p>
            <w:pPr>
              <w:pBdr>
                <w:bottom w:val="single" w:color="BBBBBB" w:sz="4" w:space="2"/>
              </w:pBdr>
              <w:spacing w:after="110" w:before="400"/>
            </w:pPr>
            <w:r>
              <w:rPr>
                <w:rFonts w:ascii="Arial" w:cs="Arial" w:eastAsia="Arial" w:hAnsi="Arial"/>
                <w:b/>
                <w:bCs/>
                <w:color w:val="2a2a2a"/>
                <w:spacing w:val="40"/>
                <w:sz w:val="14"/>
                <w:szCs w:val="14"/>
              </w:rPr>
              <w:t xml:space="preserve">REFERENCES</w:t>
            </w:r>
          </w:p>
          <w:p>
            <w:pPr>
              <w:spacing w:after="24" w:before="90" w:line="290" w:lineRule="auto"/>
            </w:pPr>
            <w:r>
              <w:rPr>
                <w:rFonts w:ascii="Arial" w:cs="Arial" w:eastAsia="Arial" w:hAnsi="Arial"/>
                <w:b/>
                <w:bCs/>
                <w:color w:val="2a2a2a"/>
                <w:sz w:val="16"/>
                <w:szCs w:val="16"/>
              </w:rPr>
              <w:t xml:space="preserve">Gemma White</w:t>
            </w:r>
          </w:p>
          <w:p>
            <w:pPr>
              <w:spacing w:after="50" w:before="0" w:line="290" w:lineRule="auto"/>
            </w:pPr>
            <w:r>
              <w:rPr>
                <w:rFonts w:ascii="Arial" w:cs="Arial" w:eastAsia="Arial" w:hAnsi="Arial"/>
                <w:color w:val="555555"/>
                <w:sz w:val="14"/>
                <w:szCs w:val="14"/>
              </w:rPr>
              <w:t xml:space="preserve">Gemma.white@tottenhamhotspur.com</w:t>
            </w:r>
          </w:p>
          <w:p>
            <w:pPr>
              <w:spacing w:after="24" w:before="90" w:line="290" w:lineRule="auto"/>
            </w:pPr>
            <w:r>
              <w:rPr>
                <w:rFonts w:ascii="Arial" w:cs="Arial" w:eastAsia="Arial" w:hAnsi="Arial"/>
                <w:b/>
                <w:bCs/>
                <w:color w:val="2a2a2a"/>
                <w:sz w:val="16"/>
                <w:szCs w:val="16"/>
              </w:rPr>
              <w:t xml:space="preserve">Dr. Di Fu (Academic)</w:t>
            </w:r>
          </w:p>
          <w:p>
            <w:pPr>
              <w:spacing w:after="50" w:before="0" w:line="290" w:lineRule="auto"/>
            </w:pPr>
            <w:r>
              <w:rPr>
                <w:rFonts w:ascii="Arial" w:cs="Arial" w:eastAsia="Arial" w:hAnsi="Arial"/>
                <w:color w:val="555555"/>
                <w:sz w:val="14"/>
                <w:szCs w:val="14"/>
              </w:rPr>
              <w:t xml:space="preserve">d.fu@surrey.ac.uk</w:t>
            </w:r>
          </w:p>
          <w:p>
            <w:pPr>
              <w:pBdr>
                <w:bottom w:val="single" w:color="BBBBBB" w:sz="4" w:space="2"/>
              </w:pBdr>
              <w:spacing w:after="110" w:before="400"/>
            </w:pPr>
            <w:r>
              <w:rPr>
                <w:rFonts w:ascii="Arial" w:cs="Arial" w:eastAsia="Arial" w:hAnsi="Arial"/>
                <w:b/>
                <w:bCs/>
                <w:color w:val="2a2a2a"/>
                <w:spacing w:val="40"/>
                <w:sz w:val="14"/>
                <w:szCs w:val="14"/>
              </w:rPr>
              <w:t xml:space="preserve">CONTACT</w:t>
            </w:r>
          </w:p>
          <w:p>
            <w:pPr>
              <w:spacing w:after="60" w:before="0" w:line="290" w:lineRule="auto"/>
            </w:pPr>
            <w:r>
              <w:rPr>
                <w:rFonts w:ascii="Arial" w:cs="Arial" w:eastAsia="Arial" w:hAnsi="Arial"/>
                <w:color w:val="555555"/>
                <w:sz w:val="16"/>
                <w:szCs w:val="16"/>
              </w:rPr>
              <w:t xml:space="preserve">T  </w:t>
            </w:r>
            <w:r>
              <w:rPr>
                <w:rFonts w:ascii="Arial" w:cs="Arial" w:eastAsia="Arial" w:hAnsi="Arial"/>
                <w:color w:val="2a2a2a"/>
                <w:sz w:val="16"/>
                <w:szCs w:val="16"/>
              </w:rPr>
              <w:t xml:space="preserve">+44 7849 522103</w:t>
            </w:r>
          </w:p>
          <w:p>
            <w:pPr>
              <w:spacing w:after="60" w:before="0" w:line="290" w:lineRule="auto"/>
            </w:pPr>
            <w:r>
              <w:rPr>
                <w:rFonts w:ascii="Arial" w:cs="Arial" w:eastAsia="Arial" w:hAnsi="Arial"/>
                <w:color w:val="555555"/>
                <w:sz w:val="16"/>
                <w:szCs w:val="16"/>
              </w:rPr>
              <w:t xml:space="preserve">E  </w:t>
            </w:r>
            <w:r>
              <w:rPr>
                <w:rFonts w:ascii="Arial" w:cs="Arial" w:eastAsia="Arial" w:hAnsi="Arial"/>
                <w:color w:val="2a2a2a"/>
                <w:sz w:val="16"/>
                <w:szCs w:val="16"/>
              </w:rPr>
              <w:t xml:space="preserve">alfiebunyans@gmail.com</w:t>
            </w:r>
          </w:p>
          <w:p>
            <w:pPr>
              <w:spacing w:after="60" w:before="0" w:line="290" w:lineRule="auto"/>
            </w:pPr>
            <w:r>
              <w:rPr>
                <w:rFonts w:ascii="Arial" w:cs="Arial" w:eastAsia="Arial" w:hAnsi="Arial"/>
                <w:color w:val="555555"/>
                <w:sz w:val="16"/>
                <w:szCs w:val="16"/>
              </w:rPr>
              <w:t xml:space="preserve">L  </w:t>
            </w:r>
            <w:r>
              <w:rPr>
                <w:rFonts w:ascii="Arial" w:cs="Arial" w:eastAsia="Arial" w:hAnsi="Arial"/>
                <w:color w:val="2a2a2a"/>
                <w:sz w:val="16"/>
                <w:szCs w:val="16"/>
              </w:rPr>
              <w:t xml:space="preserve">Guildford, GU1 4XP</w:t>
            </w:r>
          </w:p>
          <w:p>
            <w:pPr>
              <w:spacing w:after="60" w:before="0" w:line="290" w:lineRule="auto"/>
            </w:pPr>
            <w:r>
              <w:rPr>
                <w:rFonts w:ascii="Arial" w:cs="Arial" w:eastAsia="Arial" w:hAnsi="Arial"/>
                <w:color w:val="555555"/>
                <w:sz w:val="16"/>
                <w:szCs w:val="16"/>
              </w:rPr>
              <w:t xml:space="preserve">in  </w:t>
            </w:r>
            <w:hyperlink w:history="1" r:id="rIdhpj9mujy9i2oz7ize8ssr">
              <w:r>
                <w:rPr>
                  <w:rFonts w:ascii="Arial" w:cs="Arial" w:eastAsia="Arial" w:hAnsi="Arial"/>
                  <w:color w:val="2a2a2a"/>
                  <w:sz w:val="16"/>
                  <w:szCs w:val="16"/>
                </w:rPr>
                <w:t xml:space="preserve">alfie-bunyan</w:t>
              </w:r>
            </w:hyperlink>
          </w:p>
          <w:p>
            <w:pPr>
              <w:spacing w:after="60" w:before="0" w:line="290" w:lineRule="auto"/>
            </w:pPr>
            <w:r>
              <w:rPr>
                <w:rFonts w:ascii="Arial" w:cs="Arial" w:eastAsia="Arial" w:hAnsi="Arial"/>
                <w:color w:val="555555"/>
                <w:sz w:val="16"/>
                <w:szCs w:val="16"/>
              </w:rPr>
              <w:t xml:space="preserve">W  </w:t>
            </w:r>
            <w:hyperlink w:history="1" r:id="rIdqhq2dpsyuhi7wm-7wl-gi">
              <w:r>
                <w:rPr>
                  <w:rFonts w:ascii="Arial" w:cs="Arial" w:eastAsia="Arial" w:hAnsi="Arial"/>
                  <w:color w:val="2a2a2a"/>
                  <w:sz w:val="16"/>
                  <w:szCs w:val="16"/>
                </w:rPr>
                <w:t xml:space="preserve">alfiebunyan.github.io</w:t>
              </w:r>
            </w:hyperlink>
          </w:p>
        </w:tc>
        <w:tc>
          <w:tcPr>
            <w:tcW w:type="dxa" w:w="7674"/>
            <w:tcBorders>
              <w:top w:val="none" w:color="FFFFFF" w:sz="0"/>
              <w:left w:val="none" w:color="FFFFFF" w:sz="0"/>
              <w:bottom w:val="none" w:color="FFFFFF" w:sz="0"/>
              <w:right w:val="none" w:color="FFFFFF" w:sz="0"/>
            </w:tcBorders>
            <w:tcMar>
              <w:top w:type="dxa" w:w="220"/>
              <w:left w:type="dxa" w:w="200"/>
              <w:bottom w:type="dxa" w:w="220"/>
              <w:right w:type="dxa" w:w="0"/>
            </w:tcMar>
            <w:vAlign w:val="top"/>
          </w:tcPr>
          <w:p>
            <w:pPr>
              <w:pBdr>
                <w:bottom w:val="single" w:color="BBBBBB" w:sz="4" w:space="2"/>
              </w:pBdr>
              <w:spacing w:after="110" w:before="0"/>
            </w:pPr>
            <w:r>
              <w:rPr>
                <w:rFonts w:ascii="Arial" w:cs="Arial" w:eastAsia="Arial" w:hAnsi="Arial"/>
                <w:b/>
                <w:bCs/>
                <w:color w:val="2a2a2a"/>
                <w:spacing w:val="40"/>
                <w:sz w:val="14"/>
                <w:szCs w:val="14"/>
              </w:rPr>
              <w:t xml:space="preserve">PROFILE</w:t>
            </w:r>
          </w:p>
          <w:p>
            <w:pPr>
              <w:spacing w:after="95" w:before="0" w:line="290" w:lineRule="auto"/>
            </w:pPr>
            <w:r>
              <w:rPr>
                <w:rFonts w:ascii="Arial" w:cs="Arial" w:eastAsia="Arial" w:hAnsi="Arial"/>
                <w:color w:val="333333"/>
                <w:sz w:val="16"/>
                <w:szCs w:val="16"/>
              </w:rPr>
              <w:t xml:space="preserve">Postgraduate researcher specialising in user research for games and interactive systems, with direct industry experience running end-to-end playtests for a live studio. Works across mixed-methods research spanning PC and mobile playtesting, VR-based user studies, semi-structured interviews, and thematic analysis, with a growing focus on how AI is reshaping game design and player behaviour. Turns behavioural insight into clear, actionable design recommendations for development teams, quickly and without jargon. Currently looking for junior UX or user research roles across games and AI.</w:t>
            </w:r>
          </w:p>
          <w:p>
            <w:pPr>
              <w:pBdr>
                <w:bottom w:val="single" w:color="BBBBBB" w:sz="4" w:space="2"/>
              </w:pBdr>
              <w:spacing w:after="110" w:before="400"/>
            </w:pPr>
            <w:r>
              <w:rPr>
                <w:rFonts w:ascii="Arial" w:cs="Arial" w:eastAsia="Arial" w:hAnsi="Arial"/>
                <w:b/>
                <w:bCs/>
                <w:color w:val="2a2a2a"/>
                <w:spacing w:val="40"/>
                <w:sz w:val="14"/>
                <w:szCs w:val="14"/>
              </w:rPr>
              <w:t xml:space="preserve">WORK EXPERIENCE</w:t>
            </w:r>
          </w:p>
          <w:p>
            <w:pPr>
              <w:spacing w:after="24" w:before="200"/>
            </w:pPr>
            <w:r>
              <w:rPr>
                <w:rFonts w:ascii="Arial" w:cs="Arial" w:eastAsia="Arial" w:hAnsi="Arial"/>
                <w:b/>
                <w:bCs/>
                <w:color w:val="888888"/>
                <w:spacing w:val="16"/>
                <w:sz w:val="13"/>
                <w:szCs w:val="13"/>
              </w:rPr>
              <w:t xml:space="preserve">DATA ANALYST AND ADMIN COORDINATOR</w:t>
            </w:r>
          </w:p>
          <w:p>
            <w:pPr>
              <w:spacing w:after="65" w:before="0"/>
            </w:pPr>
            <w:r>
              <w:rPr>
                <w:rFonts w:ascii="Arial" w:cs="Arial" w:eastAsia="Arial" w:hAnsi="Arial"/>
                <w:b/>
                <w:bCs/>
                <w:color w:val="2a2a2a"/>
                <w:sz w:val="17"/>
                <w:szCs w:val="17"/>
              </w:rPr>
              <w:t xml:space="preserve">Widening Participation and Outreach, University of Surrey</w:t>
            </w:r>
            <w:r>
              <w:rPr>
                <w:rFonts w:ascii="Arial" w:cs="Arial" w:eastAsia="Arial" w:hAnsi="Arial"/>
                <w:i/>
                <w:iCs/>
                <w:color w:val="777777"/>
                <w:sz w:val="15"/>
                <w:szCs w:val="15"/>
              </w:rPr>
              <w:t xml:space="preserve">   Jun 2026 - Oct 2026</w:t>
            </w:r>
          </w:p>
          <w:p>
            <w:pPr>
              <w:pStyle w:val="ListParagraph"/>
              <w:numPr>
                <w:ilvl w:val="0"/>
                <w:numId w:val="2"/>
              </w:numPr>
              <w:spacing w:after="65" w:before="0" w:line="290" w:lineRule="auto"/>
            </w:pPr>
            <w:r>
              <w:rPr>
                <w:rFonts w:ascii="Arial" w:cs="Arial" w:eastAsia="Arial" w:hAnsi="Arial"/>
                <w:color w:val="333333"/>
                <w:sz w:val="16"/>
                <w:szCs w:val="16"/>
              </w:rPr>
              <w:t xml:space="preserve">Independently cleaned, structured and analysed a full year of previously unused programme feedback, producing findings that are now driving changes.</w:t>
            </w:r>
          </w:p>
          <w:p>
            <w:pPr>
              <w:pStyle w:val="ListParagraph"/>
              <w:numPr>
                <w:ilvl w:val="0"/>
                <w:numId w:val="2"/>
              </w:numPr>
              <w:spacing w:after="65" w:before="0" w:line="290" w:lineRule="auto"/>
            </w:pPr>
            <w:r>
              <w:rPr>
                <w:rFonts w:ascii="Arial" w:cs="Arial" w:eastAsia="Arial" w:hAnsi="Arial"/>
                <w:color w:val="333333"/>
                <w:sz w:val="16"/>
                <w:szCs w:val="16"/>
              </w:rPr>
              <w:t xml:space="preserve">Analysed student records, survey results and open-text feedback covering thousands of students, using Excel, HEAT and Jamovi.</w:t>
            </w:r>
          </w:p>
          <w:p>
            <w:pPr>
              <w:pStyle w:val="ListParagraph"/>
              <w:numPr>
                <w:ilvl w:val="0"/>
                <w:numId w:val="2"/>
              </w:numPr>
              <w:spacing w:after="65" w:before="0" w:line="290" w:lineRule="auto"/>
            </w:pPr>
            <w:r>
              <w:rPr>
                <w:rFonts w:ascii="Arial" w:cs="Arial" w:eastAsia="Arial" w:hAnsi="Arial"/>
                <w:color w:val="333333"/>
                <w:sz w:val="16"/>
                <w:szCs w:val="16"/>
              </w:rPr>
              <w:t xml:space="preserve">Produced reports, dashboards and cleaned datasets for managers and for internal and external stakeholders.</w:t>
            </w:r>
          </w:p>
          <w:p>
            <w:pPr>
              <w:pStyle w:val="ListParagraph"/>
              <w:numPr>
                <w:ilvl w:val="0"/>
                <w:numId w:val="2"/>
              </w:numPr>
              <w:spacing w:after="65" w:before="0" w:line="290" w:lineRule="auto"/>
            </w:pPr>
            <w:r>
              <w:rPr>
                <w:rFonts w:ascii="Arial" w:cs="Arial" w:eastAsia="Arial" w:hAnsi="Arial"/>
                <w:color w:val="333333"/>
                <w:sz w:val="16"/>
                <w:szCs w:val="16"/>
              </w:rPr>
              <w:t xml:space="preserve">Coordinated reporting data across teams and schools, working with internal and external partners.</w:t>
            </w:r>
          </w:p>
          <w:p>
            <w:pPr>
              <w:pStyle w:val="ListParagraph"/>
              <w:numPr>
                <w:ilvl w:val="0"/>
                <w:numId w:val="2"/>
              </w:numPr>
              <w:spacing w:after="65" w:before="0" w:line="290" w:lineRule="auto"/>
            </w:pPr>
            <w:r>
              <w:rPr>
                <w:rFonts w:ascii="Arial" w:cs="Arial" w:eastAsia="Arial" w:hAnsi="Arial"/>
                <w:color w:val="333333"/>
                <w:sz w:val="16"/>
                <w:szCs w:val="16"/>
              </w:rPr>
              <w:t xml:space="preserve">Built reusable data processes with video walkthroughs so the team can keep running them after the contract.</w:t>
            </w:r>
          </w:p>
          <w:p>
            <w:pPr>
              <w:spacing w:after="24" w:before="200"/>
            </w:pPr>
            <w:r>
              <w:rPr>
                <w:rFonts w:ascii="Arial" w:cs="Arial" w:eastAsia="Arial" w:hAnsi="Arial"/>
                <w:b/>
                <w:bCs/>
                <w:color w:val="888888"/>
                <w:spacing w:val="16"/>
                <w:sz w:val="13"/>
                <w:szCs w:val="13"/>
              </w:rPr>
              <w:t xml:space="preserve">USER RESEARCH CONSULTANT</w:t>
            </w:r>
          </w:p>
          <w:p>
            <w:pPr>
              <w:spacing w:after="65" w:before="0"/>
            </w:pPr>
            <w:r>
              <w:rPr>
                <w:rFonts w:ascii="Arial" w:cs="Arial" w:eastAsia="Arial" w:hAnsi="Arial"/>
                <w:b/>
                <w:bCs/>
                <w:color w:val="2a2a2a"/>
                <w:sz w:val="17"/>
                <w:szCs w:val="17"/>
              </w:rPr>
              <w:t xml:space="preserve">22cans: Masters of Albion</w:t>
            </w:r>
            <w:r>
              <w:rPr>
                <w:rFonts w:ascii="Arial" w:cs="Arial" w:eastAsia="Arial" w:hAnsi="Arial"/>
                <w:i/>
                <w:iCs/>
                <w:color w:val="777777"/>
                <w:sz w:val="15"/>
                <w:szCs w:val="15"/>
              </w:rPr>
              <w:t xml:space="preserve">   Jan 2026 - Apr 2026</w:t>
            </w:r>
          </w:p>
          <w:p>
            <w:pPr>
              <w:pStyle w:val="ListParagraph"/>
              <w:numPr>
                <w:ilvl w:val="0"/>
                <w:numId w:val="2"/>
              </w:numPr>
              <w:spacing w:after="65" w:before="0" w:line="290" w:lineRule="auto"/>
            </w:pPr>
            <w:r>
              <w:rPr>
                <w:rFonts w:ascii="Arial" w:cs="Arial" w:eastAsia="Arial" w:hAnsi="Arial"/>
                <w:color w:val="333333"/>
                <w:sz w:val="16"/>
                <w:szCs w:val="16"/>
              </w:rPr>
              <w:t xml:space="preserve">Owned the full research lifecycle for a live-released title: participant recruitment, think-aloud facilitation across 3 sessions, 20 participants total.</w:t>
            </w:r>
          </w:p>
          <w:p>
            <w:pPr>
              <w:pStyle w:val="ListParagraph"/>
              <w:numPr>
                <w:ilvl w:val="0"/>
                <w:numId w:val="2"/>
              </w:numPr>
              <w:spacing w:after="65" w:before="0" w:line="290" w:lineRule="auto"/>
            </w:pPr>
            <w:r>
              <w:rPr>
                <w:rFonts w:ascii="Arial" w:cs="Arial" w:eastAsia="Arial" w:hAnsi="Arial"/>
                <w:color w:val="333333"/>
                <w:sz w:val="16"/>
                <w:szCs w:val="16"/>
              </w:rPr>
              <w:t xml:space="preserve">Thematic analysis of post-play interviews surfaced key usability pain points. 10 design recommendations delivered to the studio, 8 adopted.</w:t>
            </w:r>
          </w:p>
          <w:p>
            <w:pPr>
              <w:pStyle w:val="ListParagraph"/>
              <w:numPr>
                <w:ilvl w:val="0"/>
                <w:numId w:val="2"/>
              </w:numPr>
              <w:spacing w:after="65" w:before="0" w:line="290" w:lineRule="auto"/>
            </w:pPr>
            <w:r>
              <w:rPr>
                <w:rFonts w:ascii="Arial" w:cs="Arial" w:eastAsia="Arial" w:hAnsi="Arial"/>
                <w:color w:val="333333"/>
                <w:sz w:val="16"/>
                <w:szCs w:val="16"/>
              </w:rPr>
              <w:t xml:space="preserve">Stakeholder-ready report and debrief for a non-research audience, delivered under NDA protocols and live production timelines.</w:t>
            </w:r>
          </w:p>
          <w:p>
            <w:pPr>
              <w:spacing w:after="24" w:before="200"/>
            </w:pPr>
            <w:r>
              <w:rPr>
                <w:rFonts w:ascii="Arial" w:cs="Arial" w:eastAsia="Arial" w:hAnsi="Arial"/>
                <w:b/>
                <w:bCs/>
                <w:color w:val="888888"/>
                <w:spacing w:val="16"/>
                <w:sz w:val="13"/>
                <w:szCs w:val="13"/>
              </w:rPr>
              <w:t xml:space="preserve">USER RESEARCHER, GAMES (MENTEE)</w:t>
            </w:r>
          </w:p>
          <w:p>
            <w:pPr>
              <w:spacing w:after="65" w:before="0"/>
            </w:pPr>
            <w:r>
              <w:rPr>
                <w:rFonts w:ascii="Arial" w:cs="Arial" w:eastAsia="Arial" w:hAnsi="Arial"/>
                <w:b/>
                <w:bCs/>
                <w:color w:val="2a2a2a"/>
                <w:sz w:val="17"/>
                <w:szCs w:val="17"/>
              </w:rPr>
              <w:t xml:space="preserve">PlaytestCloud, mentored by Joe Kulik</w:t>
            </w:r>
            <w:r>
              <w:rPr>
                <w:rFonts w:ascii="Arial" w:cs="Arial" w:eastAsia="Arial" w:hAnsi="Arial"/>
                <w:i/>
                <w:iCs/>
                <w:color w:val="777777"/>
                <w:sz w:val="15"/>
                <w:szCs w:val="15"/>
              </w:rPr>
              <w:t xml:space="preserve">   2025/26 - Present</w:t>
            </w:r>
          </w:p>
          <w:p>
            <w:pPr>
              <w:pStyle w:val="ListParagraph"/>
              <w:numPr>
                <w:ilvl w:val="0"/>
                <w:numId w:val="2"/>
              </w:numPr>
              <w:spacing w:after="65" w:before="0" w:line="290" w:lineRule="auto"/>
            </w:pPr>
            <w:r>
              <w:rPr>
                <w:rFonts w:ascii="Arial" w:cs="Arial" w:eastAsia="Arial" w:hAnsi="Arial"/>
                <w:color w:val="333333"/>
                <w:sz w:val="16"/>
                <w:szCs w:val="16"/>
              </w:rPr>
              <w:t xml:space="preserve">Running mobile playtest pilots ahead of full playtest studies on the PlaytestCloud platform, under direct mentorship from a senior games user researcher.</w:t>
            </w:r>
          </w:p>
          <w:p>
            <w:pPr>
              <w:pStyle w:val="ListParagraph"/>
              <w:numPr>
                <w:ilvl w:val="0"/>
                <w:numId w:val="2"/>
              </w:numPr>
              <w:spacing w:after="65" w:before="0" w:line="290" w:lineRule="auto"/>
            </w:pPr>
            <w:r>
              <w:rPr>
                <w:rFonts w:ascii="Arial" w:cs="Arial" w:eastAsia="Arial" w:hAnsi="Arial"/>
                <w:color w:val="333333"/>
                <w:sz w:val="16"/>
                <w:szCs w:val="16"/>
              </w:rPr>
              <w:t xml:space="preserve">Selected for the competitive Limit Break Mentorship Programme, connecting emerging games research talent with industry professionals.</w:t>
            </w:r>
          </w:p>
          <w:p>
            <w:pPr>
              <w:spacing w:after="24" w:before="200"/>
            </w:pPr>
            <w:r>
              <w:rPr>
                <w:rFonts w:ascii="Arial" w:cs="Arial" w:eastAsia="Arial" w:hAnsi="Arial"/>
                <w:b/>
                <w:bCs/>
                <w:color w:val="888888"/>
                <w:spacing w:val="16"/>
                <w:sz w:val="13"/>
                <w:szCs w:val="13"/>
              </w:rPr>
              <w:t xml:space="preserve">LOGISTICS ASSISTANT</w:t>
            </w:r>
          </w:p>
          <w:p>
            <w:pPr>
              <w:spacing w:after="65" w:before="0"/>
            </w:pPr>
            <w:r>
              <w:rPr>
                <w:rFonts w:ascii="Arial" w:cs="Arial" w:eastAsia="Arial" w:hAnsi="Arial"/>
                <w:b/>
                <w:bCs/>
                <w:color w:val="2a2a2a"/>
                <w:sz w:val="17"/>
                <w:szCs w:val="17"/>
              </w:rPr>
              <w:t xml:space="preserve">Tottenham Hotspur Stadium</w:t>
            </w:r>
            <w:r>
              <w:rPr>
                <w:rFonts w:ascii="Arial" w:cs="Arial" w:eastAsia="Arial" w:hAnsi="Arial"/>
                <w:i/>
                <w:iCs/>
                <w:color w:val="777777"/>
                <w:sz w:val="15"/>
                <w:szCs w:val="15"/>
              </w:rPr>
              <w:t xml:space="preserve">   Jul 2022 - Sep 2025</w:t>
            </w:r>
          </w:p>
          <w:p>
            <w:pPr>
              <w:pStyle w:val="ListParagraph"/>
              <w:numPr>
                <w:ilvl w:val="0"/>
                <w:numId w:val="2"/>
              </w:numPr>
              <w:spacing w:after="65" w:before="0" w:line="290" w:lineRule="auto"/>
            </w:pPr>
            <w:r>
              <w:rPr>
                <w:rFonts w:ascii="Arial" w:cs="Arial" w:eastAsia="Arial" w:hAnsi="Arial"/>
                <w:color w:val="333333"/>
                <w:sz w:val="16"/>
                <w:szCs w:val="16"/>
              </w:rPr>
              <w:t xml:space="preserve">3+ years of resource allocation, team briefing, cross-team coordination and safety compliance at live events of 50,000+ attendees.</w:t>
            </w:r>
          </w:p>
          <w:p>
            <w:pPr>
              <w:pBdr>
                <w:bottom w:val="single" w:color="BBBBBB" w:sz="4" w:space="2"/>
              </w:pBdr>
              <w:spacing w:after="110" w:before="400"/>
            </w:pPr>
            <w:r>
              <w:rPr>
                <w:rFonts w:ascii="Arial" w:cs="Arial" w:eastAsia="Arial" w:hAnsi="Arial"/>
                <w:b/>
                <w:bCs/>
                <w:color w:val="2a2a2a"/>
                <w:spacing w:val="40"/>
                <w:sz w:val="14"/>
                <w:szCs w:val="14"/>
              </w:rPr>
              <w:t xml:space="preserve">SELECTED PROJECTS &amp; AWARDS</w:t>
            </w:r>
          </w:p>
          <w:p>
            <w:pPr>
              <w:spacing w:after="40" w:before="130"/>
            </w:pPr>
            <w:r>
              <w:rPr>
                <w:rFonts w:ascii="Arial" w:cs="Arial" w:eastAsia="Arial" w:hAnsi="Arial"/>
                <w:b/>
                <w:bCs/>
                <w:color w:val="2a2a2a"/>
                <w:sz w:val="16"/>
                <w:szCs w:val="16"/>
              </w:rPr>
              <w:t xml:space="preserve">MSc Dissertation: Trust in Autonomous Vehicles (VR)</w:t>
            </w:r>
            <w:r>
              <w:rPr>
                <w:rFonts w:ascii="Arial" w:cs="Arial" w:eastAsia="Arial" w:hAnsi="Arial"/>
                <w:i/>
                <w:iCs/>
                <w:color w:val="777777"/>
                <w:sz w:val="14"/>
                <w:szCs w:val="14"/>
              </w:rPr>
              <w:t xml:space="preserve">  · University of Surrey, 2025-Present</w:t>
            </w:r>
          </w:p>
          <w:p>
            <w:pPr>
              <w:spacing w:after="95" w:before="0" w:line="290" w:lineRule="auto"/>
            </w:pPr>
            <w:r>
              <w:rPr>
                <w:rFonts w:ascii="Arial" w:cs="Arial" w:eastAsia="Arial" w:hAnsi="Arial"/>
                <w:color w:val="333333"/>
                <w:sz w:val="15"/>
                <w:szCs w:val="15"/>
              </w:rPr>
              <w:t xml:space="preserve">Mixed-methods VR study (N = 43) of how driving style and explanatory behaviour shape user trust in autonomous systems. Continuing the research towards publication.</w:t>
            </w:r>
          </w:p>
          <w:p>
            <w:pPr>
              <w:spacing w:after="40" w:before="130"/>
            </w:pPr>
            <w:r>
              <w:rPr>
                <w:rFonts w:ascii="Arial" w:cs="Arial" w:eastAsia="Arial" w:hAnsi="Arial"/>
                <w:b/>
                <w:bCs/>
                <w:color w:val="2a2a2a"/>
                <w:sz w:val="16"/>
                <w:szCs w:val="16"/>
              </w:rPr>
              <w:t xml:space="preserve">VR Cognitive Impairment Simulation</w:t>
            </w:r>
            <w:r>
              <w:rPr>
                <w:rFonts w:ascii="Arial" w:cs="Arial" w:eastAsia="Arial" w:hAnsi="Arial"/>
                <w:i/>
                <w:iCs/>
                <w:color w:val="777777"/>
                <w:sz w:val="14"/>
                <w:szCs w:val="14"/>
              </w:rPr>
              <w:t xml:space="preserve">  · MSc Module Project</w:t>
            </w:r>
          </w:p>
          <w:p>
            <w:pPr>
              <w:spacing w:after="95" w:before="0" w:line="290" w:lineRule="auto"/>
            </w:pPr>
            <w:r>
              <w:rPr>
                <w:rFonts w:ascii="Arial" w:cs="Arial" w:eastAsia="Arial" w:hAnsi="Arial"/>
                <w:color w:val="333333"/>
                <w:sz w:val="15"/>
                <w:szCs w:val="15"/>
              </w:rPr>
              <w:t xml:space="preserve">Proof-of-concept Unreal Engine environment simulating alcohol-like visual impairment, assessing 1 of 4 cognitive domains. Full findings presentation to academic audience.</w:t>
            </w:r>
          </w:p>
          <w:p>
            <w:pPr>
              <w:spacing w:after="40" w:before="130"/>
            </w:pPr>
            <w:r>
              <w:rPr>
                <w:rFonts w:ascii="Arial" w:cs="Arial" w:eastAsia="Arial" w:hAnsi="Arial"/>
                <w:b/>
                <w:bCs/>
                <w:color w:val="2a2a2a"/>
                <w:sz w:val="16"/>
                <w:szCs w:val="16"/>
              </w:rPr>
              <w:t xml:space="preserve">Gamified DCD Research</w:t>
            </w:r>
            <w:r>
              <w:rPr>
                <w:rFonts w:ascii="Arial" w:cs="Arial" w:eastAsia="Arial" w:hAnsi="Arial"/>
                <w:i/>
                <w:iCs/>
                <w:color w:val="777777"/>
                <w:sz w:val="14"/>
                <w:szCs w:val="14"/>
              </w:rPr>
              <w:t xml:space="preserve">  · BSc Research Project</w:t>
            </w:r>
          </w:p>
          <w:p>
            <w:pPr>
              <w:spacing w:after="95" w:before="0" w:line="290" w:lineRule="auto"/>
            </w:pPr>
            <w:r>
              <w:rPr>
                <w:rFonts w:ascii="Arial" w:cs="Arial" w:eastAsia="Arial" w:hAnsi="Arial"/>
                <w:color w:val="333333"/>
                <w:sz w:val="15"/>
                <w:szCs w:val="15"/>
              </w:rPr>
              <w:t xml:space="preserve">Gamified experiment measuring DCD's effect on educational engagement. 6 pilot runs, 2 x 50-trial stages each, children aged 9-11. Child-appropriate survey methodology and behavioural analysis.</w:t>
            </w:r>
          </w:p>
          <w:p>
            <w:pPr>
              <w:spacing w:after="40" w:before="95" w:line="290" w:lineRule="auto"/>
            </w:pPr>
            <w:r>
              <w:rPr>
                <w:rFonts w:ascii="Arial" w:cs="Arial" w:eastAsia="Arial" w:hAnsi="Arial"/>
                <w:b/>
                <w:bCs/>
                <w:color w:val="2a2a2a"/>
                <w:sz w:val="16"/>
                <w:szCs w:val="16"/>
              </w:rPr>
              <w:t xml:space="preserve">Gen.G Practicum Scholarship</w:t>
            </w:r>
            <w:r>
              <w:rPr>
                <w:rFonts w:ascii="Arial" w:cs="Arial" w:eastAsia="Arial" w:hAnsi="Arial"/>
                <w:color w:val="666666"/>
                <w:sz w:val="15"/>
                <w:szCs w:val="15"/>
              </w:rPr>
              <w:t xml:space="preserve">  Competitive scholarship for gaming industry practicum (Jun 2024)</w:t>
            </w:r>
          </w:p>
          <w:p>
            <w:pPr>
              <w:spacing w:after="40" w:before="95" w:line="290" w:lineRule="auto"/>
            </w:pPr>
            <w:r>
              <w:rPr>
                <w:rFonts w:ascii="Arial" w:cs="Arial" w:eastAsia="Arial" w:hAnsi="Arial"/>
                <w:b/>
                <w:bCs/>
                <w:color w:val="2a2a2a"/>
                <w:sz w:val="16"/>
                <w:szCs w:val="16"/>
              </w:rPr>
              <w:t xml:space="preserve">Surrey Video Game Society</w:t>
            </w:r>
            <w:r>
              <w:rPr>
                <w:rFonts w:ascii="Arial" w:cs="Arial" w:eastAsia="Arial" w:hAnsi="Arial"/>
                <w:color w:val="666666"/>
                <w:sz w:val="15"/>
                <w:szCs w:val="15"/>
              </w:rPr>
              <w:t xml:space="preserve">  Active game jam participant · AAA title design critiques</w:t>
            </w:r>
          </w:p>
        </w:tc>
      </w:tr>
    </w:tbl>
    <w:sectPr>
      <w:pgSz w:w="11906" w:h="16838" w:orient="portrait"/>
      <w:pgMar w:top="566" w:right="566" w:bottom="566"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rPr>
        <w:rFonts w:ascii="Arial" w:cs="Arial" w:eastAsia="Arial" w:hAnsi="Arial"/>
        <w:sz w:val="15"/>
        <w:szCs w:val="1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pj9mujy9i2oz7ize8ssr" Type="http://schemas.openxmlformats.org/officeDocument/2006/relationships/hyperlink" Target="https://www.linkedin.com/in/alfie-bunyan" TargetMode="External"/><Relationship Id="rIdqhq2dpsyuhi7wm-7wl-gi" Type="http://schemas.openxmlformats.org/officeDocument/2006/relationships/hyperlink" Target="https://alfiebunyan.github.i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2026-10-08T08:08:53.995Z</dcterms:created>
  <dcterms:modified xsi:type="dcterms:W3CDTF">2026-10-08T08:08:53.996Z</dcterms:modified>
</cp:coreProperties>
</file>

<file path=docProps/custom.xml><?xml version="1.0" encoding="utf-8"?>
<Properties xmlns="http://schemas.openxmlformats.org/officeDocument/2006/custom-properties" xmlns:vt="http://schemas.openxmlformats.org/officeDocument/2006/docPropsVTypes"/>
</file>