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120" w:before="120"/>
        <w:ind w:firstLine="0" w:left="120" w:right="120"/>
        <w:rPr>
          <w:rFonts w:ascii="Google Sans" w:hAnsi="Google Sans"/>
          <w:b w:val="0"/>
          <w:color w:val="0A0A0A"/>
          <w:spacing w:val="0"/>
          <w:sz w:val="30"/>
        </w:rPr>
      </w:pPr>
      <w:r>
        <w:rPr>
          <w:rFonts w:ascii="Google Sans" w:hAnsi="Google Sans"/>
          <w:b w:val="0"/>
          <w:color w:val="0A0A0A"/>
          <w:spacing w:val="0"/>
          <w:sz w:val="30"/>
        </w:rPr>
        <w:t xml:space="preserve">Техническое задание: Автоматизация сбора данных о благонадежности контрагентов </w:t>
      </w:r>
    </w:p>
    <w:p w14:paraId="02000000">
      <w:pPr>
        <w:widowControl w:val="1"/>
        <w:spacing w:after="120" w:before="120"/>
        <w:ind w:firstLine="0" w:left="120" w:right="120"/>
        <w:rPr>
          <w:rFonts w:ascii="Google Sans" w:hAnsi="Google Sans"/>
          <w:b w:val="0"/>
          <w:color w:val="0A0A0A"/>
          <w:spacing w:val="0"/>
          <w:sz w:val="30"/>
        </w:rPr>
      </w:pPr>
      <w:r>
        <w:rPr>
          <w:rFonts w:ascii="Google Sans" w:hAnsi="Google Sans"/>
          <w:b w:val="0"/>
          <w:color w:val="0A0A0A"/>
          <w:spacing w:val="0"/>
          <w:sz w:val="30"/>
        </w:rPr>
        <w:t>1. Цель проекта</w:t>
      </w:r>
    </w:p>
    <w:p w14:paraId="03000000">
      <w:pPr>
        <w:widowControl w:val="1"/>
        <w:spacing w:after="120" w:before="120"/>
        <w:ind w:firstLine="0" w:left="120" w:right="12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Автоматизировать процесс проверки юридических и физических лиц по списку из 20 открытых источников. Итогом работы должен быть сформированный файл формата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1"/>
          <w:color w:val="0A0A0A"/>
          <w:spacing w:val="0"/>
          <w:sz w:val="24"/>
        </w:rPr>
        <w:t>MS Word (.docx) (Мой офис-документы)</w:t>
      </w:r>
      <w:r>
        <w:rPr>
          <w:rFonts w:ascii="Google Sans" w:hAnsi="Google Sans"/>
          <w:b w:val="0"/>
          <w:color w:val="0A0A0A"/>
          <w:spacing w:val="0"/>
          <w:sz w:val="24"/>
        </w:rPr>
        <w:t>, содержащий скриншоты страниц с результатами проверки.</w:t>
      </w:r>
    </w:p>
    <w:p w14:paraId="04000000">
      <w:pPr>
        <w:widowControl w:val="1"/>
        <w:spacing w:after="120" w:before="120"/>
        <w:ind w:firstLine="0" w:left="120" w:right="120"/>
        <w:rPr>
          <w:rFonts w:ascii="Google Sans" w:hAnsi="Google Sans"/>
          <w:b w:val="0"/>
          <w:color w:val="0A0A0A"/>
          <w:spacing w:val="0"/>
          <w:sz w:val="30"/>
        </w:rPr>
      </w:pPr>
      <w:r>
        <w:rPr>
          <w:rFonts w:ascii="Google Sans" w:hAnsi="Google Sans"/>
          <w:b w:val="0"/>
          <w:color w:val="0A0A0A"/>
          <w:spacing w:val="0"/>
          <w:sz w:val="30"/>
        </w:rPr>
        <w:t>2. Входные данные</w:t>
      </w:r>
    </w:p>
    <w:p w14:paraId="05000000">
      <w:pPr>
        <w:widowControl w:val="1"/>
        <w:numPr>
          <w:ilvl w:val="0"/>
          <w:numId w:val="1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Объект проверки: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color w:val="0A0A0A"/>
          <w:spacing w:val="0"/>
          <w:sz w:val="24"/>
        </w:rPr>
        <w:t>ИНН (основной идентификатор), ФИО + ИНН (для ФЛ).</w:t>
      </w:r>
    </w:p>
    <w:p w14:paraId="06000000">
      <w:pPr>
        <w:widowControl w:val="1"/>
        <w:numPr>
          <w:ilvl w:val="0"/>
          <w:numId w:val="1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Список ресурсов: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color w:val="0A0A0A"/>
          <w:spacing w:val="0"/>
          <w:sz w:val="24"/>
        </w:rPr>
        <w:t>Перечень из примерно 20 URL-адресов (ФНС, ФССП, Реестр недобросовестных поставщиков, суды и т.д.).</w:t>
      </w:r>
    </w:p>
    <w:p w14:paraId="07000000">
      <w:pPr>
        <w:widowControl w:val="1"/>
        <w:spacing w:after="120" w:before="120"/>
        <w:ind w:firstLine="0" w:left="120" w:right="120"/>
        <w:rPr>
          <w:rFonts w:ascii="Google Sans" w:hAnsi="Google Sans"/>
          <w:b w:val="0"/>
          <w:color w:val="0A0A0A"/>
          <w:spacing w:val="0"/>
          <w:sz w:val="30"/>
        </w:rPr>
      </w:pPr>
      <w:r>
        <w:rPr>
          <w:rFonts w:ascii="Google Sans" w:hAnsi="Google Sans"/>
          <w:b w:val="0"/>
          <w:color w:val="0A0A0A"/>
          <w:spacing w:val="0"/>
          <w:sz w:val="30"/>
        </w:rPr>
        <w:t>3. Функциональные требования</w:t>
      </w:r>
    </w:p>
    <w:p w14:paraId="08000000">
      <w:pPr>
        <w:widowControl w:val="1"/>
        <w:numPr>
          <w:ilvl w:val="0"/>
          <w:numId w:val="2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Эмуляция действий пользователя: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color w:val="0A0A0A"/>
          <w:spacing w:val="0"/>
          <w:sz w:val="24"/>
        </w:rPr>
        <w:t>Скрипт/робот должен открывать браузер, заходить на целевой сайт, вводить ИНН в поле поиска и нажимать кнопку «Найти».</w:t>
      </w:r>
    </w:p>
    <w:p w14:paraId="09000000">
      <w:pPr>
        <w:widowControl w:val="1"/>
        <w:numPr>
          <w:ilvl w:val="0"/>
          <w:numId w:val="2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Обход капчи: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color w:val="0A0A0A"/>
          <w:spacing w:val="0"/>
          <w:sz w:val="24"/>
        </w:rPr>
        <w:t>Интеграция с сервисами решения капчи (например,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i w:val="1"/>
          <w:color w:val="0A0A0A"/>
          <w:spacing w:val="0"/>
          <w:sz w:val="24"/>
        </w:rPr>
        <w:t>RuCaptcha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color w:val="0A0A0A"/>
          <w:spacing w:val="0"/>
          <w:sz w:val="24"/>
        </w:rPr>
        <w:t>или</w:t>
      </w:r>
      <w:r>
        <w:rPr>
          <w:rFonts w:ascii="Google Sans" w:hAnsi="Google Sans"/>
          <w:b w:val="0"/>
          <w:color w:val="0A0A0A"/>
          <w:spacing w:val="0"/>
          <w:sz w:val="24"/>
        </w:rPr>
        <w:t> </w:t>
      </w:r>
      <w:r>
        <w:rPr>
          <w:rFonts w:ascii="Google Sans" w:hAnsi="Google Sans"/>
          <w:b w:val="0"/>
          <w:i w:val="1"/>
          <w:color w:val="0A0A0A"/>
          <w:spacing w:val="0"/>
          <w:sz w:val="24"/>
        </w:rPr>
        <w:t>2Captcha</w:t>
      </w:r>
      <w:r>
        <w:rPr>
          <w:rFonts w:ascii="Google Sans" w:hAnsi="Google Sans"/>
          <w:b w:val="0"/>
          <w:color w:val="0A0A0A"/>
          <w:spacing w:val="0"/>
          <w:sz w:val="24"/>
        </w:rPr>
        <w:t>) для сайтов ФНС, ФССП и других.</w:t>
      </w:r>
    </w:p>
    <w:p w14:paraId="0A000000">
      <w:pPr>
        <w:widowControl w:val="1"/>
        <w:numPr>
          <w:ilvl w:val="0"/>
          <w:numId w:val="2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Захват экрана:</w:t>
      </w:r>
    </w:p>
    <w:p w14:paraId="0B000000">
      <w:pPr>
        <w:widowControl w:val="1"/>
        <w:numPr>
          <w:ilvl w:val="1"/>
          <w:numId w:val="3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Скриншот должен захватывать область с результатом поиска.</w:t>
      </w:r>
    </w:p>
    <w:p w14:paraId="0C000000">
      <w:pPr>
        <w:widowControl w:val="1"/>
        <w:numPr>
          <w:ilvl w:val="1"/>
          <w:numId w:val="3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Если результат не помещается на один экран, делать скриншот всей страницы (Full Page Screenshot).</w:t>
      </w:r>
    </w:p>
    <w:p w14:paraId="0D000000">
      <w:pPr>
        <w:widowControl w:val="1"/>
        <w:numPr>
          <w:ilvl w:val="1"/>
          <w:numId w:val="3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На скриншоте должны быть видны дата и время системных часов (для подтверждения актуальности).</w:t>
      </w:r>
    </w:p>
    <w:p w14:paraId="0E000000">
      <w:pPr>
        <w:widowControl w:val="1"/>
        <w:numPr>
          <w:ilvl w:val="0"/>
          <w:numId w:val="2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1"/>
          <w:color w:val="0A0A0A"/>
          <w:spacing w:val="0"/>
          <w:sz w:val="24"/>
        </w:rPr>
        <w:t>Формирование отчета:</w:t>
      </w:r>
    </w:p>
    <w:p w14:paraId="0F000000">
      <w:pPr>
        <w:widowControl w:val="1"/>
        <w:numPr>
          <w:ilvl w:val="1"/>
          <w:numId w:val="4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Создание документа Word (Мой офис-документы).</w:t>
      </w:r>
    </w:p>
    <w:p w14:paraId="10000000">
      <w:pPr>
        <w:widowControl w:val="1"/>
        <w:numPr>
          <w:ilvl w:val="1"/>
          <w:numId w:val="4"/>
        </w:numPr>
        <w:spacing w:after="180" w:before="0"/>
        <w:ind w:firstLine="0" w:left="0" w:right="0"/>
        <w:rPr>
          <w:rFonts w:ascii="Google Sans" w:hAnsi="Google Sans"/>
          <w:b w:val="0"/>
          <w:color w:val="0A0A0A"/>
          <w:spacing w:val="0"/>
          <w:sz w:val="24"/>
        </w:rPr>
      </w:pPr>
      <w:r>
        <w:rPr>
          <w:rFonts w:ascii="Google Sans" w:hAnsi="Google Sans"/>
          <w:b w:val="0"/>
          <w:color w:val="0A0A0A"/>
          <w:spacing w:val="0"/>
          <w:sz w:val="24"/>
        </w:rPr>
        <w:t>Структура: Титульный лист (ИНН, Название компании, Дата проверки, ФИО исполнителя) -&gt; Разделы по каждому ресурсу -&gt; Скриншот под каждым заголовком.</w:t>
      </w:r>
    </w:p>
    <w:p w14:paraId="11000000">
      <w:pPr>
        <w:widowControl w:val="1"/>
        <w:spacing w:after="180" w:before="0"/>
        <w:ind w:firstLine="0" w:left="0" w:right="0"/>
        <w:rPr>
          <w:rFonts w:ascii="Google Sans" w:hAnsi="Google Sans"/>
          <w:b w:val="0"/>
          <w:i w:val="1"/>
          <w:color w:val="0A0A0A"/>
          <w:spacing w:val="0"/>
          <w:sz w:val="24"/>
        </w:rPr>
      </w:pPr>
    </w:p>
    <w:p w14:paraId="12000000">
      <w:pPr>
        <w:widowControl w:val="1"/>
        <w:spacing w:after="180" w:before="0"/>
        <w:ind w:firstLine="0" w:left="0" w:right="0"/>
        <w:rPr>
          <w:rFonts w:ascii="Google Sans" w:hAnsi="Google Sans"/>
          <w:b w:val="0"/>
          <w:i w:val="1"/>
          <w:color w:val="0A0A0A"/>
          <w:spacing w:val="0"/>
          <w:sz w:val="24"/>
        </w:rPr>
      </w:pPr>
      <w:r>
        <w:rPr>
          <w:rFonts w:ascii="Google Sans" w:hAnsi="Google Sans"/>
          <w:b w:val="0"/>
          <w:i w:val="1"/>
          <w:color w:val="0A0A0A"/>
          <w:spacing w:val="0"/>
          <w:sz w:val="24"/>
        </w:rPr>
        <w:t>Перечень ресурсов и порядок проведения проверки, а также примерный отчет прилагаются.</w:t>
      </w:r>
    </w:p>
    <w:p w14:paraId="13000000">
      <w:pPr>
        <w:widowControl w:val="1"/>
        <w:spacing w:after="180" w:before="0"/>
        <w:ind w:firstLine="0" w:left="0" w:right="0"/>
        <w:rPr>
          <w:rFonts w:ascii="Google Sans" w:hAnsi="Google Sans"/>
          <w:b w:val="0"/>
          <w:i w:val="1"/>
          <w:color w:val="0A0A0A"/>
          <w:spacing w:val="0"/>
          <w:sz w:val="24"/>
        </w:rPr>
      </w:pPr>
      <w:r>
        <w:rPr>
          <w:rFonts w:ascii="Google Sans" w:hAnsi="Google Sans"/>
          <w:b w:val="0"/>
          <w:i w:val="1"/>
          <w:color w:val="0A0A0A"/>
          <w:spacing w:val="0"/>
          <w:sz w:val="24"/>
        </w:rPr>
        <w:t xml:space="preserve">Справочно: в среднем в месяц сотрудниками отдела экономической защиты осуществляется проверка с изготовлением скриншотов в отношении примерно 50 участников закупочных процедур, а также проверка примерно 40-45 субподрядных организаций, в отношении которых также формируются аналогичные скриншоты. В пиковые периоды количество проверяемых контрагентов может увеличиваться.   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2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3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MyOffice-CoreFramework-Windows/39-1403.1128.10324.1037.1@e8ff5f727e334356b492384cca4cf28c85978f47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2026-04-09T12:28:45Z</dcterms:created>
  <dcterms:modified xsi:type="dcterms:W3CDTF">2026-04-09T12:28:45Z</dcterms:modified>
</cp:coreProperties>
</file>