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r6zsdoo6d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Facebook Ads Case Study: Creative Testing &amp;   Optimisation on a £40 Budget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8wohmiiog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campaign was to identify which ad creative drives the highest engagement and most cost-efficient traffic, and to optimise performance over a 10-day period.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m44jq6ryg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Campaign Setup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Platform: Facebook Ads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Type: Traffic (Landing Page Views)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Budget: £4/day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10 days (27th March – 6th April)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Spend: </w:t>
      </w:r>
      <w:r w:rsidDel="00000000" w:rsidR="00000000" w:rsidRPr="00000000">
        <w:rPr>
          <w:b w:val="1"/>
          <w:bCs w:val="1"/>
          <w:rtl w:val="0"/>
        </w:rPr>
        <w:t xml:space="preserve">£38.11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Structure: 1 Campaign → 1 Ad Set → 3 Ads (including 1 variant)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h6e61gh4a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Target Audience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Interests: Jewellery / fashion-related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  <w:br w:type="textWrapping"/>
      </w:r>
      <w:r w:rsidDel="00000000" w:rsidR="00000000" w:rsidRPr="00000000">
        <w:rPr>
          <w:rtl w:val="0"/>
        </w:rPr>
        <w:t xml:space="preserve">A target audience of women aged 20-40 in the UK was used to allow Meta’s algorithm to optimise delivery based on engagement signals, with creative performance as the primary testing variable.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5fnq5rxz7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Ad Creatives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/>
      </w:pPr>
      <w:bookmarkStart w:colFirst="0" w:colLast="0" w:name="_o3zx6uof8d5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Ad B - Green Necklace (Peace Theme)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Product-focused creative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Nature-inspired aesthetic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centred around calmness and sustainability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/>
      </w:pPr>
      <w:bookmarkStart w:colFirst="0" w:colLast="0" w:name="_jwl7whx43lc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Ad C - Blue Necklace (Wisdom Theme)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(Variant)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Iteration of winning concept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structure with new product + theme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to test scalability of winning format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/>
      </w:pPr>
      <w:bookmarkStart w:colFirst="0" w:colLast="0" w:name="_9e25mkb5nse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Ad A - Jewellery Collection (Lifestyle)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(Paused Early)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Broader, lifestyle-focused creative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products shown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specific messaging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x3yrk00tt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Phase 1: Initial Performance (Days 1-3)</w:t>
      </w:r>
    </w:p>
    <w:tbl>
      <w:tblPr>
        <w:tblStyle w:val="Table1"/>
        <w:tblW w:w="3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845"/>
        <w:gridCol w:w="890"/>
        <w:tblGridChange w:id="0">
          <w:tblGrid>
            <w:gridCol w:w="2210"/>
            <w:gridCol w:w="84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Impressions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2,319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Clicks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2.50%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£0.08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£0.12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Landing Page 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gaxhmn89j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Phase 1 Insights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 B significantly outperformed Ad A in engagement and traffic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A failed to scale due to low delivery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signal: </w:t>
      </w:r>
      <w:r w:rsidDel="00000000" w:rsidR="00000000" w:rsidRPr="00000000">
        <w:rPr>
          <w:b w:val="1"/>
          <w:bCs w:val="1"/>
          <w:rtl w:val="0"/>
        </w:rPr>
        <w:t xml:space="preserve">product-focused creatives perform better than lifestyle creatives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aelqiblsl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Optimisation Actions (Day 4)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Paused Ad A (underperforming)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Introduced Ad C (variant of Ad B)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reallocated toward high-performing creatives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uftuboqzi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Final Performance (End of Campaign)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6tr0p13pj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Ad-Level Results</w:t>
      </w:r>
    </w:p>
    <w:tbl>
      <w:tblPr>
        <w:tblStyle w:val="Table2"/>
        <w:tblW w:w="7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1610"/>
        <w:gridCol w:w="2285"/>
        <w:gridCol w:w="1700"/>
        <w:tblGridChange w:id="0">
          <w:tblGrid>
            <w:gridCol w:w="2210"/>
            <w:gridCol w:w="1610"/>
            <w:gridCol w:w="2285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 B (Green)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 C (Blue Variant)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 A (Paused)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Impressions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5,460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4,183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Link Clicks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3.54%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3.39%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£0.11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£0.10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£0.11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Landing Page 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Cost per LPV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£0.14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£0.12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£0.21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w70dbel6n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Campaign Totals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Impressions:</w:t>
      </w:r>
      <w:r w:rsidDel="00000000" w:rsidR="00000000" w:rsidRPr="00000000">
        <w:rPr>
          <w:rtl w:val="0"/>
        </w:rPr>
        <w:t xml:space="preserve"> 9,702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Clicks:</w:t>
      </w:r>
      <w:r w:rsidDel="00000000" w:rsidR="00000000" w:rsidRPr="00000000">
        <w:rPr>
          <w:rtl w:val="0"/>
        </w:rPr>
        <w:t xml:space="preserve"> 355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CTR: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3.66%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CPC: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£0.11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Page Views:</w:t>
      </w:r>
      <w:r w:rsidDel="00000000" w:rsidR="00000000" w:rsidRPr="00000000">
        <w:rPr>
          <w:rtl w:val="0"/>
        </w:rPr>
        <w:t xml:space="preserve"> 298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Avg Cost per LPV: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£0.13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mfolsykrs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Key Insights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Product-focused creatives significantly outperformed lifestyle-based creative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and consistent CTR (~3.5%-3.75%) across winning ads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testing improved efficiency: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 CPC (£0.10 vs £0.11)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 cost per landing page view (£0.12 vs £0.14)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a820bk24v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Overall Analysis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specificity drives performance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Iteration on winning ads improves efficiency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optimisation (pausing underperformers) is critical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9og97oghm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What I Would Do Next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 Ad C with increased budget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additional variations (new hooks, colours, messaging angles)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retargeting campaigns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video creatives vs static images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4jre2jz0n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Conclusion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campaign demonstrates how </w:t>
      </w:r>
      <w:r w:rsidDel="00000000" w:rsidR="00000000" w:rsidRPr="00000000">
        <w:rPr>
          <w:b w:val="1"/>
          <w:bCs w:val="1"/>
          <w:rtl w:val="0"/>
        </w:rPr>
        <w:t xml:space="preserve">structured testing and data-driven optimisation</w:t>
      </w:r>
      <w:r w:rsidDel="00000000" w:rsidR="00000000" w:rsidRPr="00000000">
        <w:rPr>
          <w:rtl w:val="0"/>
        </w:rPr>
        <w:t xml:space="preserve"> can significantly improve performance, even on a limited budget.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identifying a winning creative early and iterating on it, the campaign achieved: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CTR (</w:t>
      </w:r>
      <w:r w:rsidDel="00000000" w:rsidR="00000000" w:rsidRPr="00000000">
        <w:rPr>
          <w:b w:val="1"/>
          <w:bCs w:val="1"/>
          <w:rtl w:val="0"/>
        </w:rPr>
        <w:t xml:space="preserve">3.66% average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CPC (</w:t>
      </w:r>
      <w:r w:rsidDel="00000000" w:rsidR="00000000" w:rsidRPr="00000000">
        <w:rPr>
          <w:b w:val="1"/>
          <w:bCs w:val="1"/>
          <w:rtl w:val="0"/>
        </w:rPr>
        <w:t xml:space="preserve">£0.11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Cost-efficient traffic generation at scale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takeaway:</w:t>
        <w:br w:type="textWrapping"/>
      </w:r>
      <w:r w:rsidDel="00000000" w:rsidR="00000000" w:rsidRPr="00000000">
        <w:rPr>
          <w:rtl w:val="0"/>
        </w:rPr>
        <w:t xml:space="preserve">Small, strategic changes, such as pausing underperforming ads and iterating on winning creatives, can produce measurable improvements in campaign performance.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c6o8rolyr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Portfolio Highlight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Achieved </w:t>
      </w:r>
      <w:r w:rsidDel="00000000" w:rsidR="00000000" w:rsidRPr="00000000">
        <w:rPr>
          <w:b w:val="1"/>
          <w:bCs w:val="1"/>
          <w:rtl w:val="0"/>
        </w:rPr>
        <w:t xml:space="preserve">3.66% CTR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£0.11 CPC</w:t>
      </w:r>
      <w:r w:rsidDel="00000000" w:rsidR="00000000" w:rsidRPr="00000000">
        <w:rPr>
          <w:rtl w:val="0"/>
        </w:rPr>
        <w:t xml:space="preserve"> through structured creative testing and optimisation on a £38 budget.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