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FMN AI Engineer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36c0a"/>
          <w:sz w:val="28"/>
          <w:szCs w:val="28"/>
          <w:rtl w:val="0"/>
        </w:rPr>
        <w:t xml:space="preserve">Technical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 FMN, AI Engineers work directly with business sponsors to turn real pain points into working tools. Below are two problems raised by business sponsors. Treat this as your first assignment: interpret the problem, build a working solution, and be ready to defend your choices in a live presentation — just as you would when presenting to a sponsor or steering committee.</w:t>
      </w:r>
      <w:r w:rsidDel="00000000" w:rsidR="00000000" w:rsidRPr="00000000">
        <w:rPr>
          <w:rtl w:val="0"/>
        </w:rPr>
      </w:r>
    </w:p>
    <w:tbl>
      <w:tblPr>
        <w:tblStyle w:val="Table1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00"/>
        <w:tblGridChange w:id="0">
          <w:tblGrid>
            <w:gridCol w:w="24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96 hours from receipt of this brief and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2 working interface apps + model summary + live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Project 1 — Supply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Sponsor's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“We keep getting caught off guard — some SKUs run out and delay production, others sit overstocked and tie up working capital. I don’t have anything today that tells me, ahead of time, which SKUs need attention and why.”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tool the Supply Chain team can open themselves to see upcoming demand per SKU and get flagged, in plain language, which items need action before it becomes a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Dataset: project1_supply_chain_demand.csv — daily units sold, units received, closing stock, category, and lead time for 25 established SKUs over 6 months, plus 3 newly launched SKUs with only ~2 weeks of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Project 2 —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Sponsor's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“Machines go down without warning and it costs us hours of production. I want to know ahead of time which machines are at risk, and why — not just a red light with no explanation.”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tool the plant team can open to see which machines are at risk of failure soon, drill into why, and track how that risk is trending.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Dataset: project2_manufacturing_sensors.csv — hourly temperature, vibration, run-hours since maintenance, and failure events for 15 established machines over 120 days, plus 2 newly commissioned machines with only ~3 days of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Requirements — both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Interface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usable UI a business user could operate without help (Streamlit, Gradio, a simple web app,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URL preferred; clear local run instructions if deployment isn’t feasible in 96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Model selection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model/approach you chose and why it fits the business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your evaluation metric and how you validated the model where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AI-generated explanations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flagged SKU or machine is not useful to a business user without a plain-English reason. In both apps, the explanation shown for each flag must be generated by an LLM call at runtime — not a hardcoded or templated string. The LLM's explanation must be grounded in the actual underlying numbers for that SKU/machine (e.g. passed the relevant figures, feature importances, or risk drivers into the prompt), not a generic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Grounded Q&amp;A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Add a free-text question box to at least one of the two apps, where a user can ask something like “why is SKU-1004 flagged?” or “which machines need attention this week?” and get an answer generated from the underlying data — not a canned response. How you retrieve and pass the relevant data to the model is your design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single README.md in the repo that a business stakeholder or another engineer could read and understand without talking to you.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understanding — how you interpreted the sponsor’s ask, in your own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 — what you built and how it works, at a high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run — setup steps, dependencies and deployed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&amp; next steps — what’s incomplete, what you’d improve with more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Presentation slide (5–8 slides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framing, your approach, model selection summary, demo screenshots, what you’d improve with more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Live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Scheduled separately after submission. You’ll walk through both apps and be asked to walk through your codebase live — explaining your implementation choices and thought process, not just showing that it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One email/link containing: app URL(s), GitHub/GitLab repo URL(s), and your slide deck.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How this will be scored</w:t>
      </w:r>
      <w:r w:rsidDel="00000000" w:rsidR="00000000" w:rsidRPr="00000000">
        <w:rPr>
          <w:rtl w:val="0"/>
        </w:rPr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700"/>
        <w:tblGridChange w:id="0">
          <w:tblGrid>
            <w:gridCol w:w="700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Interface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Correctness / solves the stated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Model selection &amp; validation rigor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AI-generated explanations &amp; grounded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Technical approach &amp; 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Business framing &amp; live presentation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Yes, both projects combine traditional machine learning for predictive analytics (demand forecasting for supply chain and predictive maintenance for manufacturing) with LLMs to provide dynamic, data-grounded explanations and interactive Q&amp;A.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Structuring how the model consumes time-series metrics and model outputs is the core architectural challenge.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Instead of passing raw data frames, an effective approach involves a two-tier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Extraction &amp; Structuring: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runtime, the application queries the trained forecasting or anomaly detection models, extracts the specific feature importances, current anomaly scores, or deviation metrics for the flagged SKU/machine, and converts them into a compact, structured JSON or context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Injection &amp; Grounding: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structured state is injected into a strict system prompt template that constrains the LLM to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provided numerical values, preventing hallucinations and ensuring every plain-English reason directly maps to metrics like lead time variance or temperature spikes.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240" w:lineRule="auto"/>
        <w:rPr/>
      </w:pPr>
      <w:bookmarkStart w:colFirst="0" w:colLast="0" w:name="_heading=h.l4qdr8ei8kq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Project 1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before="220" w:lineRule="auto"/>
        <w:rPr/>
      </w:pPr>
      <w:bookmarkStart w:colFirst="0" w:colLast="0" w:name="_heading=h.b1vmr7ramrx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Phase 1: Data Analysis &amp; Forecasting Logic (Hours 0–24)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Exploratory Data Analysis (EDA):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 historical demand patterns, identifying trends, seasonality, and variance for the 25 established SKUs. Establish a handling strategy for the cold-start problem presented by the 3 newly launched SKUs (e.g., using heuristic/proxy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Modeling Baseline &amp; Setup: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initial baseline metrics and set up the training/validation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Validation Framework: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a rolling-window or train-validation split (e.g., training on months 1–4, validating on month 5) using metrics like Mean Absolute Error (MAE) and Root Mean Square Error (RMSE).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20" w:lineRule="auto"/>
        <w:rPr/>
      </w:pPr>
      <w:bookmarkStart w:colFirst="0" w:colLast="0" w:name="_heading=h.l7e0sakprcj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Phase 2: Logic for AI Explanations &amp; Grounding (Hours 24–48)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State Extraction &amp; Structuring: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 a parser to extract numerical metrics (lead time variance, inventory depletion rates, forecast thresholds) into structured context (e.g., 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Prompt Engineering &amp; Grounding: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Craft strict system prompts that constrain the LLM to explain ONLY the structured numerical metrics to avoid hallucinations.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Grounded Q&amp;A Logic: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a retrieval or database query layer that pulls relevant historical/forecasting metrics dynamically when a user asks a free-text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220" w:lineRule="auto"/>
        <w:rPr/>
      </w:pPr>
      <w:bookmarkStart w:colFirst="0" w:colLast="0" w:name="_heading=h.ica1925es4x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Phase 3: Interface &amp; Integration (Hours 48–72)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UI Construction: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an intuitive dashboard using Streamlit or Gradio.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Feature Integration: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the demand forecast visualization, SKU flag triggers with plain-English LLM reasons, and the interactive Q&amp;A text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Usability Testing: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 user pathways to ensure a business sponsor can navigate the application without technical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00" w:before="220" w:lineRule="auto"/>
        <w:rPr/>
      </w:pPr>
      <w:bookmarkStart w:colFirst="0" w:colLast="0" w:name="_heading=h.s8yen88gf9s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Phase 4: Documentation &amp; Final Polish (Hours 72–96)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README.md Writing: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 the business problem, high-level technical architecture, setup and execution steps, and limitations/future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Presentation Slides: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 a 5–8 slide deck summarizing problem framing, model selection, demo screenshots, and the live walkthrough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240" w:lineRule="auto"/>
        <w:rPr/>
      </w:pPr>
      <w:bookmarkStart w:colFirst="0" w:colLast="0" w:name="_heading=h.utsdr0pchksv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Model Selection Expansion &amp; Evaluation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fulfill the "Model selection &amp; validation rigor" criteria (weighted at 20%), a comparative modeling approach will be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20" w:lineRule="auto"/>
        <w:rPr/>
      </w:pPr>
      <w:bookmarkStart w:colFirst="0" w:colLast="0" w:name="_heading=h.95iag12msfz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 Baseline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Naive/Seasonal Naive Baseline: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Projects the last observed historical values. This acts as the benchmark to verify if complex forecasting adds quantifiable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00" w:before="220" w:lineRule="auto"/>
        <w:rPr/>
      </w:pPr>
      <w:bookmarkStart w:colFirst="0" w:colLast="0" w:name="_heading=h.vhdn9dvyi4gr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2. Comparative Model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Statistical Time Series (ARIMA / ETS):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Excellent for established, high-volume SKUs with steady trends and clear seasonal components. These are highly interpretable.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Machine Learning Regression (XGBoost / Random Forest):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Best suited for capturing complex, non-linear relationships and using exogenous features (e.g., lead time, categories, promotional windows).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Intermittent Demand Models (Croston’s Method):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Specially selected for SKUs with sparse or irregular demand profiles, where standard time-series algorithms typically struggle.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00" w:before="220" w:lineRule="auto"/>
        <w:rPr/>
      </w:pPr>
      <w:bookmarkStart w:colFirst="0" w:colLast="0" w:name="_heading=h.mtc5e9yc0c9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3. Evaluation and Selection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Evaluation Metrics: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Compare performance across models using Mean Absolute Error (MAE), Root Mean Square Error (RMSE), and Mean Absolute Percentage Error (MAPE).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Backtesting (Time-Series Cross-Validation):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Validate robustness by training on historical cycles and predicting against recent unseen actuals.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Ensemble / Best-Fit Selection: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Deploy a dynamic selection logic that routes each individual SKU to its lowest-error model dynamically.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63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8Msn6k3bFMVxkuCNzwp+lBtYQg==">CgMxLjAyDmgubDRxZHI4ZWk4a3F4Mg5oLmIxdm1yN3JhbXJ4OTIOaC5sN2Uwc2FrcHJjajgyDmguaWNhMTkyNWVzNHhjMg5oLnM4eWVuODhnZjlzNDIOaC51dHNkcjBwY2hrc3YyDmguOTVpYWcxMm1zZnpwMg5oLnZoZG45ZHZ5aTRncjIOaC5tdGM1ZTl5YzBjOWc4AHIhMXhQNml4SnI1R2NZNUc4c2tSYURNRzNfUnZYbktEeEE5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2026-09-02T09:32:00Z</dcterms:created>
  <dc:creator>Un-named</dc:creator>
</cp:coreProperties>
</file>