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СОГЛАШЕНИЕ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НЕРАЗГЛАШЕНИИ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КОНФИДЕНЦИАЛЬНОЙ ИНФОРМАЦИИ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4"/>
        <w:gridCol w:w="3115"/>
        <w:gridCol w:w="3115"/>
        <w:tblGridChange w:id="0">
          <w:tblGrid>
            <w:gridCol w:w="3114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 Астана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«__» _______ 20__ года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ФИО</w:t>
      </w:r>
      <w:r w:rsidDel="00000000" w:rsidR="00000000" w:rsidRPr="00000000">
        <w:rPr>
          <w:rtl w:val="0"/>
        </w:rPr>
        <w:t xml:space="preserve">, именуемый/ая в дальнейшем как Получающая Сторона, и </w:t>
      </w:r>
      <w:r w:rsidDel="00000000" w:rsidR="00000000" w:rsidRPr="00000000">
        <w:rPr>
          <w:b w:val="1"/>
          <w:rtl w:val="0"/>
        </w:rPr>
        <w:t xml:space="preserve">ТОО “Stratton”</w:t>
      </w:r>
      <w:r w:rsidDel="00000000" w:rsidR="00000000" w:rsidRPr="00000000">
        <w:rPr>
          <w:rtl w:val="0"/>
        </w:rPr>
        <w:t xml:space="preserve">, именуемое в дальнейшем (Передающая сторона), в лице Директора Абдиханова Адила Алмасовича, действующего на основании Устава, с другой стороны, заключили настоящее Соглашение о неразглашении конфиденциальной информации (далее – Соглашение) о нижеследующем.</w:t>
      </w:r>
    </w:p>
    <w:p w:rsidR="00000000" w:rsidDel="00000000" w:rsidP="00000000" w:rsidRDefault="00000000" w:rsidRPr="00000000" w14:paraId="00000009">
      <w:pPr>
        <w:keepNext w:val="1"/>
        <w:widowControl w:val="1"/>
        <w:tabs>
          <w:tab w:val="left" w:leader="none" w:pos="993"/>
        </w:tabs>
        <w:spacing w:after="240" w:line="24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ОПРЕДЕЛЕНИЯ </w:t>
      </w:r>
    </w:p>
    <w:p w:rsidR="00000000" w:rsidDel="00000000" w:rsidP="00000000" w:rsidRDefault="00000000" w:rsidRPr="00000000" w14:paraId="0000000A">
      <w:pPr>
        <w:widowControl w:val="1"/>
        <w:tabs>
          <w:tab w:val="left" w:leader="none" w:pos="1134"/>
        </w:tabs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1.1.</w:t>
        <w:tab/>
        <w:t xml:space="preserve">Сторона, передающая информацию, именуется Передающей стороной.</w:t>
      </w:r>
    </w:p>
    <w:p w:rsidR="00000000" w:rsidDel="00000000" w:rsidP="00000000" w:rsidRDefault="00000000" w:rsidRPr="00000000" w14:paraId="0000000B">
      <w:pPr>
        <w:widowControl w:val="1"/>
        <w:tabs>
          <w:tab w:val="left" w:leader="none" w:pos="1134"/>
        </w:tabs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1.2.</w:t>
        <w:tab/>
        <w:t xml:space="preserve">Сторона, получающая информацию, именуется Получающей стороной. </w:t>
      </w:r>
    </w:p>
    <w:p w:rsidR="00000000" w:rsidDel="00000000" w:rsidP="00000000" w:rsidRDefault="00000000" w:rsidRPr="00000000" w14:paraId="0000000C">
      <w:pPr>
        <w:widowControl w:val="1"/>
        <w:tabs>
          <w:tab w:val="left" w:leader="none" w:pos="1134"/>
        </w:tabs>
        <w:spacing w:after="240" w:line="240" w:lineRule="auto"/>
        <w:ind w:firstLine="709"/>
        <w:jc w:val="both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1.3.</w:t>
            <w:tab/>
            <w:t xml:space="preserve">Представитель − работник Получающей стороны, уполномоченный Получающей стороной на доступ к Конфиденциальной информации.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Конфиденциальная информация - любая информация Передающей стороны, снабженная пометкой "Коммерческая тайна" и/или "Конфиденциально", имеющая действительную или потенциальную коммерческую ценность в силу неизвестности ее третьим лицам, предоставленная Передающей стороной и/или ее представителями Получающей стороне, письменно, путем передачи документов, в том числе в электронном виде, с обеспечением защиты от несанкционированного доступа к передаваемой информации, относящаяся к бизнес либо финансовым планам и стратегиям, включая, без ограничений, информацию о рынках, финансовых документах, финансовой отчетности и учету (за исключением случаев установленных законодательством Республики Казахстан), договорных отношениях, ценообразованию и маркетингу товаров (работ, услуг), техническую информацию, коммерческие секреты, ноу-хау, исследования, производственные планы, концепты, объекты интеллектуальной деятельности.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09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Конфиденциальной информации относится также информация Передающей стороны,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составляющая </w:t>
      </w:r>
      <w:bookmarkStart w:colFirst="0" w:colLast="0" w:name="bookmark=id.gjdgxs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4"/>
            <w:szCs w:val="24"/>
            <w:highlight w:val="white"/>
            <w:u w:val="single"/>
            <w:vertAlign w:val="baseline"/>
            <w:rtl w:val="0"/>
          </w:rPr>
          <w:t xml:space="preserve">служебную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или </w:t>
      </w:r>
      <w:bookmarkStart w:colFirst="0" w:colLast="0" w:name="bookmark=id.30j0zll" w:id="1"/>
      <w:bookmarkEnd w:id="1"/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4"/>
            <w:szCs w:val="24"/>
            <w:highlight w:val="white"/>
            <w:u w:val="single"/>
            <w:vertAlign w:val="baseline"/>
            <w:rtl w:val="0"/>
          </w:rPr>
          <w:t xml:space="preserve">коммерческую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тайну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Передающей стороны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в случае, когда такая информация имеет действительную или потенциальную коммерческую ценность в силу неизвестности ее третьим лицам, к ней нет свободного доступа на законном осн</w:t>
      </w:r>
      <w:r w:rsidDel="00000000" w:rsidR="00000000" w:rsidRPr="00000000">
        <w:rPr>
          <w:highlight w:val="white"/>
          <w:rtl w:val="0"/>
        </w:rPr>
        <w:t xml:space="preserve">овании и Передающая сторона принимает меры к охране ее конфиденциальности, независимо от того снабжена ли такая информация пометкой "Коммерческая тайна" и/или "Конфиденциально" или нет. К Конфиденциальной информации относится в том числе: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Интеллектуальная собственность: алгоритмы, методы и технологии, разработанные компанией и обеспечивающие ей конкурентные преимущества.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Данные клиентов: личная информация клиентов, такая как имена, адреса и контактные данные.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Ключевые метрики и данные проектов: информация о производительности чат-ботов, статистику использования и отзывы клиентов.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Контракты и соглашения: Конфиденциальные соглашения с клиентами, партнерами или поставщиками.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Технические спецификации и документация: Детали архитектуры, техническая документация и иные сведения.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Стратегические планы и разработки продуктов: Информация о будущих направлениях развития компании и новых продуктах.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Бизнес-процессы и методы работы: Внутренние процессы, методы и инструменты разработки и управления проектами и продуктами.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Конфиденциальной информации не относится ставшая общеизвестной информация, доступ к которой был предоставлен Передающей стороной третьим лицам без ограничений либо иным способом ставшая общедоступной не по вине Получающей стороны (но не ранее её публичного распространения), в отношении которой Получающей стороной может быть доказано, что такой информацией Получающая сторона уже обладала к моменту её предоставления Передающей стороной либо что предоставлена такая информация была без всяких обязательств сохранения конфиденциальности.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относится к Конфиденциальной также информация, в отношении которой Получающей стороной может быть доказано, что она была создана Получающей стороной без обращения к Конфиденциальной информации.</w:t>
      </w:r>
    </w:p>
    <w:p w:rsidR="00000000" w:rsidDel="00000000" w:rsidP="00000000" w:rsidRDefault="00000000" w:rsidRPr="00000000" w14:paraId="00000018">
      <w:pPr>
        <w:keepNext w:val="1"/>
        <w:widowControl w:val="1"/>
        <w:tabs>
          <w:tab w:val="left" w:leader="none" w:pos="993"/>
        </w:tabs>
        <w:spacing w:after="240" w:line="24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ПРЕДМЕТ СОГЛАШЕНИЯ</w:t>
      </w:r>
    </w:p>
    <w:p w:rsidR="00000000" w:rsidDel="00000000" w:rsidP="00000000" w:rsidRDefault="00000000" w:rsidRPr="00000000" w14:paraId="00000019">
      <w:pPr>
        <w:widowControl w:val="1"/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2.1. Предметом настоящего Соглашения являются обязательства Сторон по обеспечению сохранности Конфиденциальной информации на условиях, указанных в настоящем Соглашении.</w:t>
      </w:r>
    </w:p>
    <w:p w:rsidR="00000000" w:rsidDel="00000000" w:rsidP="00000000" w:rsidRDefault="00000000" w:rsidRPr="00000000" w14:paraId="0000001A">
      <w:pPr>
        <w:keepNext w:val="1"/>
        <w:widowControl w:val="1"/>
        <w:tabs>
          <w:tab w:val="left" w:leader="none" w:pos="993"/>
        </w:tabs>
        <w:spacing w:after="240" w:line="24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  <w:tab/>
        <w:t xml:space="preserve">ОБЯЗАТЕЛЬСТВА ПО СОХРАНЕНИЮ КОНФИДЕНЦИАЛЬНОЙ ИНФОРМАЦИИ</w:t>
      </w:r>
    </w:p>
    <w:p w:rsidR="00000000" w:rsidDel="00000000" w:rsidP="00000000" w:rsidRDefault="00000000" w:rsidRPr="00000000" w14:paraId="0000001B">
      <w:pPr>
        <w:widowControl w:val="1"/>
        <w:tabs>
          <w:tab w:val="left" w:leader="none" w:pos="1134"/>
        </w:tabs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3.1.</w:t>
        <w:tab/>
        <w:t xml:space="preserve">Получающая сторона не может предоставлять доступ к Конфиденциальной информации любым лицам без письменного разрешения на то Передающей стороны.</w:t>
      </w:r>
    </w:p>
    <w:p w:rsidR="00000000" w:rsidDel="00000000" w:rsidP="00000000" w:rsidRDefault="00000000" w:rsidRPr="00000000" w14:paraId="0000001C">
      <w:pPr>
        <w:widowControl w:val="1"/>
        <w:tabs>
          <w:tab w:val="left" w:leader="none" w:pos="1134"/>
        </w:tabs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3.2.</w:t>
        <w:tab/>
        <w:t xml:space="preserve">Невыполнение условий пункта 3.1 Соглашения является основанием для прекращения доступа к Конфиденциальной информации и предоставляет право Передающей стороне на односторонний отказ от исполнения любых договоров, заключенных между Сторонами, в рамках которых Получающая сторона должна получить или получила доступ к Конфиденциальной информации. </w:t>
      </w:r>
    </w:p>
    <w:p w:rsidR="00000000" w:rsidDel="00000000" w:rsidP="00000000" w:rsidRDefault="00000000" w:rsidRPr="00000000" w14:paraId="0000001D">
      <w:pPr>
        <w:widowControl w:val="1"/>
        <w:tabs>
          <w:tab w:val="left" w:leader="none" w:pos="1134"/>
        </w:tabs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3.3.</w:t>
        <w:tab/>
        <w:t xml:space="preserve">В случае противоречия условий о конфиденциальности в договорах, заключенных между Сторонами, в рамках которых Получающая сторона должна получить или получила доступ к Конфиденциальной информации, и условий настоящего Соглашения, условия, изложенные в настоящем Соглашении, имеют преимущественную силу.</w:t>
      </w:r>
    </w:p>
    <w:p w:rsidR="00000000" w:rsidDel="00000000" w:rsidP="00000000" w:rsidRDefault="00000000" w:rsidRPr="00000000" w14:paraId="0000001E">
      <w:pPr>
        <w:widowControl w:val="1"/>
        <w:tabs>
          <w:tab w:val="left" w:leader="none" w:pos="1134"/>
        </w:tabs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3.4.</w:t>
        <w:tab/>
        <w:t xml:space="preserve">Получающая сторона обязана постоянно сохранять в тайне, не раскрывать и не разглашать никакую Конфиденциальную информацию, принять для обеспечения сохранности Конфиденциальной информации меры, не меньшие, чем те, которые Получающая сторона принимает для обеспечения сохранности своей собственной Конфиденциальной информации.</w:t>
      </w:r>
    </w:p>
    <w:p w:rsidR="00000000" w:rsidDel="00000000" w:rsidP="00000000" w:rsidRDefault="00000000" w:rsidRPr="00000000" w14:paraId="0000001F">
      <w:pPr>
        <w:widowControl w:val="1"/>
        <w:tabs>
          <w:tab w:val="left" w:leader="none" w:pos="1134"/>
        </w:tabs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3.5.</w:t>
        <w:tab/>
        <w:t xml:space="preserve">Получающая сторона, а также её Представители, имеющие доступ к Конфиденциальной информации, должны использовать Конфиденциальную информацию исключительно для достижения цели предоставления Конфиденциальной информации и не использовать ее для каких-либо других целей. Не ограничивая смысла вышеизложенного, Получающая сторона, обязуется не использовать знание сведений, отнесенных к Конфиденциальной информации, в целях конкуренции Получающей стороны или какого-либо третьего лица с Передающей стороной.</w:t>
      </w:r>
    </w:p>
    <w:p w:rsidR="00000000" w:rsidDel="00000000" w:rsidP="00000000" w:rsidRDefault="00000000" w:rsidRPr="00000000" w14:paraId="00000020">
      <w:pPr>
        <w:widowControl w:val="1"/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3.6. Получающая сторона имеет право на изготовление копий, выписок, служебных записок или иных документов (в том числе – составленных с помощью механических или электронных средств), относящихся к Конфиденциальной информации, которые также должны быть снабжены соответствующими пометками "Коммерческая тайна" и/или "Конфиденциально", только в пределах, обоснованно необходимых для достижения цели предоставления Конфиденциальной информации, а также должна обеспечить достоверный учет всех копий и мест, где они содержатся, и ограничение доступа к указанным копиям, выпискам, служебным запискам и иным документам для любых третьих лиц кроме Представителей указанных в п.3.1. Соглашения. </w:t>
      </w:r>
    </w:p>
    <w:p w:rsidR="00000000" w:rsidDel="00000000" w:rsidP="00000000" w:rsidRDefault="00000000" w:rsidRPr="00000000" w14:paraId="00000021">
      <w:pPr>
        <w:widowControl w:val="1"/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3.7. Ни одна из Сторон не будет разглашать факт существования Соглашения без предварительного согласия другой Стороны.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3.8. Получающая сторона обязана обеспечить надежное хранение информации не позволяющее получить доступ к ней любым лицам.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3.9. При обнаружении фактов разглашения Конфиденциальной информации третьим лицам Получающая сторона незамедлительно должна проинформировать Передающую сторону о данных фактах и предпринятых мерах по уменьшению ущерба.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3.10. Передача Конфиденциальной информации, указанной в подпункте 1.4 пункта 1 настоящего Соглашения, Получающей стороне осуществляется уполномоченным лицом Передающей стороны и сопровождается составлением соответствующего акта приема-передачи в двух экземплярах по одному для каждой из Сторон и заверяется подписями Представителя Получающей стороны и уполномоченного лица Передающей стороны.</w:t>
      </w:r>
    </w:p>
    <w:p w:rsidR="00000000" w:rsidDel="00000000" w:rsidP="00000000" w:rsidRDefault="00000000" w:rsidRPr="00000000" w14:paraId="00000025">
      <w:pPr>
        <w:keepNext w:val="1"/>
        <w:widowControl w:val="1"/>
        <w:tabs>
          <w:tab w:val="left" w:leader="none" w:pos="993"/>
        </w:tabs>
        <w:spacing w:after="240" w:line="240" w:lineRule="auto"/>
        <w:ind w:firstLine="709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</w:t>
        <w:tab/>
      </w:r>
      <w:r w:rsidDel="00000000" w:rsidR="00000000" w:rsidRPr="00000000">
        <w:rPr>
          <w:b w:val="1"/>
          <w:rtl w:val="0"/>
        </w:rPr>
        <w:t xml:space="preserve">ОБЯЗАТЕЛЬНОЕ</w:t>
      </w:r>
      <w:r w:rsidDel="00000000" w:rsidR="00000000" w:rsidRPr="00000000">
        <w:rPr>
          <w:b w:val="1"/>
          <w:color w:val="000000"/>
          <w:rtl w:val="0"/>
        </w:rPr>
        <w:t xml:space="preserve"> РАЗГЛАШЕНИЕ</w:t>
      </w:r>
    </w:p>
    <w:p w:rsidR="00000000" w:rsidDel="00000000" w:rsidP="00000000" w:rsidRDefault="00000000" w:rsidRPr="00000000" w14:paraId="00000026">
      <w:pPr>
        <w:widowControl w:val="1"/>
        <w:shd w:fill="ffffff" w:val="clear"/>
        <w:tabs>
          <w:tab w:val="left" w:leader="none" w:pos="540"/>
        </w:tabs>
        <w:spacing w:after="24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4.1. Если Получающая сторона будет обязана на основании законодательства </w:t>
      </w:r>
      <w:r w:rsidDel="00000000" w:rsidR="00000000" w:rsidRPr="00000000">
        <w:rPr>
          <w:rtl w:val="0"/>
        </w:rPr>
        <w:t xml:space="preserve">Республики Казахстан</w:t>
      </w:r>
      <w:r w:rsidDel="00000000" w:rsidR="00000000" w:rsidRPr="00000000">
        <w:rPr>
          <w:color w:val="000000"/>
          <w:rtl w:val="0"/>
        </w:rPr>
        <w:t xml:space="preserve"> разгласить Конфиденциальную информацию, Получающая сторона обязуется незамедлительно уведомить об этом Передающую сторону. Получающая сторона обязуется разгласить информацию исключительно в пределах, установленных законодательством </w:t>
      </w:r>
      <w:r w:rsidDel="00000000" w:rsidR="00000000" w:rsidRPr="00000000">
        <w:rPr>
          <w:rtl w:val="0"/>
        </w:rPr>
        <w:t xml:space="preserve">Республики Казахстан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1"/>
        <w:widowControl w:val="1"/>
        <w:tabs>
          <w:tab w:val="left" w:leader="none" w:pos="993"/>
        </w:tabs>
        <w:spacing w:after="240" w:line="24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  <w:tab/>
        <w:t xml:space="preserve">ОГРАНИЧЕНИЕ ПРАВ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399"/>
        </w:tabs>
        <w:spacing w:after="24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Вся информация, выдаваемая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Передающей стороной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Получающей стороне в какой-либо форме, будет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останется собственностью Передающей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стороны. Документы и любые их копии, выписки, служебные записки или иные документы должны немедленно возвращаться Передающей стороне или уничтожаться 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письменному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требованию Передающей стороны.</w:t>
      </w:r>
    </w:p>
    <w:p w:rsidR="00000000" w:rsidDel="00000000" w:rsidP="00000000" w:rsidRDefault="00000000" w:rsidRPr="00000000" w14:paraId="00000029">
      <w:pPr>
        <w:widowControl w:val="1"/>
        <w:spacing w:after="24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5.2. Передающая сторона оставляет за собой право проводить анализ мер по защите Конфиденциальной информации Получающей стороной. При отказе Получающей стороны от предоставления информации о мерах по защите Конфиденциальной информации или выявлении недостаточности предпринимаемых мер по защите Конфиденциальной информации, Передающая сторона вправе отказать в предоставлении Конфиденциальной информации или в одностороннем порядке отказаться от исполнения любых договоров, заключенных между Сторонами, в рамках которых Получающая сторона должна получить или получила доступ к Конфиденциальной информации.</w:t>
      </w:r>
    </w:p>
    <w:p w:rsidR="00000000" w:rsidDel="00000000" w:rsidP="00000000" w:rsidRDefault="00000000" w:rsidRPr="00000000" w14:paraId="0000002A">
      <w:pPr>
        <w:keepNext w:val="1"/>
        <w:widowControl w:val="1"/>
        <w:tabs>
          <w:tab w:val="left" w:leader="none" w:pos="993"/>
        </w:tabs>
        <w:spacing w:after="240" w:line="24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  <w:tab/>
        <w:t xml:space="preserve">ОТВЕТСТВЕННОСТЬ СТОРОН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Сторона, не исполнившая свои обязательства по настоящему Соглашению, обязана возместить другой Стороне убытки,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причиненные разглашением или неправомерным использованием Конфиденциальной информации. Убытки возмещаются в соответствии с законодательством Республики Казахстан.</w:t>
      </w:r>
    </w:p>
    <w:p w:rsidR="00000000" w:rsidDel="00000000" w:rsidP="00000000" w:rsidRDefault="00000000" w:rsidRPr="00000000" w14:paraId="0000002C">
      <w:pPr>
        <w:keepNext w:val="1"/>
        <w:widowControl w:val="1"/>
        <w:tabs>
          <w:tab w:val="left" w:leader="none" w:pos="993"/>
        </w:tabs>
        <w:spacing w:after="240" w:line="24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  <w:tab/>
        <w:t xml:space="preserve">СРОК </w:t>
      </w:r>
    </w:p>
    <w:p w:rsidR="00000000" w:rsidDel="00000000" w:rsidP="00000000" w:rsidRDefault="00000000" w:rsidRPr="00000000" w14:paraId="0000002D">
      <w:pPr>
        <w:widowControl w:val="1"/>
        <w:spacing w:after="24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7.1. </w:t>
      </w:r>
      <w:r w:rsidDel="00000000" w:rsidR="00000000" w:rsidRPr="00000000">
        <w:rPr>
          <w:rtl w:val="0"/>
        </w:rPr>
        <w:t xml:space="preserve">Настоящее Соглашение вступает в силу с даты его подписания и</w:t>
      </w:r>
      <w:r w:rsidDel="00000000" w:rsidR="00000000" w:rsidRPr="00000000">
        <w:rPr>
          <w:color w:val="000000"/>
          <w:rtl w:val="0"/>
        </w:rPr>
        <w:t xml:space="preserve"> действует до окончания срока действия </w:t>
      </w:r>
      <w:r w:rsidDel="00000000" w:rsidR="00000000" w:rsidRPr="00000000">
        <w:rPr>
          <w:rtl w:val="0"/>
        </w:rPr>
        <w:t xml:space="preserve">любых договоров, заключенных между Сторонами, в рамках которых Получающая сторона должна получить или получила доступ к Конфиденциальной информации (а в случае незаключения каких-либо договоров – в течение пяти лет с даты подписания настоящего Соглашения), а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Получающая сторона, которой Конфиденциальная информация стала известна во исполнение настоящего Соглашения, выполняет свои обязательства о неразглашении Конфиденциальной информации в течение ещё пяти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widowControl w:val="1"/>
        <w:tabs>
          <w:tab w:val="left" w:leader="none" w:pos="993"/>
        </w:tabs>
        <w:spacing w:after="240" w:line="24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  <w:tab/>
        <w:t xml:space="preserve">ПЕРЕДАЧА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Ни одна из Сторон не может передавать или иным образом уступать, полностью или частично, свои права и обязанности по данному Соглашению без предварительного письменного согласия на это другой стороны.</w:t>
      </w:r>
    </w:p>
    <w:p w:rsidR="00000000" w:rsidDel="00000000" w:rsidP="00000000" w:rsidRDefault="00000000" w:rsidRPr="00000000" w14:paraId="00000030">
      <w:pPr>
        <w:keepNext w:val="1"/>
        <w:widowControl w:val="1"/>
        <w:tabs>
          <w:tab w:val="left" w:leader="none" w:pos="993"/>
        </w:tabs>
        <w:spacing w:after="240" w:line="240" w:lineRule="auto"/>
        <w:ind w:firstLine="709"/>
        <w:jc w:val="both"/>
        <w:rPr>
          <w:b w:val="1"/>
          <w:i w:val="1"/>
          <w:color w:val="000000"/>
        </w:rPr>
      </w:pPr>
      <w:r w:rsidDel="00000000" w:rsidR="00000000" w:rsidRPr="00000000">
        <w:rPr>
          <w:b w:val="1"/>
          <w:rtl w:val="0"/>
        </w:rPr>
        <w:t xml:space="preserve">9.</w:t>
        <w:tab/>
        <w:t xml:space="preserve">ПОДСУДНОСТЬ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40" w:lineRule="auto"/>
        <w:ind w:firstLine="709"/>
        <w:jc w:val="both"/>
        <w:rPr/>
      </w:pPr>
      <w:r w:rsidDel="00000000" w:rsidR="00000000" w:rsidRPr="00000000">
        <w:rPr>
          <w:color w:val="000000"/>
          <w:rtl w:val="0"/>
        </w:rPr>
        <w:t xml:space="preserve">9.1. </w:t>
      </w:r>
      <w:r w:rsidDel="00000000" w:rsidR="00000000" w:rsidRPr="00000000">
        <w:rPr>
          <w:rtl w:val="0"/>
        </w:rPr>
        <w:t xml:space="preserve">Споры Сторон по данному Соглашению подлежат рассмотрению в судах, в соответствии с требованиями гражданско-процессуального законодательства в Республике Казахстан.</w:t>
      </w:r>
    </w:p>
    <w:p w:rsidR="00000000" w:rsidDel="00000000" w:rsidP="00000000" w:rsidRDefault="00000000" w:rsidRPr="00000000" w14:paraId="00000032">
      <w:pPr>
        <w:widowControl w:val="1"/>
        <w:spacing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Соглашение составлено в двух экземплярах, по одному экземпляру для каждой Стороны.</w:t>
      </w:r>
    </w:p>
    <w:p w:rsidR="00000000" w:rsidDel="00000000" w:rsidP="00000000" w:rsidRDefault="00000000" w:rsidRPr="00000000" w14:paraId="00000033">
      <w:pPr>
        <w:widowControl w:val="1"/>
        <w:spacing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40" w:lineRule="auto"/>
        <w:ind w:firstLine="709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 АДРЕСА И РЕКВИЗИТЫ СТОРОН</w:t>
      </w:r>
    </w:p>
    <w:p w:rsidR="00000000" w:rsidDel="00000000" w:rsidP="00000000" w:rsidRDefault="00000000" w:rsidRPr="00000000" w14:paraId="00000035">
      <w:pPr>
        <w:widowControl w:val="1"/>
        <w:spacing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-176.0" w:type="dxa"/>
        <w:tblLayout w:type="fixed"/>
        <w:tblLook w:val="0000"/>
      </w:tblPr>
      <w:tblGrid>
        <w:gridCol w:w="4996"/>
        <w:gridCol w:w="4644"/>
        <w:tblGridChange w:id="0">
          <w:tblGrid>
            <w:gridCol w:w="4996"/>
            <w:gridCol w:w="4644"/>
          </w:tblGrid>
        </w:tblGridChange>
      </w:tblGrid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1"/>
              <w:widowControl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Передающая cторона: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widowControl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Получающая сторона: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1"/>
              <w:widowControl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ТОО «Stratton»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widowControl w:val="1"/>
              <w:tabs>
                <w:tab w:val="right" w:leader="none" w:pos="9639"/>
              </w:tabs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</w:tr>
      <w:tr>
        <w:trPr>
          <w:cantSplit w:val="0"/>
          <w:trHeight w:val="108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Адрес: Казахстан, 010000, 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г. Астана, район Байконыр, </w:t>
            </w:r>
          </w:p>
          <w:p w:rsidR="00000000" w:rsidDel="00000000" w:rsidP="00000000" w:rsidRDefault="00000000" w:rsidRPr="00000000" w14:paraId="0000003C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улица Шоқан Уәлиханов, 25/2, кв. 415</w:t>
            </w:r>
          </w:p>
          <w:p w:rsidR="00000000" w:rsidDel="00000000" w:rsidP="00000000" w:rsidRDefault="00000000" w:rsidRPr="00000000" w14:paraId="0000003D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Телефон: +7-707-3579-707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по прописке и фактический:</w:t>
            </w:r>
          </w:p>
          <w:p w:rsidR="00000000" w:rsidDel="00000000" w:rsidP="00000000" w:rsidRDefault="00000000" w:rsidRPr="00000000" w14:paraId="0000003F">
            <w:pPr>
              <w:keepNext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Мобильный:</w:t>
            </w:r>
          </w:p>
        </w:tc>
      </w:tr>
      <w:tr>
        <w:trPr>
          <w:cantSplit w:val="0"/>
          <w:trHeight w:val="108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БИН: 200240029472</w:t>
            </w:r>
          </w:p>
          <w:p w:rsidR="00000000" w:rsidDel="00000000" w:rsidP="00000000" w:rsidRDefault="00000000" w:rsidRPr="00000000" w14:paraId="00000042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ИИК: KZ90722S000008554204</w:t>
            </w:r>
          </w:p>
          <w:p w:rsidR="00000000" w:rsidDel="00000000" w:rsidP="00000000" w:rsidRDefault="00000000" w:rsidRPr="00000000" w14:paraId="00000043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БИК: CASPKZKA</w:t>
            </w:r>
          </w:p>
          <w:p w:rsidR="00000000" w:rsidDel="00000000" w:rsidP="00000000" w:rsidRDefault="00000000" w:rsidRPr="00000000" w14:paraId="00000044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АО «Kaspi Bank»</w:t>
            </w:r>
          </w:p>
          <w:p w:rsidR="00000000" w:rsidDel="00000000" w:rsidP="00000000" w:rsidRDefault="00000000" w:rsidRPr="00000000" w14:paraId="00000045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Кбе: 17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ИИН:</w:t>
            </w:r>
          </w:p>
          <w:p w:rsidR="00000000" w:rsidDel="00000000" w:rsidP="00000000" w:rsidRDefault="00000000" w:rsidRPr="00000000" w14:paraId="00000047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</w:tr>
      <w:tr>
        <w:trPr>
          <w:cantSplit w:val="0"/>
          <w:trHeight w:val="108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1"/>
              <w:widowControl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widowControl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Директор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widowControl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widowControl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1"/>
              <w:widowControl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____________________ А. Абдиханов</w:t>
            </w:r>
          </w:p>
          <w:p w:rsidR="00000000" w:rsidDel="00000000" w:rsidP="00000000" w:rsidRDefault="00000000" w:rsidRPr="00000000" w14:paraId="0000004D">
            <w:pPr>
              <w:keepNext w:val="1"/>
              <w:widowControl w:val="1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widowControl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___________________      </w:t>
            </w:r>
          </w:p>
          <w:p w:rsidR="00000000" w:rsidDel="00000000" w:rsidP="00000000" w:rsidRDefault="00000000" w:rsidRPr="00000000" w14:paraId="0000004F">
            <w:pPr>
              <w:keepNext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м.п.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1"/>
              <w:widowControl w:val="1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widowControl w:val="1"/>
              <w:spacing w:line="240" w:lineRule="auto"/>
              <w:ind w:left="3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1"/>
        <w:widowControl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709" w:top="1134" w:left="1418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right="2976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jc w:val="both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before="40" w:lineRule="auto"/>
      <w:ind w:firstLine="72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08" w:right="2976" w:hanging="708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08" w:hanging="708"/>
      <w:jc w:val="both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24" w:hanging="707.9999999999998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32" w:hanging="708.0000000000001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540" w:hanging="708.0000000000001"/>
      <w:jc w:val="both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248" w:hanging="708.0000000000001"/>
      <w:jc w:val="both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before="40" w:lineRule="auto"/>
      <w:ind w:firstLine="72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  <w:rsid w:val="00910EA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 w:val="1"/>
    <w:rsid w:val="00910EA5"/>
    <w:pPr>
      <w:keepNext w:val="1"/>
      <w:numPr>
        <w:numId w:val="3"/>
      </w:numPr>
      <w:spacing w:after="60" w:before="240"/>
      <w:ind w:right="2976"/>
      <w:outlineLvl w:val="0"/>
    </w:pPr>
    <w:rPr>
      <w:rFonts w:ascii="Cambria" w:hAnsi="Cambria"/>
      <w:b w:val="1"/>
      <w:bCs w:val="1"/>
      <w:kern w:val="32"/>
      <w:sz w:val="32"/>
      <w:szCs w:val="32"/>
      <w:lang w:eastAsia="x-none" w:val="x-none"/>
    </w:rPr>
  </w:style>
  <w:style w:type="paragraph" w:styleId="2">
    <w:name w:val="heading 2"/>
    <w:basedOn w:val="a"/>
    <w:next w:val="a"/>
    <w:link w:val="20"/>
    <w:uiPriority w:val="9"/>
    <w:qFormat w:val="1"/>
    <w:rsid w:val="00910EA5"/>
    <w:pPr>
      <w:keepNext w:val="1"/>
      <w:numPr>
        <w:ilvl w:val="1"/>
        <w:numId w:val="3"/>
      </w:numPr>
      <w:spacing w:after="60" w:before="240"/>
      <w:jc w:val="both"/>
      <w:outlineLvl w:val="1"/>
    </w:pPr>
    <w:rPr>
      <w:rFonts w:ascii="Cambria" w:hAnsi="Cambria"/>
      <w:b w:val="1"/>
      <w:bCs w:val="1"/>
      <w:i w:val="1"/>
      <w:iCs w:val="1"/>
      <w:sz w:val="28"/>
      <w:szCs w:val="28"/>
      <w:lang w:eastAsia="x-none" w:val="x-none"/>
    </w:rPr>
  </w:style>
  <w:style w:type="paragraph" w:styleId="3">
    <w:name w:val="heading 3"/>
    <w:basedOn w:val="a"/>
    <w:next w:val="a"/>
    <w:link w:val="30"/>
    <w:uiPriority w:val="9"/>
    <w:qFormat w:val="1"/>
    <w:rsid w:val="00910EA5"/>
    <w:pPr>
      <w:keepNext w:val="1"/>
      <w:numPr>
        <w:ilvl w:val="2"/>
        <w:numId w:val="3"/>
      </w:numPr>
      <w:spacing w:after="60" w:before="240"/>
      <w:jc w:val="both"/>
      <w:outlineLvl w:val="2"/>
    </w:pPr>
    <w:rPr>
      <w:rFonts w:ascii="Cambria" w:hAnsi="Cambria"/>
      <w:b w:val="1"/>
      <w:bCs w:val="1"/>
      <w:sz w:val="26"/>
      <w:szCs w:val="26"/>
      <w:lang w:eastAsia="x-none" w:val="x-none"/>
    </w:rPr>
  </w:style>
  <w:style w:type="paragraph" w:styleId="4">
    <w:name w:val="heading 4"/>
    <w:basedOn w:val="a"/>
    <w:next w:val="a"/>
    <w:link w:val="40"/>
    <w:uiPriority w:val="9"/>
    <w:qFormat w:val="1"/>
    <w:rsid w:val="00910EA5"/>
    <w:pPr>
      <w:keepNext w:val="1"/>
      <w:numPr>
        <w:ilvl w:val="3"/>
        <w:numId w:val="3"/>
      </w:numPr>
      <w:spacing w:after="60" w:before="240"/>
      <w:jc w:val="both"/>
      <w:outlineLvl w:val="3"/>
    </w:pPr>
    <w:rPr>
      <w:rFonts w:ascii="Calibri" w:hAnsi="Calibri"/>
      <w:b w:val="1"/>
      <w:bCs w:val="1"/>
      <w:sz w:val="28"/>
      <w:szCs w:val="28"/>
      <w:lang w:eastAsia="x-none" w:val="x-none"/>
    </w:rPr>
  </w:style>
  <w:style w:type="paragraph" w:styleId="5">
    <w:name w:val="heading 5"/>
    <w:basedOn w:val="a"/>
    <w:next w:val="a"/>
    <w:link w:val="50"/>
    <w:uiPriority w:val="9"/>
    <w:qFormat w:val="1"/>
    <w:rsid w:val="00910EA5"/>
    <w:pPr>
      <w:numPr>
        <w:ilvl w:val="4"/>
        <w:numId w:val="3"/>
      </w:numPr>
      <w:spacing w:after="60" w:before="240"/>
      <w:jc w:val="both"/>
      <w:outlineLvl w:val="4"/>
    </w:pPr>
    <w:rPr>
      <w:rFonts w:ascii="Calibri" w:hAnsi="Calibri"/>
      <w:b w:val="1"/>
      <w:bCs w:val="1"/>
      <w:i w:val="1"/>
      <w:iCs w:val="1"/>
      <w:sz w:val="26"/>
      <w:szCs w:val="26"/>
      <w:lang w:eastAsia="x-none" w:val="x-none"/>
    </w:rPr>
  </w:style>
  <w:style w:type="paragraph" w:styleId="6">
    <w:name w:val="heading 6"/>
    <w:basedOn w:val="a"/>
    <w:next w:val="a"/>
    <w:link w:val="60"/>
    <w:uiPriority w:val="9"/>
    <w:qFormat w:val="1"/>
    <w:rsid w:val="00910EA5"/>
    <w:pPr>
      <w:numPr>
        <w:ilvl w:val="5"/>
        <w:numId w:val="3"/>
      </w:numPr>
      <w:spacing w:after="60" w:before="240"/>
      <w:jc w:val="both"/>
      <w:outlineLvl w:val="5"/>
    </w:pPr>
    <w:rPr>
      <w:rFonts w:ascii="Calibri" w:hAnsi="Calibri"/>
      <w:b w:val="1"/>
      <w:bCs w:val="1"/>
      <w:sz w:val="20"/>
      <w:szCs w:val="20"/>
      <w:lang w:eastAsia="x-none" w:val="x-none"/>
    </w:rPr>
  </w:style>
  <w:style w:type="paragraph" w:styleId="7">
    <w:name w:val="heading 7"/>
    <w:basedOn w:val="a"/>
    <w:next w:val="a"/>
    <w:link w:val="70"/>
    <w:uiPriority w:val="9"/>
    <w:qFormat w:val="1"/>
    <w:rsid w:val="00910EA5"/>
    <w:pPr>
      <w:numPr>
        <w:ilvl w:val="6"/>
        <w:numId w:val="3"/>
      </w:numPr>
      <w:spacing w:after="60" w:before="240"/>
      <w:jc w:val="both"/>
      <w:outlineLvl w:val="6"/>
    </w:pPr>
    <w:rPr>
      <w:rFonts w:ascii="Calibri" w:hAnsi="Calibri"/>
      <w:lang w:eastAsia="x-none" w:val="x-none"/>
    </w:rPr>
  </w:style>
  <w:style w:type="paragraph" w:styleId="8">
    <w:name w:val="heading 8"/>
    <w:basedOn w:val="a"/>
    <w:next w:val="a"/>
    <w:link w:val="80"/>
    <w:uiPriority w:val="9"/>
    <w:qFormat w:val="1"/>
    <w:rsid w:val="00910EA5"/>
    <w:pPr>
      <w:numPr>
        <w:ilvl w:val="7"/>
        <w:numId w:val="3"/>
      </w:numPr>
      <w:spacing w:after="60" w:before="240"/>
      <w:jc w:val="both"/>
      <w:outlineLvl w:val="7"/>
    </w:pPr>
    <w:rPr>
      <w:rFonts w:ascii="Calibri" w:hAnsi="Calibri"/>
      <w:i w:val="1"/>
      <w:iCs w:val="1"/>
      <w:lang w:eastAsia="x-none" w:val="x-none"/>
    </w:rPr>
  </w:style>
  <w:style w:type="paragraph" w:styleId="9">
    <w:name w:val="heading 9"/>
    <w:basedOn w:val="a"/>
    <w:next w:val="a"/>
    <w:link w:val="90"/>
    <w:uiPriority w:val="9"/>
    <w:qFormat w:val="1"/>
    <w:rsid w:val="00910EA5"/>
    <w:pPr>
      <w:numPr>
        <w:ilvl w:val="8"/>
        <w:numId w:val="3"/>
      </w:numPr>
      <w:spacing w:after="60" w:before="240"/>
      <w:jc w:val="both"/>
      <w:outlineLvl w:val="8"/>
    </w:pPr>
    <w:rPr>
      <w:rFonts w:ascii="Cambria" w:hAnsi="Cambria"/>
      <w:sz w:val="20"/>
      <w:szCs w:val="20"/>
      <w:lang w:eastAsia="x-none" w:val="x-non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uiPriority w:val="9"/>
    <w:rsid w:val="00910EA5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20" w:customStyle="1">
    <w:name w:val="Заголовок 2 Знак"/>
    <w:link w:val="2"/>
    <w:uiPriority w:val="9"/>
    <w:semiHidden w:val="1"/>
    <w:rsid w:val="00910EA5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30" w:customStyle="1">
    <w:name w:val="Заголовок 3 Знак"/>
    <w:link w:val="3"/>
    <w:uiPriority w:val="9"/>
    <w:semiHidden w:val="1"/>
    <w:rsid w:val="00910EA5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40" w:customStyle="1">
    <w:name w:val="Заголовок 4 Знак"/>
    <w:link w:val="4"/>
    <w:uiPriority w:val="9"/>
    <w:semiHidden w:val="1"/>
    <w:rsid w:val="00910EA5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50" w:customStyle="1">
    <w:name w:val="Заголовок 5 Знак"/>
    <w:link w:val="5"/>
    <w:uiPriority w:val="9"/>
    <w:semiHidden w:val="1"/>
    <w:rsid w:val="00910EA5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character" w:styleId="60" w:customStyle="1">
    <w:name w:val="Заголовок 6 Знак"/>
    <w:link w:val="6"/>
    <w:uiPriority w:val="9"/>
    <w:semiHidden w:val="1"/>
    <w:rsid w:val="00910EA5"/>
    <w:rPr>
      <w:rFonts w:ascii="Calibri" w:cs="Times New Roman" w:eastAsia="Times New Roman" w:hAnsi="Calibri"/>
      <w:b w:val="1"/>
      <w:bCs w:val="1"/>
    </w:rPr>
  </w:style>
  <w:style w:type="character" w:styleId="70" w:customStyle="1">
    <w:name w:val="Заголовок 7 Знак"/>
    <w:link w:val="7"/>
    <w:uiPriority w:val="9"/>
    <w:semiHidden w:val="1"/>
    <w:rsid w:val="00910EA5"/>
    <w:rPr>
      <w:rFonts w:ascii="Calibri" w:cs="Times New Roman" w:eastAsia="Times New Roman" w:hAnsi="Calibri"/>
      <w:sz w:val="24"/>
      <w:szCs w:val="24"/>
    </w:rPr>
  </w:style>
  <w:style w:type="character" w:styleId="80" w:customStyle="1">
    <w:name w:val="Заголовок 8 Знак"/>
    <w:link w:val="8"/>
    <w:uiPriority w:val="9"/>
    <w:semiHidden w:val="1"/>
    <w:rsid w:val="00910EA5"/>
    <w:rPr>
      <w:rFonts w:ascii="Calibri" w:cs="Times New Roman" w:eastAsia="Times New Roman" w:hAnsi="Calibri"/>
      <w:i w:val="1"/>
      <w:iCs w:val="1"/>
      <w:sz w:val="24"/>
      <w:szCs w:val="24"/>
    </w:rPr>
  </w:style>
  <w:style w:type="character" w:styleId="90" w:customStyle="1">
    <w:name w:val="Заголовок 9 Знак"/>
    <w:link w:val="9"/>
    <w:uiPriority w:val="9"/>
    <w:semiHidden w:val="1"/>
    <w:rsid w:val="00910EA5"/>
    <w:rPr>
      <w:rFonts w:ascii="Cambria" w:cs="Times New Roman" w:eastAsia="Times New Roman" w:hAnsi="Cambria"/>
    </w:rPr>
  </w:style>
  <w:style w:type="paragraph" w:styleId="a3">
    <w:name w:val="Title"/>
    <w:basedOn w:val="a"/>
    <w:link w:val="a4"/>
    <w:uiPriority w:val="10"/>
    <w:qFormat w:val="1"/>
    <w:rsid w:val="00910EA5"/>
    <w:pPr>
      <w:spacing w:after="40" w:before="40"/>
      <w:ind w:firstLine="720"/>
      <w:jc w:val="center"/>
    </w:pPr>
    <w:rPr>
      <w:rFonts w:ascii="Cambria" w:hAnsi="Cambria"/>
      <w:b w:val="1"/>
      <w:bCs w:val="1"/>
      <w:kern w:val="28"/>
      <w:sz w:val="32"/>
      <w:szCs w:val="32"/>
      <w:lang w:eastAsia="x-none" w:val="x-none"/>
    </w:rPr>
  </w:style>
  <w:style w:type="character" w:styleId="a4" w:customStyle="1">
    <w:name w:val="Заголовок Знак"/>
    <w:link w:val="a3"/>
    <w:uiPriority w:val="10"/>
    <w:rsid w:val="00910EA5"/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10EA5"/>
    <w:pPr>
      <w:jc w:val="both"/>
    </w:pPr>
    <w:rPr>
      <w:lang w:eastAsia="x-none" w:val="x-none"/>
    </w:rPr>
  </w:style>
  <w:style w:type="character" w:styleId="a6" w:customStyle="1">
    <w:name w:val="Основной текст Знак"/>
    <w:link w:val="a5"/>
    <w:uiPriority w:val="99"/>
    <w:semiHidden w:val="1"/>
    <w:rsid w:val="00910EA5"/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910EA5"/>
    <w:pPr>
      <w:spacing w:after="40" w:before="40"/>
      <w:ind w:left="720"/>
      <w:jc w:val="both"/>
    </w:pPr>
    <w:rPr>
      <w:sz w:val="16"/>
      <w:szCs w:val="16"/>
      <w:lang w:eastAsia="x-none" w:val="x-none"/>
    </w:rPr>
  </w:style>
  <w:style w:type="character" w:styleId="32" w:customStyle="1">
    <w:name w:val="Основной текст с отступом 3 Знак"/>
    <w:link w:val="31"/>
    <w:uiPriority w:val="99"/>
    <w:semiHidden w:val="1"/>
    <w:rsid w:val="00910EA5"/>
    <w:rPr>
      <w:sz w:val="16"/>
      <w:szCs w:val="16"/>
    </w:rPr>
  </w:style>
  <w:style w:type="paragraph" w:styleId="21">
    <w:name w:val="Body Text Indent 2"/>
    <w:basedOn w:val="a"/>
    <w:link w:val="22"/>
    <w:uiPriority w:val="99"/>
    <w:rsid w:val="00910EA5"/>
    <w:pPr>
      <w:tabs>
        <w:tab w:val="left" w:pos="1620"/>
      </w:tabs>
      <w:spacing w:after="40" w:before="40"/>
      <w:ind w:left="1440" w:hanging="720"/>
    </w:pPr>
    <w:rPr>
      <w:lang w:eastAsia="x-none" w:val="x-none"/>
    </w:rPr>
  </w:style>
  <w:style w:type="character" w:styleId="22" w:customStyle="1">
    <w:name w:val="Основной текст с отступом 2 Знак"/>
    <w:link w:val="21"/>
    <w:uiPriority w:val="99"/>
    <w:semiHidden w:val="1"/>
    <w:rsid w:val="00910EA5"/>
    <w:rPr>
      <w:sz w:val="24"/>
      <w:szCs w:val="24"/>
    </w:rPr>
  </w:style>
  <w:style w:type="paragraph" w:styleId="a7">
    <w:name w:val="Body Text Indent"/>
    <w:basedOn w:val="a"/>
    <w:link w:val="a8"/>
    <w:uiPriority w:val="99"/>
    <w:rsid w:val="00910EA5"/>
    <w:pPr>
      <w:spacing w:after="40" w:before="40"/>
      <w:ind w:left="720" w:hanging="720"/>
      <w:jc w:val="both"/>
    </w:pPr>
    <w:rPr>
      <w:lang w:eastAsia="x-none" w:val="x-none"/>
    </w:rPr>
  </w:style>
  <w:style w:type="character" w:styleId="a8" w:customStyle="1">
    <w:name w:val="Основной текст с отступом Знак"/>
    <w:link w:val="a7"/>
    <w:uiPriority w:val="99"/>
    <w:semiHidden w:val="1"/>
    <w:rsid w:val="00910EA5"/>
    <w:rPr>
      <w:sz w:val="24"/>
      <w:szCs w:val="24"/>
    </w:rPr>
  </w:style>
  <w:style w:type="paragraph" w:styleId="HTML">
    <w:name w:val="HTML Preformatted"/>
    <w:basedOn w:val="a"/>
    <w:link w:val="HTML0"/>
    <w:uiPriority w:val="99"/>
    <w:rsid w:val="00910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x-none" w:val="x-none"/>
    </w:rPr>
  </w:style>
  <w:style w:type="character" w:styleId="HTML0" w:customStyle="1">
    <w:name w:val="Стандартный HTML Знак"/>
    <w:link w:val="HTML"/>
    <w:uiPriority w:val="99"/>
    <w:semiHidden w:val="1"/>
    <w:rsid w:val="00910EA5"/>
    <w:rPr>
      <w:rFonts w:ascii="Courier New" w:cs="Courier New" w:hAnsi="Courier New"/>
      <w:sz w:val="20"/>
      <w:szCs w:val="20"/>
    </w:rPr>
  </w:style>
  <w:style w:type="paragraph" w:styleId="Text" w:customStyle="1">
    <w:name w:val="Text"/>
    <w:basedOn w:val="a"/>
    <w:uiPriority w:val="99"/>
    <w:rsid w:val="00910EA5"/>
    <w:pPr>
      <w:overflowPunct w:val="0"/>
      <w:autoSpaceDE w:val="0"/>
      <w:autoSpaceDN w:val="0"/>
      <w:adjustRightInd w:val="0"/>
      <w:spacing w:after="240"/>
      <w:ind w:firstLine="1440"/>
      <w:textAlignment w:val="baseline"/>
    </w:pPr>
  </w:style>
  <w:style w:type="paragraph" w:styleId="CharChar" w:customStyle="1">
    <w:name w:val="Знак Знак Char Char"/>
    <w:basedOn w:val="a"/>
    <w:uiPriority w:val="99"/>
    <w:rsid w:val="00910EA5"/>
    <w:pPr>
      <w:spacing w:after="160" w:line="240" w:lineRule="exact"/>
    </w:pPr>
    <w:rPr>
      <w:rFonts w:ascii="Verdana" w:cs="Verdana" w:hAnsi="Verdana"/>
      <w:sz w:val="20"/>
      <w:szCs w:val="20"/>
      <w:lang w:eastAsia="en-US" w:val="en-US"/>
    </w:rPr>
  </w:style>
  <w:style w:type="paragraph" w:styleId="a9">
    <w:name w:val="Balloon Text"/>
    <w:basedOn w:val="a"/>
    <w:link w:val="aa"/>
    <w:uiPriority w:val="99"/>
    <w:rsid w:val="00910EA5"/>
    <w:rPr>
      <w:rFonts w:ascii="Tahoma" w:hAnsi="Tahoma"/>
      <w:sz w:val="16"/>
      <w:szCs w:val="16"/>
      <w:lang w:eastAsia="x-none" w:val="x-none"/>
    </w:rPr>
  </w:style>
  <w:style w:type="character" w:styleId="aa" w:customStyle="1">
    <w:name w:val="Текст выноски Знак"/>
    <w:link w:val="a9"/>
    <w:uiPriority w:val="99"/>
    <w:semiHidden w:val="1"/>
    <w:rsid w:val="00910EA5"/>
    <w:rPr>
      <w:rFonts w:ascii="Tahoma" w:cs="Tahoma" w:hAnsi="Tahoma"/>
      <w:sz w:val="16"/>
      <w:szCs w:val="16"/>
    </w:rPr>
  </w:style>
  <w:style w:type="paragraph" w:styleId="23">
    <w:name w:val="Body Text 2"/>
    <w:basedOn w:val="a"/>
    <w:link w:val="24"/>
    <w:uiPriority w:val="99"/>
    <w:rsid w:val="00910EA5"/>
    <w:pPr>
      <w:suppressAutoHyphens w:val="1"/>
      <w:jc w:val="both"/>
    </w:pPr>
    <w:rPr>
      <w:lang w:eastAsia="x-none" w:val="x-none"/>
    </w:rPr>
  </w:style>
  <w:style w:type="character" w:styleId="24" w:customStyle="1">
    <w:name w:val="Основной текст 2 Знак"/>
    <w:link w:val="23"/>
    <w:uiPriority w:val="99"/>
    <w:semiHidden w:val="1"/>
    <w:rsid w:val="00910EA5"/>
    <w:rPr>
      <w:sz w:val="24"/>
      <w:szCs w:val="24"/>
    </w:rPr>
  </w:style>
  <w:style w:type="paragraph" w:styleId="ab">
    <w:name w:val="header"/>
    <w:basedOn w:val="a"/>
    <w:link w:val="ac"/>
    <w:uiPriority w:val="99"/>
    <w:rsid w:val="00910EA5"/>
    <w:pPr>
      <w:tabs>
        <w:tab w:val="center" w:pos="4677"/>
        <w:tab w:val="right" w:pos="9355"/>
      </w:tabs>
    </w:pPr>
    <w:rPr>
      <w:lang w:eastAsia="x-none" w:val="x-none"/>
    </w:rPr>
  </w:style>
  <w:style w:type="character" w:styleId="ac" w:customStyle="1">
    <w:name w:val="Верхний колонтитул Знак"/>
    <w:link w:val="ab"/>
    <w:uiPriority w:val="99"/>
    <w:semiHidden w:val="1"/>
    <w:rsid w:val="00910EA5"/>
    <w:rPr>
      <w:sz w:val="24"/>
      <w:szCs w:val="24"/>
    </w:rPr>
  </w:style>
  <w:style w:type="paragraph" w:styleId="ad">
    <w:name w:val="footer"/>
    <w:basedOn w:val="a"/>
    <w:link w:val="ae"/>
    <w:uiPriority w:val="99"/>
    <w:rsid w:val="00910EA5"/>
    <w:pPr>
      <w:tabs>
        <w:tab w:val="center" w:pos="4677"/>
        <w:tab w:val="right" w:pos="9355"/>
      </w:tabs>
    </w:pPr>
    <w:rPr>
      <w:lang w:eastAsia="x-none" w:val="x-none"/>
    </w:rPr>
  </w:style>
  <w:style w:type="character" w:styleId="ae" w:customStyle="1">
    <w:name w:val="Нижний колонтитул Знак"/>
    <w:link w:val="ad"/>
    <w:uiPriority w:val="99"/>
    <w:semiHidden w:val="1"/>
    <w:rsid w:val="00910EA5"/>
    <w:rPr>
      <w:sz w:val="24"/>
      <w:szCs w:val="24"/>
    </w:rPr>
  </w:style>
  <w:style w:type="paragraph" w:styleId="33">
    <w:name w:val="Body Text 3"/>
    <w:basedOn w:val="a"/>
    <w:link w:val="34"/>
    <w:uiPriority w:val="99"/>
    <w:rsid w:val="00910EA5"/>
    <w:pPr>
      <w:jc w:val="both"/>
    </w:pPr>
    <w:rPr>
      <w:sz w:val="16"/>
      <w:szCs w:val="16"/>
      <w:lang w:eastAsia="x-none" w:val="x-none"/>
    </w:rPr>
  </w:style>
  <w:style w:type="character" w:styleId="34" w:customStyle="1">
    <w:name w:val="Основной текст 3 Знак"/>
    <w:link w:val="33"/>
    <w:uiPriority w:val="99"/>
    <w:semiHidden w:val="1"/>
    <w:rsid w:val="00910EA5"/>
    <w:rPr>
      <w:sz w:val="16"/>
      <w:szCs w:val="16"/>
    </w:rPr>
  </w:style>
  <w:style w:type="character" w:styleId="af">
    <w:name w:val="annotation reference"/>
    <w:uiPriority w:val="99"/>
    <w:rsid w:val="00910EA5"/>
    <w:rPr>
      <w:rFonts w:ascii="Times New Roman" w:cs="Times New Roman" w:hAnsi="Times New Roman"/>
      <w:sz w:val="16"/>
      <w:szCs w:val="16"/>
    </w:rPr>
  </w:style>
  <w:style w:type="paragraph" w:styleId="af0">
    <w:name w:val="annotation text"/>
    <w:basedOn w:val="a"/>
    <w:link w:val="af1"/>
    <w:uiPriority w:val="99"/>
    <w:rsid w:val="00910EA5"/>
    <w:rPr>
      <w:sz w:val="20"/>
      <w:szCs w:val="20"/>
      <w:lang w:eastAsia="x-none" w:val="x-none"/>
    </w:rPr>
  </w:style>
  <w:style w:type="character" w:styleId="af1" w:customStyle="1">
    <w:name w:val="Текст примечания Знак"/>
    <w:link w:val="af0"/>
    <w:uiPriority w:val="99"/>
    <w:semiHidden w:val="1"/>
    <w:rsid w:val="00910EA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rsid w:val="00910EA5"/>
    <w:rPr>
      <w:b w:val="1"/>
      <w:bCs w:val="1"/>
    </w:rPr>
  </w:style>
  <w:style w:type="character" w:styleId="af3" w:customStyle="1">
    <w:name w:val="Тема примечания Знак"/>
    <w:link w:val="af2"/>
    <w:uiPriority w:val="99"/>
    <w:semiHidden w:val="1"/>
    <w:rsid w:val="00910EA5"/>
    <w:rPr>
      <w:b w:val="1"/>
      <w:bCs w:val="1"/>
      <w:sz w:val="20"/>
      <w:szCs w:val="20"/>
    </w:rPr>
  </w:style>
  <w:style w:type="character" w:styleId="af4">
    <w:name w:val="page number"/>
    <w:uiPriority w:val="99"/>
    <w:rsid w:val="00910EA5"/>
    <w:rPr>
      <w:rFonts w:ascii="Times New Roman" w:cs="Times New Roman" w:hAnsi="Times New Roman"/>
    </w:rPr>
  </w:style>
  <w:style w:type="paragraph" w:styleId="af5" w:customStyle="1">
    <w:name w:val="Колонтитул (правый)"/>
    <w:basedOn w:val="a"/>
    <w:next w:val="a"/>
    <w:uiPriority w:val="99"/>
    <w:rsid w:val="00910EA5"/>
    <w:pPr>
      <w:widowControl w:val="0"/>
      <w:autoSpaceDE w:val="0"/>
      <w:autoSpaceDN w:val="0"/>
      <w:adjustRightInd w:val="0"/>
      <w:jc w:val="right"/>
    </w:pPr>
    <w:rPr>
      <w:rFonts w:ascii="Arial" w:cs="Arial" w:hAnsi="Arial"/>
    </w:rPr>
  </w:style>
  <w:style w:type="paragraph" w:styleId="af6" w:customStyle="1">
    <w:name w:val="Таблицы (моноширинный)"/>
    <w:basedOn w:val="a"/>
    <w:next w:val="a"/>
    <w:uiPriority w:val="99"/>
    <w:rsid w:val="00910EA5"/>
    <w:pPr>
      <w:widowControl w:val="0"/>
      <w:autoSpaceDE w:val="0"/>
      <w:autoSpaceDN w:val="0"/>
      <w:adjustRightInd w:val="0"/>
      <w:jc w:val="both"/>
    </w:pPr>
    <w:rPr>
      <w:rFonts w:ascii="Courier New" w:cs="Courier New" w:hAnsi="Courier New"/>
      <w:sz w:val="30"/>
      <w:szCs w:val="30"/>
    </w:rPr>
  </w:style>
  <w:style w:type="paragraph" w:styleId="Iiiaeuiue1" w:customStyle="1">
    <w:name w:val="Ii?iaeuiue1"/>
    <w:uiPriority w:val="99"/>
    <w:rsid w:val="00E66344"/>
    <w:pPr>
      <w:autoSpaceDE w:val="0"/>
      <w:autoSpaceDN w:val="0"/>
    </w:pPr>
  </w:style>
  <w:style w:type="paragraph" w:styleId="af7" w:customStyle="1">
    <w:name w:val="Нормальный"/>
    <w:uiPriority w:val="99"/>
    <w:rsid w:val="00E66344"/>
    <w:pPr>
      <w:autoSpaceDE w:val="0"/>
      <w:autoSpaceDN w:val="0"/>
    </w:pPr>
  </w:style>
  <w:style w:type="character" w:styleId="af8">
    <w:name w:val="Placeholder Text"/>
    <w:basedOn w:val="a0"/>
    <w:uiPriority w:val="99"/>
    <w:semiHidden w:val="1"/>
    <w:rsid w:val="0085624E"/>
    <w:rPr>
      <w:color w:val="808080"/>
    </w:rPr>
  </w:style>
  <w:style w:type="table" w:styleId="af9">
    <w:name w:val="Table Grid"/>
    <w:basedOn w:val="a1"/>
    <w:uiPriority w:val="59"/>
    <w:rsid w:val="008562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0" w:customStyle="1">
    <w:name w:val="s0"/>
    <w:basedOn w:val="a0"/>
    <w:rsid w:val="000E4C61"/>
  </w:style>
  <w:style w:type="character" w:styleId="apple-converted-space" w:customStyle="1">
    <w:name w:val="apple-converted-space"/>
    <w:basedOn w:val="a0"/>
    <w:rsid w:val="000E4C61"/>
  </w:style>
  <w:style w:type="character" w:styleId="j22" w:customStyle="1">
    <w:name w:val="j22"/>
    <w:basedOn w:val="a0"/>
    <w:rsid w:val="000E4C6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online.zakon.kz/Document/?link_id=1000131767" TargetMode="External"/><Relationship Id="rId8" Type="http://schemas.openxmlformats.org/officeDocument/2006/relationships/hyperlink" Target="http://online.zakon.kz/Document/?link_id=10049400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gGnGbgZGpDBVNXfxcAF3UuVf4g==">CgMxLjAaFAoBMBIPCg0IB0IJEgdHdW5nc3VoMglpZC5namRneHMyCmlkLjMwajB6bGw4AHIhMUdsb2RQc0hXcHpKWkc0TUY3VVYtYzg5SlRULTNsa1kw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2018-05-29T11:50:00Z</dcterms:created>
  <dc:creator>rdugoeva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PcDocsFileName">
    <vt:lpwstr>30255 - 3019425/1</vt:lpwstr>
  </property>
</Properties>
</file>