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b/>
        </w:rPr>
        <w:t xml:space="preserve">Master Consulting Services Agreement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Effective Date: September 15, 2026</w:t>
      </w:r>
    </w:p>
    <w:p>
      <w:pPr/>
      <w:r>
        <w:rPr>
          <w:rFonts w:ascii="Helvetica" w:hAnsi="Helvetica" w:cs="Helvetica"/>
          <w:sz w:val="24"/>
          <w:sz-cs w:val="24"/>
        </w:rPr>
        <w:t xml:space="preserve">This agreement governs software architecture consulting services between Contoso Ltd. and Pioneer Labs.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