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bookmarkStart w:id="0" w:name="_GoBack"/>
      <w:bookmarkEnd w:id="0"/>
    </w:p>
    <w:p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rsidR="007D1E76" w:rsidRPr="00E74967" w:rsidRDefault="002E7045"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Los Estados Financieros de los entes públicos, proveen de información financiera a los principales usuarios de la misma, al</w:t>
      </w:r>
      <w:r w:rsidR="00E00323" w:rsidRPr="00E74967">
        <w:rPr>
          <w:rFonts w:cs="Calibri"/>
        </w:rPr>
        <w:t xml:space="preserve"> Congreso y a los ciudadanos.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w:t>
      </w:r>
      <w:r w:rsidR="00E00323" w:rsidRPr="00E74967">
        <w:rPr>
          <w:rFonts w:cs="Calibri"/>
        </w:rPr>
        <w:t>ismos y sus particularidades.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 esta manera, se informa y explica la respuesta del gobierno a las condiciones relacionadas con la información financiera de cada período de gestión; además, de exponer aquellas políticas que podrían afectar la toma de decisi</w:t>
      </w:r>
      <w:r w:rsidR="00E00323" w:rsidRPr="00E74967">
        <w:rPr>
          <w:rFonts w:cs="Calibri"/>
        </w:rPr>
        <w:t>ones en períodos posteriores.</w:t>
      </w:r>
    </w:p>
    <w:p w:rsidR="007D1E76" w:rsidRPr="00E74967" w:rsidRDefault="007D1E76" w:rsidP="00CB41C4">
      <w:pPr>
        <w:pStyle w:val="Prrafodelista"/>
        <w:tabs>
          <w:tab w:val="left" w:leader="underscore" w:pos="9639"/>
        </w:tabs>
        <w:spacing w:after="0" w:line="240" w:lineRule="auto"/>
        <w:jc w:val="both"/>
        <w:rPr>
          <w:rFonts w:cs="Calibri"/>
        </w:rPr>
      </w:pPr>
    </w:p>
    <w:p w:rsidR="007D1E76" w:rsidRPr="00E74967" w:rsidRDefault="007D1E76" w:rsidP="00CB41C4">
      <w:pPr>
        <w:pStyle w:val="Prrafodelista"/>
        <w:numPr>
          <w:ilvl w:val="0"/>
          <w:numId w:val="1"/>
        </w:numPr>
        <w:tabs>
          <w:tab w:val="left" w:leader="underscore" w:pos="9639"/>
        </w:tabs>
        <w:spacing w:after="0" w:line="240" w:lineRule="auto"/>
        <w:jc w:val="both"/>
        <w:rPr>
          <w:rFonts w:cs="Calibri"/>
        </w:rPr>
      </w:pPr>
      <w:r w:rsidRPr="00E74967">
        <w:rPr>
          <w:rFonts w:cs="Calibri"/>
        </w:rPr>
        <w:t>Las notas de gestión administrativa deben contener los siguientes puntos:</w:t>
      </w:r>
    </w:p>
    <w:p w:rsidR="007D1E76" w:rsidRDefault="007D1E76" w:rsidP="00CB41C4">
      <w:pPr>
        <w:tabs>
          <w:tab w:val="left" w:leader="underscore" w:pos="9639"/>
        </w:tabs>
        <w:spacing w:after="0" w:line="240" w:lineRule="auto"/>
        <w:jc w:val="both"/>
        <w:rPr>
          <w:rFonts w:cs="Calibri"/>
        </w:rPr>
      </w:pPr>
    </w:p>
    <w:p w:rsidR="00F46719" w:rsidRDefault="00F46719">
      <w:pPr>
        <w:pStyle w:val="TtulodeTDC"/>
      </w:pPr>
      <w:r>
        <w:rPr>
          <w:lang w:val="es-ES"/>
        </w:rPr>
        <w:t>Contenido</w:t>
      </w:r>
    </w:p>
    <w:p w:rsidR="00F46719" w:rsidRDefault="00F46719">
      <w:pPr>
        <w:pStyle w:val="TDC2"/>
        <w:tabs>
          <w:tab w:val="right" w:leader="dot" w:pos="9678"/>
        </w:tabs>
        <w:rPr>
          <w:noProof/>
        </w:rPr>
      </w:pPr>
      <w:r>
        <w:fldChar w:fldCharType="begin"/>
      </w:r>
      <w:r>
        <w:instrText xml:space="preserve"> TOC \o "1-3" \h \z \u </w:instrText>
      </w:r>
      <w:r>
        <w:fldChar w:fldCharType="separate"/>
      </w:r>
      <w:hyperlink w:anchor="_Toc508279621" w:history="1">
        <w:r w:rsidRPr="005668A9">
          <w:rPr>
            <w:rStyle w:val="Hipervnculo"/>
            <w:rFonts w:cs="Calibri"/>
            <w:noProof/>
          </w:rPr>
          <w:t>1. Introducción:</w:t>
        </w:r>
        <w:r>
          <w:rPr>
            <w:noProof/>
            <w:webHidden/>
          </w:rPr>
          <w:tab/>
        </w:r>
        <w:r>
          <w:rPr>
            <w:noProof/>
            <w:webHidden/>
          </w:rPr>
          <w:fldChar w:fldCharType="begin"/>
        </w:r>
        <w:r>
          <w:rPr>
            <w:noProof/>
            <w:webHidden/>
          </w:rPr>
          <w:instrText xml:space="preserve"> PAGEREF _Toc508279621 \h </w:instrText>
        </w:r>
        <w:r>
          <w:rPr>
            <w:noProof/>
            <w:webHidden/>
          </w:rPr>
        </w:r>
        <w:r>
          <w:rPr>
            <w:noProof/>
            <w:webHidden/>
          </w:rPr>
          <w:fldChar w:fldCharType="separate"/>
        </w:r>
        <w:r>
          <w:rPr>
            <w:noProof/>
            <w:webHidden/>
          </w:rPr>
          <w:t>1</w:t>
        </w:r>
        <w:r>
          <w:rPr>
            <w:noProof/>
            <w:webHidden/>
          </w:rPr>
          <w:fldChar w:fldCharType="end"/>
        </w:r>
      </w:hyperlink>
    </w:p>
    <w:p w:rsidR="00F46719" w:rsidRDefault="002E7045">
      <w:pPr>
        <w:pStyle w:val="TDC2"/>
        <w:tabs>
          <w:tab w:val="right" w:leader="dot" w:pos="9678"/>
        </w:tabs>
        <w:rPr>
          <w:noProof/>
        </w:rPr>
      </w:pPr>
      <w:hyperlink w:anchor="_Toc508279622" w:history="1">
        <w:r w:rsidR="00F46719" w:rsidRPr="005668A9">
          <w:rPr>
            <w:rStyle w:val="Hipervnculo"/>
            <w:rFonts w:cs="Calibri"/>
            <w:noProof/>
          </w:rPr>
          <w:t>2. Describir el panorama Económico y Financiero:</w:t>
        </w:r>
        <w:r w:rsidR="00F46719">
          <w:rPr>
            <w:noProof/>
            <w:webHidden/>
          </w:rPr>
          <w:tab/>
        </w:r>
        <w:r w:rsidR="00F46719">
          <w:rPr>
            <w:noProof/>
            <w:webHidden/>
          </w:rPr>
          <w:fldChar w:fldCharType="begin"/>
        </w:r>
        <w:r w:rsidR="00F46719">
          <w:rPr>
            <w:noProof/>
            <w:webHidden/>
          </w:rPr>
          <w:instrText xml:space="preserve"> PAGEREF _Toc508279622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2E7045">
      <w:pPr>
        <w:pStyle w:val="TDC2"/>
        <w:tabs>
          <w:tab w:val="right" w:leader="dot" w:pos="9678"/>
        </w:tabs>
        <w:rPr>
          <w:noProof/>
        </w:rPr>
      </w:pPr>
      <w:hyperlink w:anchor="_Toc508279623" w:history="1">
        <w:r w:rsidR="00F46719" w:rsidRPr="005668A9">
          <w:rPr>
            <w:rStyle w:val="Hipervnculo"/>
            <w:rFonts w:cs="Calibri"/>
            <w:noProof/>
          </w:rPr>
          <w:t>3. Autorización e Historia:</w:t>
        </w:r>
        <w:r w:rsidR="00F46719">
          <w:rPr>
            <w:noProof/>
            <w:webHidden/>
          </w:rPr>
          <w:tab/>
        </w:r>
        <w:r w:rsidR="00F46719">
          <w:rPr>
            <w:noProof/>
            <w:webHidden/>
          </w:rPr>
          <w:fldChar w:fldCharType="begin"/>
        </w:r>
        <w:r w:rsidR="00F46719">
          <w:rPr>
            <w:noProof/>
            <w:webHidden/>
          </w:rPr>
          <w:instrText xml:space="preserve"> PAGEREF _Toc508279623 \h </w:instrText>
        </w:r>
        <w:r w:rsidR="00F46719">
          <w:rPr>
            <w:noProof/>
            <w:webHidden/>
          </w:rPr>
        </w:r>
        <w:r w:rsidR="00F46719">
          <w:rPr>
            <w:noProof/>
            <w:webHidden/>
          </w:rPr>
          <w:fldChar w:fldCharType="separate"/>
        </w:r>
        <w:r w:rsidR="00F46719">
          <w:rPr>
            <w:noProof/>
            <w:webHidden/>
          </w:rPr>
          <w:t>1</w:t>
        </w:r>
        <w:r w:rsidR="00F46719">
          <w:rPr>
            <w:noProof/>
            <w:webHidden/>
          </w:rPr>
          <w:fldChar w:fldCharType="end"/>
        </w:r>
      </w:hyperlink>
    </w:p>
    <w:p w:rsidR="00F46719" w:rsidRDefault="002E7045">
      <w:pPr>
        <w:pStyle w:val="TDC2"/>
        <w:tabs>
          <w:tab w:val="right" w:leader="dot" w:pos="9678"/>
        </w:tabs>
        <w:rPr>
          <w:noProof/>
        </w:rPr>
      </w:pPr>
      <w:hyperlink w:anchor="_Toc508279624" w:history="1">
        <w:r w:rsidR="00F46719" w:rsidRPr="005668A9">
          <w:rPr>
            <w:rStyle w:val="Hipervnculo"/>
            <w:rFonts w:cs="Calibri"/>
            <w:noProof/>
          </w:rPr>
          <w:t>4. Organización y Objeto Social:</w:t>
        </w:r>
        <w:r w:rsidR="00F46719">
          <w:rPr>
            <w:noProof/>
            <w:webHidden/>
          </w:rPr>
          <w:tab/>
        </w:r>
        <w:r w:rsidR="00F46719">
          <w:rPr>
            <w:noProof/>
            <w:webHidden/>
          </w:rPr>
          <w:fldChar w:fldCharType="begin"/>
        </w:r>
        <w:r w:rsidR="00F46719">
          <w:rPr>
            <w:noProof/>
            <w:webHidden/>
          </w:rPr>
          <w:instrText xml:space="preserve"> PAGEREF _Toc508279624 \h </w:instrText>
        </w:r>
        <w:r w:rsidR="00F46719">
          <w:rPr>
            <w:noProof/>
            <w:webHidden/>
          </w:rPr>
        </w:r>
        <w:r w:rsidR="00F46719">
          <w:rPr>
            <w:noProof/>
            <w:webHidden/>
          </w:rPr>
          <w:fldChar w:fldCharType="separate"/>
        </w:r>
        <w:r w:rsidR="00F46719">
          <w:rPr>
            <w:noProof/>
            <w:webHidden/>
          </w:rPr>
          <w:t>2</w:t>
        </w:r>
        <w:r w:rsidR="00F46719">
          <w:rPr>
            <w:noProof/>
            <w:webHidden/>
          </w:rPr>
          <w:fldChar w:fldCharType="end"/>
        </w:r>
      </w:hyperlink>
    </w:p>
    <w:p w:rsidR="00F46719" w:rsidRDefault="002E7045">
      <w:pPr>
        <w:pStyle w:val="TDC2"/>
        <w:tabs>
          <w:tab w:val="right" w:leader="dot" w:pos="9678"/>
        </w:tabs>
        <w:rPr>
          <w:noProof/>
        </w:rPr>
      </w:pPr>
      <w:hyperlink w:anchor="_Toc508279625" w:history="1">
        <w:r w:rsidR="00F46719" w:rsidRPr="005668A9">
          <w:rPr>
            <w:rStyle w:val="Hipervnculo"/>
            <w:rFonts w:cs="Calibri"/>
            <w:noProof/>
          </w:rPr>
          <w:t>5. Bases de Preparación de los Estados Financieros:</w:t>
        </w:r>
        <w:r w:rsidR="00F46719">
          <w:rPr>
            <w:noProof/>
            <w:webHidden/>
          </w:rPr>
          <w:tab/>
        </w:r>
        <w:r w:rsidR="00F46719">
          <w:rPr>
            <w:noProof/>
            <w:webHidden/>
          </w:rPr>
          <w:fldChar w:fldCharType="begin"/>
        </w:r>
        <w:r w:rsidR="00F46719">
          <w:rPr>
            <w:noProof/>
            <w:webHidden/>
          </w:rPr>
          <w:instrText xml:space="preserve"> PAGEREF _Toc508279625 \h </w:instrText>
        </w:r>
        <w:r w:rsidR="00F46719">
          <w:rPr>
            <w:noProof/>
            <w:webHidden/>
          </w:rPr>
        </w:r>
        <w:r w:rsidR="00F46719">
          <w:rPr>
            <w:noProof/>
            <w:webHidden/>
          </w:rPr>
          <w:fldChar w:fldCharType="separate"/>
        </w:r>
        <w:r w:rsidR="00F46719">
          <w:rPr>
            <w:noProof/>
            <w:webHidden/>
          </w:rPr>
          <w:t>3</w:t>
        </w:r>
        <w:r w:rsidR="00F46719">
          <w:rPr>
            <w:noProof/>
            <w:webHidden/>
          </w:rPr>
          <w:fldChar w:fldCharType="end"/>
        </w:r>
      </w:hyperlink>
    </w:p>
    <w:p w:rsidR="00F46719" w:rsidRDefault="002E7045">
      <w:pPr>
        <w:pStyle w:val="TDC2"/>
        <w:tabs>
          <w:tab w:val="right" w:leader="dot" w:pos="9678"/>
        </w:tabs>
        <w:rPr>
          <w:noProof/>
        </w:rPr>
      </w:pPr>
      <w:hyperlink w:anchor="_Toc508279626" w:history="1">
        <w:r w:rsidR="00F46719" w:rsidRPr="005668A9">
          <w:rPr>
            <w:rStyle w:val="Hipervnculo"/>
            <w:rFonts w:cs="Calibri"/>
            <w:noProof/>
          </w:rPr>
          <w:t>6. Políticas de Contabilidad Significativas:</w:t>
        </w:r>
        <w:r w:rsidR="00F46719">
          <w:rPr>
            <w:noProof/>
            <w:webHidden/>
          </w:rPr>
          <w:tab/>
        </w:r>
        <w:r w:rsidR="00F46719">
          <w:rPr>
            <w:noProof/>
            <w:webHidden/>
          </w:rPr>
          <w:fldChar w:fldCharType="begin"/>
        </w:r>
        <w:r w:rsidR="00F46719">
          <w:rPr>
            <w:noProof/>
            <w:webHidden/>
          </w:rPr>
          <w:instrText xml:space="preserve"> PAGEREF _Toc508279626 \h </w:instrText>
        </w:r>
        <w:r w:rsidR="00F46719">
          <w:rPr>
            <w:noProof/>
            <w:webHidden/>
          </w:rPr>
        </w:r>
        <w:r w:rsidR="00F46719">
          <w:rPr>
            <w:noProof/>
            <w:webHidden/>
          </w:rPr>
          <w:fldChar w:fldCharType="separate"/>
        </w:r>
        <w:r w:rsidR="00F46719">
          <w:rPr>
            <w:noProof/>
            <w:webHidden/>
          </w:rPr>
          <w:t>4</w:t>
        </w:r>
        <w:r w:rsidR="00F46719">
          <w:rPr>
            <w:noProof/>
            <w:webHidden/>
          </w:rPr>
          <w:fldChar w:fldCharType="end"/>
        </w:r>
      </w:hyperlink>
    </w:p>
    <w:p w:rsidR="00F46719" w:rsidRDefault="002E7045">
      <w:pPr>
        <w:pStyle w:val="TDC2"/>
        <w:tabs>
          <w:tab w:val="right" w:leader="dot" w:pos="9678"/>
        </w:tabs>
        <w:rPr>
          <w:noProof/>
        </w:rPr>
      </w:pPr>
      <w:hyperlink w:anchor="_Toc508279627" w:history="1">
        <w:r w:rsidR="00F46719" w:rsidRPr="005668A9">
          <w:rPr>
            <w:rStyle w:val="Hipervnculo"/>
            <w:rFonts w:cs="Calibri"/>
            <w:noProof/>
          </w:rPr>
          <w:t>7. Posición en Moneda Extranjera y Protección por Riesgo Cambiario:</w:t>
        </w:r>
        <w:r w:rsidR="00F46719">
          <w:rPr>
            <w:noProof/>
            <w:webHidden/>
          </w:rPr>
          <w:tab/>
        </w:r>
        <w:r w:rsidR="00F46719">
          <w:rPr>
            <w:noProof/>
            <w:webHidden/>
          </w:rPr>
          <w:fldChar w:fldCharType="begin"/>
        </w:r>
        <w:r w:rsidR="00F46719">
          <w:rPr>
            <w:noProof/>
            <w:webHidden/>
          </w:rPr>
          <w:instrText xml:space="preserve"> PAGEREF _Toc508279627 \h </w:instrText>
        </w:r>
        <w:r w:rsidR="00F46719">
          <w:rPr>
            <w:noProof/>
            <w:webHidden/>
          </w:rPr>
        </w:r>
        <w:r w:rsidR="00F46719">
          <w:rPr>
            <w:noProof/>
            <w:webHidden/>
          </w:rPr>
          <w:fldChar w:fldCharType="separate"/>
        </w:r>
        <w:r w:rsidR="00F46719">
          <w:rPr>
            <w:noProof/>
            <w:webHidden/>
          </w:rPr>
          <w:t>5</w:t>
        </w:r>
        <w:r w:rsidR="00F46719">
          <w:rPr>
            <w:noProof/>
            <w:webHidden/>
          </w:rPr>
          <w:fldChar w:fldCharType="end"/>
        </w:r>
      </w:hyperlink>
    </w:p>
    <w:p w:rsidR="00F46719" w:rsidRDefault="002E7045">
      <w:pPr>
        <w:pStyle w:val="TDC2"/>
        <w:tabs>
          <w:tab w:val="right" w:leader="dot" w:pos="9678"/>
        </w:tabs>
        <w:rPr>
          <w:noProof/>
        </w:rPr>
      </w:pPr>
      <w:hyperlink w:anchor="_Toc508279628" w:history="1">
        <w:r w:rsidR="00F46719" w:rsidRPr="005668A9">
          <w:rPr>
            <w:rStyle w:val="Hipervnculo"/>
            <w:rFonts w:cs="Calibri"/>
            <w:noProof/>
          </w:rPr>
          <w:t>8. Reporte Analítico del Activo:</w:t>
        </w:r>
        <w:r w:rsidR="00F46719">
          <w:rPr>
            <w:noProof/>
            <w:webHidden/>
          </w:rPr>
          <w:tab/>
        </w:r>
        <w:r w:rsidR="00F46719">
          <w:rPr>
            <w:noProof/>
            <w:webHidden/>
          </w:rPr>
          <w:fldChar w:fldCharType="begin"/>
        </w:r>
        <w:r w:rsidR="00F46719">
          <w:rPr>
            <w:noProof/>
            <w:webHidden/>
          </w:rPr>
          <w:instrText xml:space="preserve"> PAGEREF _Toc508279628 \h </w:instrText>
        </w:r>
        <w:r w:rsidR="00F46719">
          <w:rPr>
            <w:noProof/>
            <w:webHidden/>
          </w:rPr>
        </w:r>
        <w:r w:rsidR="00F46719">
          <w:rPr>
            <w:noProof/>
            <w:webHidden/>
          </w:rPr>
          <w:fldChar w:fldCharType="separate"/>
        </w:r>
        <w:r w:rsidR="00F46719">
          <w:rPr>
            <w:noProof/>
            <w:webHidden/>
          </w:rPr>
          <w:t>6</w:t>
        </w:r>
        <w:r w:rsidR="00F46719">
          <w:rPr>
            <w:noProof/>
            <w:webHidden/>
          </w:rPr>
          <w:fldChar w:fldCharType="end"/>
        </w:r>
      </w:hyperlink>
    </w:p>
    <w:p w:rsidR="00F46719" w:rsidRDefault="002E7045">
      <w:pPr>
        <w:pStyle w:val="TDC2"/>
        <w:tabs>
          <w:tab w:val="right" w:leader="dot" w:pos="9678"/>
        </w:tabs>
        <w:rPr>
          <w:noProof/>
        </w:rPr>
      </w:pPr>
      <w:hyperlink w:anchor="_Toc508279629" w:history="1">
        <w:r w:rsidR="00F46719" w:rsidRPr="005668A9">
          <w:rPr>
            <w:rStyle w:val="Hipervnculo"/>
            <w:rFonts w:cs="Calibri"/>
            <w:noProof/>
          </w:rPr>
          <w:t>9. Fideicomisos, Mandatos y Análogos:</w:t>
        </w:r>
        <w:r w:rsidR="00F46719">
          <w:rPr>
            <w:noProof/>
            <w:webHidden/>
          </w:rPr>
          <w:tab/>
        </w:r>
        <w:r w:rsidR="00F46719">
          <w:rPr>
            <w:noProof/>
            <w:webHidden/>
          </w:rPr>
          <w:fldChar w:fldCharType="begin"/>
        </w:r>
        <w:r w:rsidR="00F46719">
          <w:rPr>
            <w:noProof/>
            <w:webHidden/>
          </w:rPr>
          <w:instrText xml:space="preserve"> PAGEREF _Toc508279629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2E7045">
      <w:pPr>
        <w:pStyle w:val="TDC2"/>
        <w:tabs>
          <w:tab w:val="right" w:leader="dot" w:pos="9678"/>
        </w:tabs>
        <w:rPr>
          <w:noProof/>
        </w:rPr>
      </w:pPr>
      <w:hyperlink w:anchor="_Toc508279630" w:history="1">
        <w:r w:rsidR="00F46719" w:rsidRPr="005668A9">
          <w:rPr>
            <w:rStyle w:val="Hipervnculo"/>
            <w:rFonts w:cs="Calibri"/>
            <w:noProof/>
          </w:rPr>
          <w:t>10. Reporte de la Recaudación:</w:t>
        </w:r>
        <w:r w:rsidR="00F46719">
          <w:rPr>
            <w:noProof/>
            <w:webHidden/>
          </w:rPr>
          <w:tab/>
        </w:r>
        <w:r w:rsidR="00F46719">
          <w:rPr>
            <w:noProof/>
            <w:webHidden/>
          </w:rPr>
          <w:fldChar w:fldCharType="begin"/>
        </w:r>
        <w:r w:rsidR="00F46719">
          <w:rPr>
            <w:noProof/>
            <w:webHidden/>
          </w:rPr>
          <w:instrText xml:space="preserve"> PAGEREF _Toc508279630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2E7045">
      <w:pPr>
        <w:pStyle w:val="TDC2"/>
        <w:tabs>
          <w:tab w:val="right" w:leader="dot" w:pos="9678"/>
        </w:tabs>
        <w:rPr>
          <w:noProof/>
        </w:rPr>
      </w:pPr>
      <w:hyperlink w:anchor="_Toc508279631" w:history="1">
        <w:r w:rsidR="00F46719" w:rsidRPr="005668A9">
          <w:rPr>
            <w:rStyle w:val="Hipervnculo"/>
            <w:rFonts w:cs="Calibri"/>
            <w:noProof/>
          </w:rPr>
          <w:t>11. Información sobre la Deuda y el Reporte Analítico de la Deuda:</w:t>
        </w:r>
        <w:r w:rsidR="00F46719">
          <w:rPr>
            <w:noProof/>
            <w:webHidden/>
          </w:rPr>
          <w:tab/>
        </w:r>
        <w:r w:rsidR="00F46719">
          <w:rPr>
            <w:noProof/>
            <w:webHidden/>
          </w:rPr>
          <w:fldChar w:fldCharType="begin"/>
        </w:r>
        <w:r w:rsidR="00F46719">
          <w:rPr>
            <w:noProof/>
            <w:webHidden/>
          </w:rPr>
          <w:instrText xml:space="preserve"> PAGEREF _Toc508279631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2E7045">
      <w:pPr>
        <w:pStyle w:val="TDC2"/>
        <w:tabs>
          <w:tab w:val="right" w:leader="dot" w:pos="9678"/>
        </w:tabs>
        <w:rPr>
          <w:noProof/>
        </w:rPr>
      </w:pPr>
      <w:hyperlink w:anchor="_Toc508279632" w:history="1">
        <w:r w:rsidR="00F46719" w:rsidRPr="005668A9">
          <w:rPr>
            <w:rStyle w:val="Hipervnculo"/>
            <w:rFonts w:cs="Calibri"/>
            <w:noProof/>
          </w:rPr>
          <w:t>12. Calificaciones otorgadas:</w:t>
        </w:r>
        <w:r w:rsidR="00F46719">
          <w:rPr>
            <w:noProof/>
            <w:webHidden/>
          </w:rPr>
          <w:tab/>
        </w:r>
        <w:r w:rsidR="00F46719">
          <w:rPr>
            <w:noProof/>
            <w:webHidden/>
          </w:rPr>
          <w:fldChar w:fldCharType="begin"/>
        </w:r>
        <w:r w:rsidR="00F46719">
          <w:rPr>
            <w:noProof/>
            <w:webHidden/>
          </w:rPr>
          <w:instrText xml:space="preserve"> PAGEREF _Toc508279632 \h </w:instrText>
        </w:r>
        <w:r w:rsidR="00F46719">
          <w:rPr>
            <w:noProof/>
            <w:webHidden/>
          </w:rPr>
        </w:r>
        <w:r w:rsidR="00F46719">
          <w:rPr>
            <w:noProof/>
            <w:webHidden/>
          </w:rPr>
          <w:fldChar w:fldCharType="separate"/>
        </w:r>
        <w:r w:rsidR="00F46719">
          <w:rPr>
            <w:noProof/>
            <w:webHidden/>
          </w:rPr>
          <w:t>8</w:t>
        </w:r>
        <w:r w:rsidR="00F46719">
          <w:rPr>
            <w:noProof/>
            <w:webHidden/>
          </w:rPr>
          <w:fldChar w:fldCharType="end"/>
        </w:r>
      </w:hyperlink>
    </w:p>
    <w:p w:rsidR="00F46719" w:rsidRDefault="002E7045">
      <w:pPr>
        <w:pStyle w:val="TDC2"/>
        <w:tabs>
          <w:tab w:val="right" w:leader="dot" w:pos="9678"/>
        </w:tabs>
        <w:rPr>
          <w:noProof/>
        </w:rPr>
      </w:pPr>
      <w:hyperlink w:anchor="_Toc508279633" w:history="1">
        <w:r w:rsidR="00F46719" w:rsidRPr="005668A9">
          <w:rPr>
            <w:rStyle w:val="Hipervnculo"/>
            <w:rFonts w:cs="Calibri"/>
            <w:noProof/>
          </w:rPr>
          <w:t>13. Proceso de Mejora:</w:t>
        </w:r>
        <w:r w:rsidR="00F46719">
          <w:rPr>
            <w:noProof/>
            <w:webHidden/>
          </w:rPr>
          <w:tab/>
        </w:r>
        <w:r w:rsidR="00F46719">
          <w:rPr>
            <w:noProof/>
            <w:webHidden/>
          </w:rPr>
          <w:fldChar w:fldCharType="begin"/>
        </w:r>
        <w:r w:rsidR="00F46719">
          <w:rPr>
            <w:noProof/>
            <w:webHidden/>
          </w:rPr>
          <w:instrText xml:space="preserve"> PAGEREF _Toc508279633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2E7045">
      <w:pPr>
        <w:pStyle w:val="TDC2"/>
        <w:tabs>
          <w:tab w:val="right" w:leader="dot" w:pos="9678"/>
        </w:tabs>
        <w:rPr>
          <w:noProof/>
        </w:rPr>
      </w:pPr>
      <w:hyperlink w:anchor="_Toc508279634" w:history="1">
        <w:r w:rsidR="00F46719" w:rsidRPr="005668A9">
          <w:rPr>
            <w:rStyle w:val="Hipervnculo"/>
            <w:rFonts w:cs="Calibri"/>
            <w:noProof/>
          </w:rPr>
          <w:t>14. Información por Segmentos:</w:t>
        </w:r>
        <w:r w:rsidR="00F46719">
          <w:rPr>
            <w:noProof/>
            <w:webHidden/>
          </w:rPr>
          <w:tab/>
        </w:r>
        <w:r w:rsidR="00F46719">
          <w:rPr>
            <w:noProof/>
            <w:webHidden/>
          </w:rPr>
          <w:fldChar w:fldCharType="begin"/>
        </w:r>
        <w:r w:rsidR="00F46719">
          <w:rPr>
            <w:noProof/>
            <w:webHidden/>
          </w:rPr>
          <w:instrText xml:space="preserve"> PAGEREF _Toc508279634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2E7045">
      <w:pPr>
        <w:pStyle w:val="TDC2"/>
        <w:tabs>
          <w:tab w:val="right" w:leader="dot" w:pos="9678"/>
        </w:tabs>
        <w:rPr>
          <w:noProof/>
        </w:rPr>
      </w:pPr>
      <w:hyperlink w:anchor="_Toc508279635" w:history="1">
        <w:r w:rsidR="00F46719" w:rsidRPr="005668A9">
          <w:rPr>
            <w:rStyle w:val="Hipervnculo"/>
            <w:rFonts w:cs="Calibri"/>
            <w:noProof/>
          </w:rPr>
          <w:t>15. Eventos Posteriores al Cierre:</w:t>
        </w:r>
        <w:r w:rsidR="00F46719">
          <w:rPr>
            <w:noProof/>
            <w:webHidden/>
          </w:rPr>
          <w:tab/>
        </w:r>
        <w:r w:rsidR="00F46719">
          <w:rPr>
            <w:noProof/>
            <w:webHidden/>
          </w:rPr>
          <w:fldChar w:fldCharType="begin"/>
        </w:r>
        <w:r w:rsidR="00F46719">
          <w:rPr>
            <w:noProof/>
            <w:webHidden/>
          </w:rPr>
          <w:instrText xml:space="preserve"> PAGEREF _Toc508279635 \h </w:instrText>
        </w:r>
        <w:r w:rsidR="00F46719">
          <w:rPr>
            <w:noProof/>
            <w:webHidden/>
          </w:rPr>
        </w:r>
        <w:r w:rsidR="00F46719">
          <w:rPr>
            <w:noProof/>
            <w:webHidden/>
          </w:rPr>
          <w:fldChar w:fldCharType="separate"/>
        </w:r>
        <w:r w:rsidR="00F46719">
          <w:rPr>
            <w:noProof/>
            <w:webHidden/>
          </w:rPr>
          <w:t>9</w:t>
        </w:r>
        <w:r w:rsidR="00F46719">
          <w:rPr>
            <w:noProof/>
            <w:webHidden/>
          </w:rPr>
          <w:fldChar w:fldCharType="end"/>
        </w:r>
      </w:hyperlink>
    </w:p>
    <w:p w:rsidR="00F46719" w:rsidRDefault="002E7045">
      <w:pPr>
        <w:pStyle w:val="TDC2"/>
        <w:tabs>
          <w:tab w:val="right" w:leader="dot" w:pos="9678"/>
        </w:tabs>
        <w:rPr>
          <w:noProof/>
        </w:rPr>
      </w:pPr>
      <w:hyperlink w:anchor="_Toc508279636" w:history="1">
        <w:r w:rsidR="00F46719" w:rsidRPr="005668A9">
          <w:rPr>
            <w:rStyle w:val="Hipervnculo"/>
            <w:rFonts w:cs="Calibri"/>
            <w:noProof/>
          </w:rPr>
          <w:t>16. Partes Relacionadas:</w:t>
        </w:r>
        <w:r w:rsidR="00F46719">
          <w:rPr>
            <w:noProof/>
            <w:webHidden/>
          </w:rPr>
          <w:tab/>
        </w:r>
        <w:r w:rsidR="00F46719">
          <w:rPr>
            <w:noProof/>
            <w:webHidden/>
          </w:rPr>
          <w:fldChar w:fldCharType="begin"/>
        </w:r>
        <w:r w:rsidR="00F46719">
          <w:rPr>
            <w:noProof/>
            <w:webHidden/>
          </w:rPr>
          <w:instrText xml:space="preserve"> PAGEREF _Toc508279636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2E7045">
      <w:pPr>
        <w:pStyle w:val="TDC2"/>
        <w:tabs>
          <w:tab w:val="right" w:leader="dot" w:pos="9678"/>
        </w:tabs>
        <w:rPr>
          <w:noProof/>
        </w:rPr>
      </w:pPr>
      <w:hyperlink w:anchor="_Toc508279637" w:history="1">
        <w:r w:rsidR="00F46719" w:rsidRPr="005668A9">
          <w:rPr>
            <w:rStyle w:val="Hipervnculo"/>
            <w:rFonts w:cs="Calibri"/>
            <w:noProof/>
          </w:rPr>
          <w:t>17. Responsabilidad Sobre la Presentación Razonable de la Información Contable:</w:t>
        </w:r>
        <w:r w:rsidR="00F46719">
          <w:rPr>
            <w:noProof/>
            <w:webHidden/>
          </w:rPr>
          <w:tab/>
        </w:r>
        <w:r w:rsidR="00F46719">
          <w:rPr>
            <w:noProof/>
            <w:webHidden/>
          </w:rPr>
          <w:fldChar w:fldCharType="begin"/>
        </w:r>
        <w:r w:rsidR="00F46719">
          <w:rPr>
            <w:noProof/>
            <w:webHidden/>
          </w:rPr>
          <w:instrText xml:space="preserve"> PAGEREF _Toc508279637 \h </w:instrText>
        </w:r>
        <w:r w:rsidR="00F46719">
          <w:rPr>
            <w:noProof/>
            <w:webHidden/>
          </w:rPr>
        </w:r>
        <w:r w:rsidR="00F46719">
          <w:rPr>
            <w:noProof/>
            <w:webHidden/>
          </w:rPr>
          <w:fldChar w:fldCharType="separate"/>
        </w:r>
        <w:r w:rsidR="00F46719">
          <w:rPr>
            <w:noProof/>
            <w:webHidden/>
          </w:rPr>
          <w:t>10</w:t>
        </w:r>
        <w:r w:rsidR="00F46719">
          <w:rPr>
            <w:noProof/>
            <w:webHidden/>
          </w:rPr>
          <w:fldChar w:fldCharType="end"/>
        </w:r>
      </w:hyperlink>
    </w:p>
    <w:p w:rsidR="00F46719" w:rsidRDefault="00F46719">
      <w:r>
        <w:rPr>
          <w:b/>
          <w:bCs/>
          <w:lang w:val="es-ES"/>
        </w:rPr>
        <w:fldChar w:fldCharType="end"/>
      </w:r>
    </w:p>
    <w:p w:rsidR="00F46719" w:rsidRPr="00E74967" w:rsidRDefault="00F46719"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 w:name="_Toc508279621"/>
      <w:r w:rsidRPr="005668A9">
        <w:rPr>
          <w:rFonts w:ascii="Calibri" w:hAnsi="Calibri" w:cs="Calibri"/>
          <w:b/>
          <w:color w:val="auto"/>
          <w:sz w:val="22"/>
        </w:rPr>
        <w:t>1. Introducción:</w:t>
      </w:r>
      <w:bookmarkEnd w:id="1"/>
    </w:p>
    <w:p w:rsidR="007D1E76" w:rsidRPr="00E74967" w:rsidRDefault="003919F0" w:rsidP="00CB41C4">
      <w:pPr>
        <w:tabs>
          <w:tab w:val="left" w:leader="underscore" w:pos="9639"/>
        </w:tabs>
        <w:spacing w:after="0" w:line="240" w:lineRule="auto"/>
        <w:jc w:val="both"/>
        <w:rPr>
          <w:rFonts w:cs="Calibri"/>
        </w:rPr>
      </w:pPr>
      <w:r w:rsidRPr="000272FD">
        <w:rPr>
          <w:rFonts w:cs="Arial"/>
        </w:rPr>
        <w:t>El Patronato del Parque Zoológico de León tiene la encomienda de promover la conservación de la fauna a través de las actividades recreativas, familiares y educativas, logrando con esto que el público en general obtenga una mayor integración familiar y se concientice del cuidado del medio ambiente, para lo cual ofrece recorridos guiados en el área de Safari o bien, la ciudadanía puede disfrutar de un paseo a pie en un área de reserva de bosque donde se albergan diversas especies como elefantes, jirafas, rinocerontes, hipopótamos, leones, cebras, por citar algunos</w:t>
      </w:r>
      <w:r w:rsidR="005F2412">
        <w:rPr>
          <w:rFonts w:cs="Arial"/>
        </w:rPr>
        <w:t>.</w:t>
      </w:r>
    </w:p>
    <w:p w:rsidR="0054701E" w:rsidRPr="00E74967" w:rsidRDefault="0054701E"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2" w:name="_Toc508279622"/>
      <w:r w:rsidRPr="005668A9">
        <w:rPr>
          <w:rFonts w:ascii="Calibri" w:hAnsi="Calibri" w:cs="Calibri"/>
          <w:b/>
          <w:color w:val="auto"/>
          <w:sz w:val="22"/>
        </w:rPr>
        <w:t>2. Describir el pan</w:t>
      </w:r>
      <w:r w:rsidR="00E00323" w:rsidRPr="005668A9">
        <w:rPr>
          <w:rFonts w:ascii="Calibri" w:hAnsi="Calibri" w:cs="Calibri"/>
          <w:b/>
          <w:color w:val="auto"/>
          <w:sz w:val="22"/>
        </w:rPr>
        <w:t>orama Económico y Financiero:</w:t>
      </w:r>
      <w:bookmarkEnd w:id="2"/>
    </w:p>
    <w:p w:rsidR="007D1E76" w:rsidRPr="00E74967" w:rsidRDefault="005F2412" w:rsidP="00CB41C4">
      <w:pPr>
        <w:tabs>
          <w:tab w:val="left" w:leader="underscore" w:pos="9639"/>
        </w:tabs>
        <w:spacing w:after="0" w:line="240" w:lineRule="auto"/>
        <w:jc w:val="both"/>
        <w:rPr>
          <w:rFonts w:cs="Calibri"/>
        </w:rPr>
      </w:pPr>
      <w:r w:rsidRPr="000272FD">
        <w:rPr>
          <w:rFonts w:cs="Arial"/>
        </w:rPr>
        <w:t>Considerando que la ciudad de León es reconocida como un centro de negocios y de organización de eventos de talla internacional, lo que genera una importante atracción de turismo y en consecuencia una derrama económica, el Parque Zoológico de León se vincula con programas innovadores de publicidad, incremento de puntos de venta comerciales, implementación de paquetes promocionales que permitan a la ciudadanía considerarnos como un centro acorde a sus posibilidades económicas, incluyendo eventos como la Feria Zooleón, Huevos de Pascua en el Zoo, Halloween en el Zoo, así como la integración de un paquete integral que incluye además de la entrada el Zoológico y recorrido en el Safari, los servicios de tren, Cabaña del Tío Búfalo y Zoona Mito; todo lo anterior con la finalidad de aumentar la afluencia de visitantes a nuestra institución y poder generar los recursos financieros suficientes que permitan solventar los compromisos de operación del Parque.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3" w:name="_Toc508279623"/>
      <w:r w:rsidRPr="005668A9">
        <w:rPr>
          <w:rFonts w:ascii="Calibri" w:hAnsi="Calibri" w:cs="Calibri"/>
          <w:b/>
          <w:color w:val="auto"/>
          <w:sz w:val="22"/>
        </w:rPr>
        <w:t>3. Autoriza</w:t>
      </w:r>
      <w:r w:rsidR="00E00323" w:rsidRPr="005668A9">
        <w:rPr>
          <w:rFonts w:ascii="Calibri" w:hAnsi="Calibri" w:cs="Calibri"/>
          <w:b/>
          <w:color w:val="auto"/>
          <w:sz w:val="22"/>
        </w:rPr>
        <w:t>ción e Historia:</w:t>
      </w:r>
      <w:bookmarkEnd w:id="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rsidR="007D1E76" w:rsidRPr="00E74967" w:rsidRDefault="005F2412" w:rsidP="00CB41C4">
      <w:pPr>
        <w:tabs>
          <w:tab w:val="left" w:leader="underscore" w:pos="9639"/>
        </w:tabs>
        <w:spacing w:after="0" w:line="240" w:lineRule="auto"/>
        <w:jc w:val="both"/>
        <w:rPr>
          <w:rFonts w:cs="Calibri"/>
        </w:rPr>
      </w:pPr>
      <w:r w:rsidRPr="000272FD">
        <w:rPr>
          <w:rFonts w:cs="Arial"/>
        </w:rPr>
        <w:t>28 de julio de 1989.</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rsidR="007D1E76" w:rsidRPr="00E74967" w:rsidRDefault="005F2412" w:rsidP="00CB41C4">
      <w:pPr>
        <w:tabs>
          <w:tab w:val="left" w:leader="underscore" w:pos="9639"/>
        </w:tabs>
        <w:spacing w:after="0" w:line="240" w:lineRule="auto"/>
        <w:jc w:val="both"/>
        <w:rPr>
          <w:rFonts w:cs="Calibri"/>
        </w:rPr>
      </w:pPr>
      <w:r w:rsidRPr="000272FD">
        <w:rPr>
          <w:rFonts w:cs="Arial"/>
        </w:rPr>
        <w:t xml:space="preserve">Los principales cambios en la estructura han sido la creación de áreas que permitan una diversificación de atractivos, entre algunos de ellos destacan: el Safari, la Zoona Mito, </w:t>
      </w:r>
      <w:r>
        <w:rPr>
          <w:rFonts w:cs="Arial"/>
        </w:rPr>
        <w:t>el Herpetario,</w:t>
      </w:r>
      <w:r w:rsidRPr="000272FD">
        <w:rPr>
          <w:rFonts w:cs="Arial"/>
        </w:rPr>
        <w:t xml:space="preserve"> el Carrusel Temático</w:t>
      </w:r>
      <w:r>
        <w:rPr>
          <w:rFonts w:cs="Arial"/>
        </w:rPr>
        <w:t>, la Zona Lemur y Perro Parque</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4" w:name="_Toc508279624"/>
      <w:r w:rsidRPr="005668A9">
        <w:rPr>
          <w:rFonts w:ascii="Calibri" w:hAnsi="Calibri" w:cs="Calibri"/>
          <w:b/>
          <w:color w:val="auto"/>
          <w:sz w:val="22"/>
        </w:rPr>
        <w:t xml:space="preserve">4. </w:t>
      </w:r>
      <w:r w:rsidR="00E00323" w:rsidRPr="005668A9">
        <w:rPr>
          <w:rFonts w:ascii="Calibri" w:hAnsi="Calibri" w:cs="Calibri"/>
          <w:b/>
          <w:color w:val="auto"/>
          <w:sz w:val="22"/>
        </w:rPr>
        <w:t>Organización y Objeto Social:</w:t>
      </w:r>
      <w:bookmarkEnd w:id="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rsidR="007D1E76" w:rsidRPr="00E74967" w:rsidRDefault="005F2412" w:rsidP="00CB41C4">
      <w:pPr>
        <w:tabs>
          <w:tab w:val="left" w:leader="underscore" w:pos="9639"/>
        </w:tabs>
        <w:spacing w:after="0" w:line="240" w:lineRule="auto"/>
        <w:jc w:val="both"/>
        <w:rPr>
          <w:rFonts w:cs="Calibri"/>
        </w:rPr>
      </w:pPr>
      <w:r w:rsidRPr="000272FD">
        <w:rPr>
          <w:rFonts w:cs="Arial"/>
        </w:rPr>
        <w:t>El objeto social del Patronato del Parque Zoológico de León es la exhibición y conservación de fauna.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rsidR="007D1E76" w:rsidRDefault="005F2412" w:rsidP="00CB41C4">
      <w:pPr>
        <w:tabs>
          <w:tab w:val="left" w:leader="underscore" w:pos="9639"/>
        </w:tabs>
        <w:spacing w:after="0" w:line="240" w:lineRule="auto"/>
        <w:jc w:val="both"/>
        <w:rPr>
          <w:rFonts w:cs="Calibri"/>
        </w:rPr>
      </w:pPr>
      <w:r w:rsidRPr="000272FD">
        <w:rPr>
          <w:rFonts w:cs="Arial"/>
        </w:rPr>
        <w:t>Atención, cuidado y exhibición de fauna silvestre y exótica.</w:t>
      </w:r>
    </w:p>
    <w:p w:rsidR="00CB41C4" w:rsidRPr="00E74967" w:rsidRDefault="00CB41C4"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5B5531">
        <w:rPr>
          <w:rFonts w:cs="Calibri"/>
        </w:rPr>
        <w:t>9</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Pr>
          <w:rFonts w:cs="Calibri"/>
        </w:rPr>
        <w:t xml:space="preserve">Enero a Diciembre de </w:t>
      </w:r>
      <w:r w:rsidR="001767E6">
        <w:rPr>
          <w:rFonts w:cs="Calibri"/>
        </w:rPr>
        <w:t>2020</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d)</w:t>
      </w:r>
      <w:r w:rsidRPr="00E74967">
        <w:rPr>
          <w:rFonts w:cs="Calibri"/>
        </w:rPr>
        <w:t xml:space="preserve"> Régimen jurídico (Forma como está dada de alta la entidad ante la S.H.C.P., ejemplos: S.C., S.A., Personas morales sin fines de lucro, etc.).</w:t>
      </w:r>
    </w:p>
    <w:p w:rsidR="007D1E76" w:rsidRPr="00E74967" w:rsidRDefault="005F2412" w:rsidP="00CB41C4">
      <w:pPr>
        <w:tabs>
          <w:tab w:val="left" w:leader="underscore" w:pos="9639"/>
        </w:tabs>
        <w:spacing w:after="0" w:line="240" w:lineRule="auto"/>
        <w:jc w:val="both"/>
        <w:rPr>
          <w:rFonts w:cs="Calibri"/>
        </w:rPr>
      </w:pPr>
      <w:r>
        <w:rPr>
          <w:rFonts w:cs="Calibri"/>
        </w:rPr>
        <w:t>Persona Moral con Fines No Lucrativos.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Sobre la Renta (ISR) por Sueldos y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Impuesto Sobre la Renta (ISR) por las retenciones realizadas a los trabajadores asimilados a salarios.</w:t>
      </w:r>
    </w:p>
    <w:p w:rsidR="005F2412" w:rsidRPr="000272FD" w:rsidRDefault="005F2412" w:rsidP="005F2412">
      <w:pPr>
        <w:pStyle w:val="Sinespaciado"/>
        <w:numPr>
          <w:ilvl w:val="0"/>
          <w:numId w:val="2"/>
        </w:numPr>
        <w:jc w:val="both"/>
        <w:rPr>
          <w:rFonts w:cs="Arial"/>
        </w:rPr>
      </w:pPr>
      <w:r w:rsidRPr="000272FD">
        <w:rPr>
          <w:rFonts w:cs="Arial"/>
        </w:rPr>
        <w:t>Declaración y pago provisional mensual de retenciones de impuesto cedular.</w:t>
      </w:r>
    </w:p>
    <w:p w:rsidR="005F2412" w:rsidRDefault="005F2412" w:rsidP="005F2412">
      <w:pPr>
        <w:pStyle w:val="Sinespaciado"/>
        <w:numPr>
          <w:ilvl w:val="0"/>
          <w:numId w:val="2"/>
        </w:numPr>
        <w:jc w:val="both"/>
        <w:rPr>
          <w:rFonts w:cs="Arial"/>
        </w:rPr>
      </w:pPr>
      <w:r w:rsidRPr="000272FD">
        <w:rPr>
          <w:rFonts w:cs="Arial"/>
        </w:rPr>
        <w:t>Declaración y pago de impuesto sobre nóminas.</w:t>
      </w:r>
    </w:p>
    <w:p w:rsidR="007D1E76" w:rsidRPr="005F2412" w:rsidRDefault="005F2412" w:rsidP="005F2412">
      <w:pPr>
        <w:pStyle w:val="Sinespaciado"/>
        <w:numPr>
          <w:ilvl w:val="0"/>
          <w:numId w:val="2"/>
        </w:numPr>
        <w:jc w:val="both"/>
        <w:rPr>
          <w:rFonts w:cs="Arial"/>
        </w:rPr>
      </w:pPr>
      <w:r w:rsidRPr="005F2412">
        <w:rPr>
          <w:rFonts w:cs="Arial"/>
        </w:rPr>
        <w:t>Declaración y pago del Impuesto Sobre la Renta (ISR) e Impuesto al Valor Agregado (IVA) retenido a terceros.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Estructura organizacional básica.</w:t>
      </w:r>
    </w:p>
    <w:p w:rsidR="007D1E76" w:rsidRPr="00E74967" w:rsidRDefault="007D1E76" w:rsidP="00CB41C4">
      <w:pPr>
        <w:tabs>
          <w:tab w:val="left" w:leader="underscore" w:pos="9639"/>
        </w:tabs>
        <w:spacing w:after="0" w:line="240" w:lineRule="auto"/>
        <w:ind w:firstLine="708"/>
        <w:jc w:val="both"/>
        <w:rPr>
          <w:rFonts w:cs="Calibri"/>
        </w:rPr>
      </w:pPr>
      <w:r w:rsidRPr="00E74967">
        <w:rPr>
          <w:rFonts w:cs="Calibri"/>
        </w:rPr>
        <w:t>*Anexar organigrama de la entidad.</w:t>
      </w:r>
    </w:p>
    <w:p w:rsidR="007D1E76" w:rsidRDefault="007D1E76" w:rsidP="00CB41C4">
      <w:pPr>
        <w:tabs>
          <w:tab w:val="left" w:leader="underscore" w:pos="9639"/>
        </w:tabs>
        <w:spacing w:after="0" w:line="240" w:lineRule="auto"/>
        <w:jc w:val="both"/>
        <w:rPr>
          <w:rFonts w:cs="Calibri"/>
        </w:rPr>
      </w:pPr>
    </w:p>
    <w:p w:rsidR="00CB41C4" w:rsidRDefault="001B614E" w:rsidP="005F2412">
      <w:pPr>
        <w:tabs>
          <w:tab w:val="left" w:leader="underscore" w:pos="9639"/>
        </w:tabs>
        <w:spacing w:after="0" w:line="240" w:lineRule="auto"/>
        <w:jc w:val="center"/>
        <w:rPr>
          <w:rFonts w:cs="Calibri"/>
        </w:rPr>
      </w:pPr>
      <w:r w:rsidRPr="005668A9">
        <w:rPr>
          <w:rFonts w:cs="Calibri"/>
          <w:noProof/>
          <w:lang w:eastAsia="es-MX"/>
        </w:rPr>
        <w:drawing>
          <wp:inline distT="0" distB="0" distL="0" distR="0">
            <wp:extent cx="4886325" cy="2857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rsidR="007D1E76" w:rsidRPr="00E74967" w:rsidRDefault="005F241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debido a que es un PATRONATO.</w:t>
      </w:r>
    </w:p>
    <w:p w:rsidR="007D1E76"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5" w:name="_Toc508279625"/>
      <w:r w:rsidRPr="005668A9">
        <w:rPr>
          <w:rFonts w:ascii="Calibri" w:hAnsi="Calibri" w:cs="Calibri"/>
          <w:b/>
          <w:color w:val="auto"/>
          <w:sz w:val="22"/>
        </w:rPr>
        <w:t>5. Bases de Preparació</w:t>
      </w:r>
      <w:r w:rsidR="00E00323" w:rsidRPr="005668A9">
        <w:rPr>
          <w:rFonts w:ascii="Calibri" w:hAnsi="Calibri" w:cs="Calibri"/>
          <w:b/>
          <w:color w:val="auto"/>
          <w:sz w:val="22"/>
        </w:rPr>
        <w:t>n de los Estados Financieros:</w:t>
      </w:r>
      <w:bookmarkEnd w:id="5"/>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rsidR="007D1E76" w:rsidRPr="00E74967" w:rsidRDefault="005F2412" w:rsidP="00CB41C4">
      <w:pPr>
        <w:tabs>
          <w:tab w:val="left" w:leader="underscore" w:pos="9639"/>
        </w:tabs>
        <w:spacing w:after="0" w:line="240" w:lineRule="auto"/>
        <w:jc w:val="both"/>
        <w:rPr>
          <w:rFonts w:cs="Calibri"/>
        </w:rPr>
      </w:pPr>
      <w:r w:rsidRPr="000272FD">
        <w:rPr>
          <w:rFonts w:cs="Arial"/>
        </w:rPr>
        <w:t>Se ha aplicado en forma parcial la normatividad emitida por la CONAC, así como las disposiciones legales que norman al Patronato del Parque Zoológico de León en la preparación de los Estados Financieros.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w:t>
      </w:r>
      <w:r w:rsidRPr="00E74967">
        <w:rPr>
          <w:rFonts w:cs="Calibri"/>
        </w:rPr>
        <w:lastRenderedPageBreak/>
        <w:t>financieros; por ejemplo: costo histórico, valor de realización, valor razonable, valor de recuperación o cualquier otro método empleado y los criterios de aplicación de los mismos.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existen documentos normativos que regulen los rubros anteriores.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Postulados básicos.</w:t>
      </w:r>
    </w:p>
    <w:p w:rsidR="00CD6562" w:rsidRPr="000272FD" w:rsidRDefault="00CD6562" w:rsidP="00CD6562">
      <w:pPr>
        <w:pStyle w:val="Sinespaciado"/>
        <w:numPr>
          <w:ilvl w:val="0"/>
          <w:numId w:val="3"/>
        </w:numPr>
        <w:ind w:left="1077"/>
        <w:rPr>
          <w:rFonts w:cs="Arial"/>
        </w:rPr>
      </w:pPr>
      <w:r w:rsidRPr="000272FD">
        <w:rPr>
          <w:rFonts w:cs="Arial"/>
        </w:rPr>
        <w:t>Sustancia Económica.</w:t>
      </w:r>
    </w:p>
    <w:p w:rsidR="00CD6562" w:rsidRPr="000272FD" w:rsidRDefault="00CD6562" w:rsidP="00CD6562">
      <w:pPr>
        <w:pStyle w:val="Sinespaciado"/>
        <w:numPr>
          <w:ilvl w:val="0"/>
          <w:numId w:val="3"/>
        </w:numPr>
        <w:ind w:left="1077"/>
        <w:rPr>
          <w:rFonts w:cs="Arial"/>
        </w:rPr>
      </w:pPr>
      <w:r w:rsidRPr="000272FD">
        <w:rPr>
          <w:rFonts w:cs="Arial"/>
        </w:rPr>
        <w:t>Entes Públicos.</w:t>
      </w:r>
    </w:p>
    <w:p w:rsidR="00CD6562" w:rsidRPr="000272FD" w:rsidRDefault="00CD6562" w:rsidP="00CD6562">
      <w:pPr>
        <w:pStyle w:val="Sinespaciado"/>
        <w:numPr>
          <w:ilvl w:val="0"/>
          <w:numId w:val="3"/>
        </w:numPr>
        <w:ind w:left="1077"/>
        <w:rPr>
          <w:rFonts w:cs="Arial"/>
        </w:rPr>
      </w:pPr>
      <w:r w:rsidRPr="000272FD">
        <w:rPr>
          <w:rFonts w:cs="Arial"/>
        </w:rPr>
        <w:t>Existencia Permanente.</w:t>
      </w:r>
    </w:p>
    <w:p w:rsidR="00CD6562" w:rsidRPr="000272FD" w:rsidRDefault="00CD6562" w:rsidP="00CD6562">
      <w:pPr>
        <w:pStyle w:val="Sinespaciado"/>
        <w:numPr>
          <w:ilvl w:val="0"/>
          <w:numId w:val="3"/>
        </w:numPr>
        <w:ind w:left="1077"/>
        <w:rPr>
          <w:rFonts w:cs="Arial"/>
        </w:rPr>
      </w:pPr>
      <w:r w:rsidRPr="000272FD">
        <w:rPr>
          <w:rFonts w:cs="Arial"/>
        </w:rPr>
        <w:t>Revelación Suficiente.</w:t>
      </w:r>
    </w:p>
    <w:p w:rsidR="00CD6562" w:rsidRPr="000272FD" w:rsidRDefault="00CD6562" w:rsidP="00CD6562">
      <w:pPr>
        <w:pStyle w:val="Sinespaciado"/>
        <w:numPr>
          <w:ilvl w:val="0"/>
          <w:numId w:val="3"/>
        </w:numPr>
        <w:ind w:left="1077"/>
        <w:rPr>
          <w:rFonts w:cs="Arial"/>
        </w:rPr>
      </w:pPr>
      <w:r w:rsidRPr="000272FD">
        <w:rPr>
          <w:rFonts w:cs="Arial"/>
        </w:rPr>
        <w:t>Importancia Relativa.</w:t>
      </w:r>
    </w:p>
    <w:p w:rsidR="00CD6562" w:rsidRPr="000272FD" w:rsidRDefault="00CD6562" w:rsidP="00CD6562">
      <w:pPr>
        <w:pStyle w:val="Sinespaciado"/>
        <w:numPr>
          <w:ilvl w:val="0"/>
          <w:numId w:val="3"/>
        </w:numPr>
        <w:ind w:left="1077"/>
        <w:rPr>
          <w:rFonts w:cs="Arial"/>
        </w:rPr>
      </w:pPr>
      <w:r w:rsidRPr="000272FD">
        <w:rPr>
          <w:rFonts w:cs="Arial"/>
        </w:rPr>
        <w:t>Registro e Integración Presupuestaria.</w:t>
      </w:r>
    </w:p>
    <w:p w:rsidR="00CD6562" w:rsidRPr="000272FD" w:rsidRDefault="00CD6562" w:rsidP="00CD6562">
      <w:pPr>
        <w:pStyle w:val="Sinespaciado"/>
        <w:numPr>
          <w:ilvl w:val="0"/>
          <w:numId w:val="3"/>
        </w:numPr>
        <w:ind w:left="1077"/>
        <w:rPr>
          <w:rFonts w:cs="Arial"/>
        </w:rPr>
      </w:pPr>
      <w:r w:rsidRPr="000272FD">
        <w:rPr>
          <w:rFonts w:cs="Arial"/>
        </w:rPr>
        <w:t>Consolidación de la Información Financiera.</w:t>
      </w:r>
    </w:p>
    <w:p w:rsidR="00CD6562" w:rsidRPr="000272FD" w:rsidRDefault="00CD6562" w:rsidP="00CD6562">
      <w:pPr>
        <w:pStyle w:val="Sinespaciado"/>
        <w:numPr>
          <w:ilvl w:val="0"/>
          <w:numId w:val="3"/>
        </w:numPr>
        <w:ind w:left="1077"/>
        <w:rPr>
          <w:rFonts w:cs="Arial"/>
        </w:rPr>
      </w:pPr>
      <w:r w:rsidRPr="000272FD">
        <w:rPr>
          <w:rFonts w:cs="Arial"/>
        </w:rPr>
        <w:t>Devengo Contable.</w:t>
      </w:r>
    </w:p>
    <w:p w:rsidR="00CD6562" w:rsidRPr="000272FD" w:rsidRDefault="00CD6562" w:rsidP="00CD6562">
      <w:pPr>
        <w:pStyle w:val="Sinespaciado"/>
        <w:numPr>
          <w:ilvl w:val="0"/>
          <w:numId w:val="3"/>
        </w:numPr>
        <w:ind w:left="1077"/>
        <w:rPr>
          <w:rFonts w:cs="Arial"/>
        </w:rPr>
      </w:pPr>
      <w:r w:rsidRPr="000272FD">
        <w:rPr>
          <w:rFonts w:cs="Arial"/>
        </w:rPr>
        <w:t>Valuación.</w:t>
      </w:r>
    </w:p>
    <w:p w:rsidR="00CD6562" w:rsidRPr="00CD6562" w:rsidRDefault="00CD6562" w:rsidP="00CD6562">
      <w:pPr>
        <w:pStyle w:val="Sinespaciado"/>
        <w:numPr>
          <w:ilvl w:val="0"/>
          <w:numId w:val="3"/>
        </w:numPr>
        <w:ind w:left="1077"/>
        <w:rPr>
          <w:rFonts w:ascii="Arial" w:hAnsi="Arial" w:cs="Arial"/>
          <w:sz w:val="24"/>
          <w:szCs w:val="24"/>
        </w:rPr>
      </w:pPr>
      <w:r w:rsidRPr="000272FD">
        <w:rPr>
          <w:rFonts w:cs="Arial"/>
        </w:rPr>
        <w:t>Dualidad Económica.</w:t>
      </w:r>
    </w:p>
    <w:p w:rsidR="007D1E76" w:rsidRPr="00CD6562" w:rsidRDefault="00CD6562" w:rsidP="00CD6562">
      <w:pPr>
        <w:pStyle w:val="Sinespaciado"/>
        <w:numPr>
          <w:ilvl w:val="0"/>
          <w:numId w:val="3"/>
        </w:numPr>
        <w:ind w:left="1077"/>
        <w:rPr>
          <w:rFonts w:ascii="Arial" w:hAnsi="Arial" w:cs="Arial"/>
          <w:sz w:val="24"/>
          <w:szCs w:val="24"/>
        </w:rPr>
      </w:pPr>
      <w:r w:rsidRPr="00CD6562">
        <w:rPr>
          <w:rFonts w:cs="Arial"/>
        </w:rPr>
        <w:t>Consistencia.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aplica normatividad supletoria.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la base devengado de acuerdo a la Ley de Contabilidad, deberán: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es primera vez de implementación de la base de devengado.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0C3365">
      <w:pPr>
        <w:pStyle w:val="Ttulo2"/>
        <w:rPr>
          <w:rFonts w:cs="Calibri"/>
          <w:b/>
        </w:rPr>
      </w:pPr>
      <w:bookmarkStart w:id="6" w:name="_Toc508279626"/>
      <w:r w:rsidRPr="005668A9">
        <w:rPr>
          <w:rFonts w:ascii="Calibri" w:hAnsi="Calibri" w:cs="Calibri"/>
          <w:b/>
          <w:color w:val="auto"/>
          <w:sz w:val="22"/>
        </w:rPr>
        <w:t>6. Políticas de</w:t>
      </w:r>
      <w:r w:rsidR="00E00323" w:rsidRPr="005668A9">
        <w:rPr>
          <w:rFonts w:ascii="Calibri" w:hAnsi="Calibri" w:cs="Calibri"/>
          <w:b/>
          <w:color w:val="auto"/>
          <w:sz w:val="22"/>
        </w:rPr>
        <w:t xml:space="preserve"> Contabilidad Significativas:</w:t>
      </w:r>
      <w:bookmarkEnd w:id="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Informar sobre la realización de operaciones en el extranjero y de sus efectos en la información financiera gubernamental:</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realiza operaciones en el extranjero.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rsidR="007D1E76" w:rsidRPr="00E74967" w:rsidRDefault="00CD6562"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se tienen inversiones en acciones de compañías subsidiarias no consolidadas y asociadas.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rsidR="007D1E76" w:rsidRPr="00E74967" w:rsidRDefault="00CD6562" w:rsidP="00CB41C4">
      <w:pPr>
        <w:tabs>
          <w:tab w:val="left" w:leader="underscore" w:pos="9639"/>
        </w:tabs>
        <w:spacing w:after="0" w:line="240" w:lineRule="auto"/>
        <w:jc w:val="both"/>
        <w:rPr>
          <w:rFonts w:cs="Calibri"/>
        </w:rPr>
      </w:pPr>
      <w:r>
        <w:rPr>
          <w:rFonts w:cs="Calibri"/>
        </w:rPr>
        <w:t>Primeras entradas primeras salidas.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Los empleados tienen beneficios consistentes en seguridad social (IMSS) a salario real, de vivienda (INFONAVIT), así como las prestaciones mínimas establecidas en la Ley Federal del Trabajo y en la Ley del Trabajo de los Servidores Públicos al Servicio del Estado y los Municipios. Se consideran además los establecidos en Convenio Sindical como lo son: 3 días </w:t>
      </w:r>
      <w:r>
        <w:rPr>
          <w:rFonts w:cs="Arial"/>
        </w:rPr>
        <w:t>de sueldo para ayuda de Reyes, 4</w:t>
      </w:r>
      <w:r w:rsidRPr="000272FD">
        <w:rPr>
          <w:rFonts w:cs="Arial"/>
        </w:rPr>
        <w:t xml:space="preserve"> días de sueldo para día de las Madres, </w:t>
      </w:r>
      <w:r>
        <w:rPr>
          <w:rFonts w:cs="Arial"/>
        </w:rPr>
        <w:t xml:space="preserve">41 días de Aguinaldo, </w:t>
      </w:r>
      <w:r w:rsidRPr="000272FD">
        <w:rPr>
          <w:rFonts w:cs="Arial"/>
        </w:rPr>
        <w:t>Ayuda Funeraria, Despensa en Vales y Uniformes.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rsidR="007D1E76" w:rsidRPr="00E74967" w:rsidRDefault="00CD6562" w:rsidP="00CB41C4">
      <w:pPr>
        <w:tabs>
          <w:tab w:val="left" w:leader="underscore" w:pos="9639"/>
        </w:tabs>
        <w:spacing w:after="0" w:line="240" w:lineRule="auto"/>
        <w:jc w:val="both"/>
        <w:rPr>
          <w:rFonts w:cs="Calibri"/>
        </w:rPr>
      </w:pPr>
      <w:r w:rsidRPr="000272FD">
        <w:rPr>
          <w:rFonts w:cs="Arial"/>
        </w:rPr>
        <w:t xml:space="preserve">Se tienen establecidos dos conceptos de provisiones: el primero es para el rubro de Aguinaldo de fin de año y tiene como objetivo la acumulación económica en forma parcial, que permita el cumplimiento de la obligación cierta y exigible de pago de aguinaldo, que es en la primera quincena de diciembre. El monto </w:t>
      </w:r>
      <w:r>
        <w:rPr>
          <w:rFonts w:cs="Arial"/>
        </w:rPr>
        <w:t>presupuestado para generar</w:t>
      </w:r>
      <w:r w:rsidRPr="000272FD">
        <w:rPr>
          <w:rFonts w:cs="Arial"/>
        </w:rPr>
        <w:t xml:space="preserve"> el pasivo mencionado anteriormente para el ejercicio 201</w:t>
      </w:r>
      <w:r>
        <w:rPr>
          <w:rFonts w:cs="Arial"/>
        </w:rPr>
        <w:t>9</w:t>
      </w:r>
      <w:r w:rsidR="005668A9">
        <w:rPr>
          <w:rFonts w:cs="Arial"/>
        </w:rPr>
        <w:t xml:space="preserve"> es de $2</w:t>
      </w:r>
      <w:r w:rsidRPr="000272FD">
        <w:rPr>
          <w:rFonts w:cs="Arial"/>
        </w:rPr>
        <w:t>´</w:t>
      </w:r>
      <w:r w:rsidR="001767E6">
        <w:rPr>
          <w:rFonts w:cs="Arial"/>
        </w:rPr>
        <w:t>135</w:t>
      </w:r>
      <w:r w:rsidRPr="000272FD">
        <w:rPr>
          <w:rFonts w:cs="Arial"/>
        </w:rPr>
        <w:t>,</w:t>
      </w:r>
      <w:r w:rsidR="001767E6">
        <w:rPr>
          <w:rFonts w:cs="Arial"/>
        </w:rPr>
        <w:t>061</w:t>
      </w:r>
      <w:r w:rsidRPr="000272FD">
        <w:rPr>
          <w:rFonts w:cs="Arial"/>
        </w:rPr>
        <w:t>.</w:t>
      </w:r>
      <w:r w:rsidR="001767E6">
        <w:rPr>
          <w:rFonts w:cs="Arial"/>
        </w:rPr>
        <w:t>4</w:t>
      </w:r>
      <w:r w:rsidR="005668A9">
        <w:rPr>
          <w:rFonts w:cs="Arial"/>
        </w:rPr>
        <w:t>5</w:t>
      </w:r>
      <w:r w:rsidRPr="000272FD">
        <w:rPr>
          <w:rFonts w:cs="Arial"/>
        </w:rPr>
        <w:t xml:space="preserve"> (</w:t>
      </w:r>
      <w:r w:rsidR="005668A9">
        <w:rPr>
          <w:rFonts w:cs="Arial"/>
        </w:rPr>
        <w:t xml:space="preserve">Dos </w:t>
      </w:r>
      <w:r w:rsidR="007306FC">
        <w:rPr>
          <w:rFonts w:cs="Arial"/>
        </w:rPr>
        <w:t>m</w:t>
      </w:r>
      <w:r w:rsidRPr="000272FD">
        <w:rPr>
          <w:rFonts w:cs="Arial"/>
        </w:rPr>
        <w:t>ill</w:t>
      </w:r>
      <w:r w:rsidR="005668A9">
        <w:rPr>
          <w:rFonts w:cs="Arial"/>
        </w:rPr>
        <w:t>ones</w:t>
      </w:r>
      <w:r w:rsidRPr="000272FD">
        <w:rPr>
          <w:rFonts w:cs="Arial"/>
        </w:rPr>
        <w:t xml:space="preserve"> </w:t>
      </w:r>
      <w:r w:rsidR="007306FC">
        <w:rPr>
          <w:rFonts w:cs="Arial"/>
        </w:rPr>
        <w:t>c</w:t>
      </w:r>
      <w:r w:rsidR="001767E6">
        <w:rPr>
          <w:rFonts w:cs="Arial"/>
        </w:rPr>
        <w:t>iento trein</w:t>
      </w:r>
      <w:r w:rsidR="005668A9">
        <w:rPr>
          <w:rFonts w:cs="Arial"/>
        </w:rPr>
        <w:t>ta y</w:t>
      </w:r>
      <w:r w:rsidR="001767E6">
        <w:rPr>
          <w:rFonts w:cs="Arial"/>
        </w:rPr>
        <w:t xml:space="preserve"> cinco </w:t>
      </w:r>
      <w:r w:rsidR="007306FC">
        <w:rPr>
          <w:rFonts w:cs="Arial"/>
        </w:rPr>
        <w:t>mil s</w:t>
      </w:r>
      <w:r w:rsidR="005668A9">
        <w:rPr>
          <w:rFonts w:cs="Arial"/>
        </w:rPr>
        <w:t>e</w:t>
      </w:r>
      <w:r w:rsidR="001767E6">
        <w:rPr>
          <w:rFonts w:cs="Arial"/>
        </w:rPr>
        <w:t xml:space="preserve">senta y un </w:t>
      </w:r>
      <w:r w:rsidR="007306FC">
        <w:rPr>
          <w:rFonts w:cs="Arial"/>
        </w:rPr>
        <w:t>p</w:t>
      </w:r>
      <w:r w:rsidRPr="000272FD">
        <w:rPr>
          <w:rFonts w:cs="Arial"/>
        </w:rPr>
        <w:t xml:space="preserve">esos </w:t>
      </w:r>
      <w:r w:rsidR="001767E6">
        <w:rPr>
          <w:rFonts w:cs="Arial"/>
        </w:rPr>
        <w:t>4</w:t>
      </w:r>
      <w:r w:rsidR="005668A9">
        <w:rPr>
          <w:rFonts w:cs="Arial"/>
        </w:rPr>
        <w:t>5</w:t>
      </w:r>
      <w:r w:rsidRPr="000272FD">
        <w:rPr>
          <w:rFonts w:cs="Arial"/>
        </w:rPr>
        <w:t xml:space="preserve">/100 M.N.) y el plazo es </w:t>
      </w:r>
      <w:r w:rsidR="001767E6">
        <w:rPr>
          <w:rFonts w:cs="Arial"/>
        </w:rPr>
        <w:t>de enero a diciembre de 2020</w:t>
      </w:r>
      <w:r w:rsidRPr="000272FD">
        <w:rPr>
          <w:rFonts w:cs="Arial"/>
        </w:rPr>
        <w:t>. El segundo concepto es el de C</w:t>
      </w:r>
      <w:r w:rsidR="005668A9">
        <w:rPr>
          <w:rFonts w:cs="Arial"/>
        </w:rPr>
        <w:t>ontingencias Laborales y se creó</w:t>
      </w:r>
      <w:r w:rsidRPr="000272FD">
        <w:rPr>
          <w:rFonts w:cs="Arial"/>
        </w:rPr>
        <w:t xml:space="preserve"> con la finalidad de poder atender situaciones o circunstancias no deseadas, producto de conflictos laborales o procesos de jubilaciones. El monto asignado en el ej</w:t>
      </w:r>
      <w:r w:rsidR="001767E6">
        <w:rPr>
          <w:rFonts w:cs="Arial"/>
        </w:rPr>
        <w:t xml:space="preserve">ercicio 2020 </w:t>
      </w:r>
      <w:r w:rsidRPr="000272FD">
        <w:rPr>
          <w:rFonts w:cs="Arial"/>
        </w:rPr>
        <w:t>para la</w:t>
      </w:r>
      <w:r w:rsidR="005668A9">
        <w:rPr>
          <w:rFonts w:cs="Arial"/>
        </w:rPr>
        <w:t xml:space="preserve"> partida antes señalada es de $</w:t>
      </w:r>
      <w:r w:rsidR="007306FC">
        <w:rPr>
          <w:rFonts w:cs="Arial"/>
        </w:rPr>
        <w:t>398</w:t>
      </w:r>
      <w:r w:rsidRPr="000272FD">
        <w:rPr>
          <w:rFonts w:cs="Arial"/>
        </w:rPr>
        <w:t>,</w:t>
      </w:r>
      <w:r w:rsidR="007306FC">
        <w:rPr>
          <w:rFonts w:cs="Arial"/>
        </w:rPr>
        <w:t>176</w:t>
      </w:r>
      <w:r w:rsidRPr="000272FD">
        <w:rPr>
          <w:rFonts w:cs="Arial"/>
        </w:rPr>
        <w:t>.</w:t>
      </w:r>
      <w:r w:rsidR="007306FC">
        <w:rPr>
          <w:rFonts w:cs="Arial"/>
        </w:rPr>
        <w:t xml:space="preserve">40 </w:t>
      </w:r>
      <w:r w:rsidRPr="000272FD">
        <w:rPr>
          <w:rFonts w:cs="Arial"/>
        </w:rPr>
        <w:t xml:space="preserve">(Trescientos </w:t>
      </w:r>
      <w:r w:rsidR="007306FC">
        <w:rPr>
          <w:rFonts w:cs="Arial"/>
        </w:rPr>
        <w:t>nov</w:t>
      </w:r>
      <w:r w:rsidR="005668A9">
        <w:rPr>
          <w:rFonts w:cs="Arial"/>
        </w:rPr>
        <w:t>enta y</w:t>
      </w:r>
      <w:r w:rsidR="007306FC">
        <w:rPr>
          <w:rFonts w:cs="Arial"/>
        </w:rPr>
        <w:t xml:space="preserve"> ocho m</w:t>
      </w:r>
      <w:r w:rsidRPr="000272FD">
        <w:rPr>
          <w:rFonts w:cs="Arial"/>
        </w:rPr>
        <w:t xml:space="preserve">il </w:t>
      </w:r>
      <w:r w:rsidR="005668A9">
        <w:rPr>
          <w:rFonts w:cs="Arial"/>
        </w:rPr>
        <w:t>c</w:t>
      </w:r>
      <w:r>
        <w:rPr>
          <w:rFonts w:cs="Arial"/>
        </w:rPr>
        <w:t>iento</w:t>
      </w:r>
      <w:r w:rsidRPr="000272FD">
        <w:rPr>
          <w:rFonts w:cs="Arial"/>
        </w:rPr>
        <w:t xml:space="preserve"> </w:t>
      </w:r>
      <w:r w:rsidR="007306FC">
        <w:rPr>
          <w:rFonts w:cs="Arial"/>
        </w:rPr>
        <w:t>s</w:t>
      </w:r>
      <w:r>
        <w:rPr>
          <w:rFonts w:cs="Arial"/>
        </w:rPr>
        <w:t>e</w:t>
      </w:r>
      <w:r w:rsidR="007306FC">
        <w:rPr>
          <w:rFonts w:cs="Arial"/>
        </w:rPr>
        <w:t>t</w:t>
      </w:r>
      <w:r>
        <w:rPr>
          <w:rFonts w:cs="Arial"/>
        </w:rPr>
        <w:t xml:space="preserve">enta y </w:t>
      </w:r>
      <w:r w:rsidR="007306FC">
        <w:rPr>
          <w:rFonts w:cs="Arial"/>
        </w:rPr>
        <w:t xml:space="preserve">seis mil  40 </w:t>
      </w:r>
      <w:r w:rsidRPr="000272FD">
        <w:rPr>
          <w:rFonts w:cs="Arial"/>
        </w:rPr>
        <w:t>/100 M.N.) y el plaz</w:t>
      </w:r>
      <w:r w:rsidR="007306FC">
        <w:rPr>
          <w:rFonts w:cs="Arial"/>
        </w:rPr>
        <w:t>o es de enero a diciembre de 2020</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rsidR="007D1E76" w:rsidRPr="00E74967" w:rsidRDefault="005668A9"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tiene cuenta de Reservas.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no existen cambios en políticas contables.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rsidR="007D1E76" w:rsidRPr="00E74967" w:rsidRDefault="00D7409E" w:rsidP="00CB41C4">
      <w:pPr>
        <w:tabs>
          <w:tab w:val="left" w:leader="underscore" w:pos="9639"/>
        </w:tabs>
        <w:spacing w:after="0" w:line="240" w:lineRule="auto"/>
        <w:jc w:val="both"/>
        <w:rPr>
          <w:rFonts w:cs="Calibri"/>
        </w:rPr>
      </w:pPr>
      <w:r w:rsidRPr="000272FD">
        <w:rPr>
          <w:rFonts w:cs="Arial"/>
        </w:rPr>
        <w:t>La depuración y cancelación de saldos es autorizada por el Consejo Directivo del Patronato del Parque Zoológico de León, lo cual se lleva a cabo una vez analizada la situación en particular que justifique los movimientos contables.</w:t>
      </w:r>
    </w:p>
    <w:p w:rsidR="00E00323" w:rsidRPr="00E74967" w:rsidRDefault="00E00323"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7" w:name="_Toc508279627"/>
      <w:r w:rsidRPr="005668A9">
        <w:rPr>
          <w:rFonts w:ascii="Calibri" w:hAnsi="Calibri" w:cs="Calibri"/>
          <w:b/>
          <w:color w:val="auto"/>
          <w:sz w:val="22"/>
        </w:rPr>
        <w:t>7. Posición en Moneda Extranjera y Pro</w:t>
      </w:r>
      <w:r w:rsidR="00E00323" w:rsidRPr="005668A9">
        <w:rPr>
          <w:rFonts w:ascii="Calibri" w:hAnsi="Calibri" w:cs="Calibri"/>
          <w:b/>
          <w:color w:val="auto"/>
          <w:sz w:val="22"/>
        </w:rPr>
        <w:t>tección por Riesgo Cambiario:</w:t>
      </w:r>
      <w:bookmarkEnd w:id="7"/>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Se informará sobre: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activos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rsidR="007D1E76" w:rsidRPr="00E74967" w:rsidRDefault="00D7409E"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toda vez de que no se tienen pasivos en moneda extranjera.</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rsidR="007D1E76" w:rsidRPr="00E74967" w:rsidRDefault="00D7409E" w:rsidP="00CB41C4">
      <w:pPr>
        <w:tabs>
          <w:tab w:val="left" w:leader="underscore" w:pos="9639"/>
        </w:tabs>
        <w:spacing w:after="0" w:line="240" w:lineRule="auto"/>
        <w:jc w:val="both"/>
        <w:rPr>
          <w:rFonts w:cs="Calibri"/>
        </w:rPr>
      </w:pPr>
      <w:r>
        <w:rPr>
          <w:rFonts w:cs="Calibri"/>
        </w:rPr>
        <w:t>Según requerimiento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rsidR="007D1E76" w:rsidRPr="00E74967" w:rsidRDefault="00D7409E"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rsidR="007D1E76" w:rsidRPr="00E74967" w:rsidRDefault="008C0FE0" w:rsidP="00CB41C4">
      <w:pPr>
        <w:tabs>
          <w:tab w:val="left" w:leader="underscore" w:pos="9639"/>
        </w:tabs>
        <w:spacing w:after="0" w:line="240" w:lineRule="auto"/>
        <w:jc w:val="both"/>
        <w:rPr>
          <w:rFonts w:cs="Calibri"/>
        </w:rPr>
      </w:pPr>
      <w:r>
        <w:rPr>
          <w:rFonts w:cs="Calibri"/>
        </w:rPr>
        <w:t>El aplicable el día de la operación.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Lo anterior por cada tipo de moneda extranjera que se encuentre en los rubros de activo y pasivo.</w:t>
      </w: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8" w:name="_Toc508279628"/>
      <w:r w:rsidRPr="005668A9">
        <w:rPr>
          <w:rFonts w:ascii="Calibri" w:hAnsi="Calibri" w:cs="Calibri"/>
          <w:b/>
          <w:color w:val="auto"/>
          <w:sz w:val="22"/>
        </w:rPr>
        <w:t xml:space="preserve">8. </w:t>
      </w:r>
      <w:r w:rsidR="00E00323" w:rsidRPr="005668A9">
        <w:rPr>
          <w:rFonts w:ascii="Calibri" w:hAnsi="Calibri" w:cs="Calibri"/>
          <w:b/>
          <w:color w:val="auto"/>
          <w:sz w:val="22"/>
        </w:rPr>
        <w:t>Reporte Analítico del Activo:</w:t>
      </w:r>
      <w:bookmarkEnd w:id="8"/>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rsidR="007D1E76" w:rsidRPr="00E74967" w:rsidRDefault="008C0FE0" w:rsidP="00CB41C4">
      <w:pPr>
        <w:tabs>
          <w:tab w:val="left" w:leader="underscore" w:pos="9639"/>
        </w:tabs>
        <w:spacing w:after="0" w:line="240" w:lineRule="auto"/>
        <w:jc w:val="both"/>
        <w:rPr>
          <w:rFonts w:cs="Calibri"/>
        </w:rPr>
      </w:pPr>
      <w:r w:rsidRPr="000272FD">
        <w:rPr>
          <w:rFonts w:cs="Arial"/>
        </w:rPr>
        <w:t>Se aplican los porcentajes fiscales de depreciación de acuerdo al tipo de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0272FD">
        <w:rPr>
          <w:rFonts w:cs="Arial"/>
        </w:rPr>
        <w:t>o se consideran cambios en el porcentaje de depreciación.</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nota no le aplica al ente público”</w:t>
      </w:r>
      <w:r>
        <w:rPr>
          <w:rFonts w:cs="Calibri"/>
        </w:rPr>
        <w:t>, ya que n</w:t>
      </w:r>
      <w:r w:rsidRPr="00C60E99">
        <w:rPr>
          <w:rFonts w:cs="Arial"/>
        </w:rPr>
        <w:t xml:space="preserve">o </w:t>
      </w:r>
      <w:r>
        <w:rPr>
          <w:rFonts w:cs="Arial"/>
        </w:rPr>
        <w:t>existen gastos capitalizados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rsidR="007D1E76" w:rsidRPr="00E74967" w:rsidRDefault="008C0FE0" w:rsidP="00CB41C4">
      <w:pPr>
        <w:tabs>
          <w:tab w:val="left" w:leader="underscore" w:pos="9639"/>
        </w:tabs>
        <w:spacing w:after="0" w:line="240" w:lineRule="auto"/>
        <w:jc w:val="both"/>
        <w:rPr>
          <w:rFonts w:cs="Calibri"/>
        </w:rPr>
      </w:pPr>
      <w:r>
        <w:rPr>
          <w:rFonts w:cs="Calibri"/>
        </w:rPr>
        <w:t>El valor se aplica con forme al gasto generado de los materiales utilizados en la construcción.</w:t>
      </w:r>
    </w:p>
    <w:p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existen afectaciones al activo.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 desmantelamiento de activos</w:t>
      </w:r>
      <w:r w:rsidRPr="00C60E99">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h)</w:t>
      </w:r>
      <w:r w:rsidRPr="00E74967">
        <w:rPr>
          <w:rFonts w:cs="Calibri"/>
        </w:rPr>
        <w:t xml:space="preserve"> Administración de activos; planeación con el objetivo de que el ente los utilice de manera más efectiva:</w:t>
      </w:r>
    </w:p>
    <w:p w:rsidR="007D1E76" w:rsidRPr="00E74967" w:rsidRDefault="008C0FE0" w:rsidP="00CB41C4">
      <w:pPr>
        <w:tabs>
          <w:tab w:val="left" w:leader="underscore" w:pos="9639"/>
        </w:tabs>
        <w:spacing w:after="0" w:line="240" w:lineRule="auto"/>
        <w:jc w:val="both"/>
        <w:rPr>
          <w:rFonts w:cs="Calibri"/>
        </w:rPr>
      </w:pPr>
      <w:r w:rsidRPr="000272FD">
        <w:t xml:space="preserve">Existe una planeación enfocada en ejercer </w:t>
      </w:r>
      <w:r w:rsidRPr="000272FD">
        <w:rPr>
          <w:rFonts w:cs="Arial"/>
        </w:rPr>
        <w:t>acciones que permitan llevar a cabo una adecuada administración de los recursos (activos) del Parque Zoológico; complementándolos con la implementación de mecanismos de control, vigilancia y seguimiento de las áreas que integran al organismo, respaldado con los resguardos correspondientes.</w:t>
      </w:r>
    </w:p>
    <w:p w:rsidR="005E231E" w:rsidRPr="00E74967" w:rsidRDefault="005E231E"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Patrimonio de Organismos descentralizados de Control Presupuestario Indirecto:</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9" w:name="_Toc508279629"/>
      <w:r w:rsidRPr="005668A9">
        <w:rPr>
          <w:rFonts w:ascii="Calibri" w:hAnsi="Calibri" w:cs="Calibri"/>
          <w:b/>
          <w:color w:val="auto"/>
          <w:sz w:val="22"/>
        </w:rPr>
        <w:t>9. Fidei</w:t>
      </w:r>
      <w:r w:rsidR="005E231E" w:rsidRPr="005668A9">
        <w:rPr>
          <w:rFonts w:ascii="Calibri" w:hAnsi="Calibri" w:cs="Calibri"/>
          <w:b/>
          <w:color w:val="auto"/>
          <w:sz w:val="22"/>
        </w:rPr>
        <w:t>comisos, Mandatos y Análogos:</w:t>
      </w:r>
      <w:bookmarkEnd w:id="9"/>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0" w:name="_Toc508279630"/>
      <w:r w:rsidRPr="005668A9">
        <w:rPr>
          <w:rFonts w:ascii="Calibri" w:hAnsi="Calibri" w:cs="Calibri"/>
          <w:b/>
          <w:color w:val="auto"/>
          <w:sz w:val="22"/>
        </w:rPr>
        <w:t>10. Reporte de la Recaudación:</w:t>
      </w:r>
      <w:bookmarkEnd w:id="10"/>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rsidR="007D1E76" w:rsidRPr="00E74967" w:rsidRDefault="008C0FE0" w:rsidP="00CB41C4">
      <w:pPr>
        <w:tabs>
          <w:tab w:val="left" w:leader="underscore" w:pos="9639"/>
        </w:tabs>
        <w:spacing w:after="0" w:line="240" w:lineRule="auto"/>
        <w:jc w:val="both"/>
        <w:rPr>
          <w:rFonts w:cs="Calibri"/>
        </w:rPr>
      </w:pPr>
      <w:r w:rsidRPr="000272FD">
        <w:rPr>
          <w:rFonts w:cs="Arial"/>
        </w:rPr>
        <w:t>La recaudación del ingreso, es en función al número de visitantes diarios y es totalmente municipal y/o local.</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rsidR="007D1E76" w:rsidRPr="00E74967" w:rsidRDefault="008C0FE0" w:rsidP="00CB41C4">
      <w:pPr>
        <w:tabs>
          <w:tab w:val="left" w:leader="underscore" w:pos="9639"/>
        </w:tabs>
        <w:spacing w:after="0" w:line="240" w:lineRule="auto"/>
        <w:jc w:val="both"/>
        <w:rPr>
          <w:rFonts w:cs="Calibri"/>
        </w:rPr>
      </w:pPr>
      <w:r w:rsidRPr="000272FD">
        <w:rPr>
          <w:rFonts w:cs="Arial"/>
        </w:rPr>
        <w:t xml:space="preserve">Un incremento del </w:t>
      </w:r>
      <w:r>
        <w:rPr>
          <w:rFonts w:cs="Arial"/>
        </w:rPr>
        <w:t>6% respecto del ingreso recaudado en 2018</w:t>
      </w:r>
      <w:r w:rsidRPr="000272FD">
        <w:rPr>
          <w:rFonts w:cs="Arial"/>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1" w:name="_Toc508279631"/>
      <w:r w:rsidRPr="005668A9">
        <w:rPr>
          <w:rFonts w:ascii="Calibri" w:hAnsi="Calibri" w:cs="Calibri"/>
          <w:b/>
          <w:color w:val="auto"/>
          <w:sz w:val="22"/>
        </w:rPr>
        <w:t>11. Información sobre la Deuda y el R</w:t>
      </w:r>
      <w:r w:rsidR="005E231E" w:rsidRPr="005668A9">
        <w:rPr>
          <w:rFonts w:ascii="Calibri" w:hAnsi="Calibri" w:cs="Calibri"/>
          <w:b/>
          <w:color w:val="auto"/>
          <w:sz w:val="22"/>
        </w:rPr>
        <w:t>eporte Analítico de la Deuda:</w:t>
      </w:r>
      <w:bookmarkEnd w:id="11"/>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a)</w:t>
      </w:r>
      <w:r w:rsidRPr="00E74967">
        <w:rPr>
          <w:rFonts w:cs="Calibri"/>
        </w:rPr>
        <w:t xml:space="preserve"> Utilizar al menos los siguientes indicadores: deuda respecto al PIB y deuda respecto a la recaudación tomando, como mínimo, un período igual o menor a 5 años.</w:t>
      </w:r>
    </w:p>
    <w:p w:rsidR="007D1E76"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ya que no se cuenta con deuda pública</w:t>
      </w:r>
      <w:r>
        <w:rPr>
          <w:rFonts w:cs="Calibri"/>
        </w:rPr>
        <w:t>.</w:t>
      </w:r>
    </w:p>
    <w:p w:rsidR="008C0FE0" w:rsidRPr="00E74967" w:rsidRDefault="008C0FE0"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rsidR="008C0FE0"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w:t>
      </w:r>
      <w:r w:rsidR="00ED1E67" w:rsidRPr="00ED1E67">
        <w:rPr>
          <w:rFonts w:cs="Calibri"/>
        </w:rPr>
        <w:t xml:space="preserve"> </w:t>
      </w:r>
      <w:r w:rsidR="00ED1E67">
        <w:rPr>
          <w:rFonts w:cs="Calibri"/>
        </w:rPr>
        <w:t>ya que no se cuenta con deuda pública</w:t>
      </w:r>
      <w:r>
        <w:rPr>
          <w:rFonts w:cs="Calibri"/>
        </w:rPr>
        <w:t>.</w:t>
      </w: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2" w:name="_Toc508279632"/>
      <w:r w:rsidRPr="005668A9">
        <w:rPr>
          <w:rFonts w:ascii="Calibri" w:hAnsi="Calibri" w:cs="Calibri"/>
          <w:b/>
          <w:color w:val="auto"/>
          <w:sz w:val="22"/>
        </w:rPr>
        <w:t>12.</w:t>
      </w:r>
      <w:r w:rsidR="005E231E" w:rsidRPr="005668A9">
        <w:rPr>
          <w:rFonts w:ascii="Calibri" w:hAnsi="Calibri" w:cs="Calibri"/>
          <w:b/>
          <w:color w:val="auto"/>
          <w:sz w:val="22"/>
        </w:rPr>
        <w:t xml:space="preserve"> Calificaciones otorgadas:</w:t>
      </w:r>
      <w:bookmarkEnd w:id="12"/>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rsidR="007D1E76" w:rsidRPr="00E74967" w:rsidRDefault="008C0FE0"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w:t>
      </w:r>
      <w:r w:rsidR="00ED1E67">
        <w:rPr>
          <w:rFonts w:cs="Calibri"/>
        </w:rPr>
        <w:t>, toda vez de que no se han solicitado créditos</w:t>
      </w:r>
      <w:r>
        <w:rPr>
          <w:rFonts w:cs="Calibri"/>
        </w:rPr>
        <w:t>.</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3" w:name="_Toc508279633"/>
      <w:r w:rsidRPr="005668A9">
        <w:rPr>
          <w:rFonts w:ascii="Calibri" w:hAnsi="Calibri" w:cs="Calibri"/>
          <w:b/>
          <w:color w:val="auto"/>
          <w:sz w:val="22"/>
        </w:rPr>
        <w:t>13. Proceso de Mejora:</w:t>
      </w:r>
      <w:bookmarkEnd w:id="13"/>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rsidR="008C0FE0" w:rsidRPr="000272FD" w:rsidRDefault="008C0FE0" w:rsidP="008C0FE0">
      <w:pPr>
        <w:pStyle w:val="Sinespaciado"/>
        <w:numPr>
          <w:ilvl w:val="0"/>
          <w:numId w:val="4"/>
        </w:numPr>
        <w:ind w:left="1020"/>
        <w:jc w:val="both"/>
        <w:rPr>
          <w:rFonts w:cs="Arial"/>
        </w:rPr>
      </w:pPr>
      <w:r w:rsidRPr="000272FD">
        <w:rPr>
          <w:rFonts w:cs="Arial"/>
        </w:rPr>
        <w:t>Reunión semanal de mandos altos y medios para dar seguimiento a programas y actividades propias de la institución.</w:t>
      </w:r>
    </w:p>
    <w:p w:rsidR="008C0FE0" w:rsidRPr="000272FD" w:rsidRDefault="008C0FE0" w:rsidP="008C0FE0">
      <w:pPr>
        <w:pStyle w:val="Sinespaciado"/>
        <w:numPr>
          <w:ilvl w:val="0"/>
          <w:numId w:val="4"/>
        </w:numPr>
        <w:ind w:left="1020"/>
        <w:jc w:val="both"/>
        <w:rPr>
          <w:rFonts w:cs="Arial"/>
        </w:rPr>
      </w:pPr>
      <w:r w:rsidRPr="000272FD">
        <w:rPr>
          <w:rFonts w:cs="Arial"/>
        </w:rPr>
        <w:t>Formulación y aplicación de encuestas de satisfacción de servicio.</w:t>
      </w:r>
    </w:p>
    <w:p w:rsidR="008C0FE0" w:rsidRPr="000272FD" w:rsidRDefault="008C0FE0" w:rsidP="008C0FE0">
      <w:pPr>
        <w:pStyle w:val="Sinespaciado"/>
        <w:numPr>
          <w:ilvl w:val="0"/>
          <w:numId w:val="4"/>
        </w:numPr>
        <w:ind w:left="1020"/>
        <w:jc w:val="both"/>
        <w:rPr>
          <w:rFonts w:cs="Arial"/>
        </w:rPr>
      </w:pPr>
      <w:r w:rsidRPr="000272FD">
        <w:rPr>
          <w:rFonts w:cs="Arial"/>
        </w:rPr>
        <w:t>Funcionamiento de un buzón de quejas y sugerencias.</w:t>
      </w:r>
    </w:p>
    <w:p w:rsidR="008C0FE0" w:rsidRPr="000272FD" w:rsidRDefault="008C0FE0" w:rsidP="008C0FE0">
      <w:pPr>
        <w:pStyle w:val="Sinespaciado"/>
        <w:numPr>
          <w:ilvl w:val="0"/>
          <w:numId w:val="4"/>
        </w:numPr>
        <w:ind w:left="1020"/>
        <w:jc w:val="both"/>
        <w:rPr>
          <w:rFonts w:cs="Arial"/>
        </w:rPr>
      </w:pPr>
      <w:r w:rsidRPr="000272FD">
        <w:rPr>
          <w:rFonts w:cs="Arial"/>
        </w:rPr>
        <w:t>Operación de un sistema de seguimiento a medios informativos, por medio del cual se recabe y procese aquella información dada a conocer en la opinión pública, que involucre al personal o a los servicios y funciones públicas que desempeña el Parque Zoológico.</w:t>
      </w:r>
    </w:p>
    <w:p w:rsidR="008C0FE0" w:rsidRPr="000272FD" w:rsidRDefault="008C0FE0" w:rsidP="008C0FE0">
      <w:pPr>
        <w:pStyle w:val="Sinespaciado"/>
        <w:numPr>
          <w:ilvl w:val="0"/>
          <w:numId w:val="4"/>
        </w:numPr>
        <w:ind w:left="1020"/>
        <w:jc w:val="both"/>
        <w:rPr>
          <w:rFonts w:cs="Arial"/>
        </w:rPr>
      </w:pPr>
      <w:r w:rsidRPr="000272FD">
        <w:rPr>
          <w:rFonts w:cs="Arial"/>
        </w:rPr>
        <w:t>Difusión de los protocolos de emergencia, especificando los pasos y las formalidades que los servidores públicos deberán observar para lograr una atención adecuada de una situación de riesgo.</w:t>
      </w:r>
    </w:p>
    <w:p w:rsidR="008C0FE0" w:rsidRPr="000272FD" w:rsidRDefault="008C0FE0" w:rsidP="008C0FE0">
      <w:pPr>
        <w:pStyle w:val="Sinespaciado"/>
        <w:numPr>
          <w:ilvl w:val="0"/>
          <w:numId w:val="4"/>
        </w:numPr>
        <w:ind w:left="1020"/>
        <w:jc w:val="both"/>
        <w:rPr>
          <w:rFonts w:cs="Arial"/>
        </w:rPr>
      </w:pPr>
      <w:r w:rsidRPr="000272FD">
        <w:rPr>
          <w:rFonts w:cs="Arial"/>
        </w:rPr>
        <w:t>Actualización de expedientes del personal.</w:t>
      </w:r>
    </w:p>
    <w:p w:rsidR="008C0FE0" w:rsidRDefault="008C0FE0" w:rsidP="008C0FE0">
      <w:pPr>
        <w:pStyle w:val="Sinespaciado"/>
        <w:numPr>
          <w:ilvl w:val="0"/>
          <w:numId w:val="4"/>
        </w:numPr>
        <w:ind w:left="1020"/>
        <w:jc w:val="both"/>
        <w:rPr>
          <w:rFonts w:cs="Arial"/>
        </w:rPr>
      </w:pPr>
      <w:r w:rsidRPr="000272FD">
        <w:rPr>
          <w:rFonts w:cs="Arial"/>
        </w:rPr>
        <w:t>Llevar un registro de entradas y salidas de visitantes, en aquellas áreas que se consideren de acceso restringido.</w:t>
      </w:r>
    </w:p>
    <w:p w:rsidR="007D1E76" w:rsidRPr="002733AC" w:rsidRDefault="008C0FE0" w:rsidP="002733AC">
      <w:pPr>
        <w:pStyle w:val="Sinespaciado"/>
        <w:numPr>
          <w:ilvl w:val="0"/>
          <w:numId w:val="4"/>
        </w:numPr>
        <w:ind w:left="1020"/>
        <w:jc w:val="both"/>
        <w:rPr>
          <w:rFonts w:cs="Arial"/>
        </w:rPr>
      </w:pPr>
      <w:r w:rsidRPr="002733AC">
        <w:rPr>
          <w:rFonts w:cs="Arial"/>
        </w:rPr>
        <w:t>Elaborar y rendir un Informe Trimestral de Actividades, en donde se reporte el cumplimiento de sus responsabilidades públicas.</w:t>
      </w:r>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rsidR="007D1E76" w:rsidRPr="00E74967" w:rsidRDefault="00ED1E67" w:rsidP="00CB41C4">
      <w:pPr>
        <w:tabs>
          <w:tab w:val="left" w:leader="underscore" w:pos="9639"/>
        </w:tabs>
        <w:spacing w:after="0" w:line="240" w:lineRule="auto"/>
        <w:jc w:val="both"/>
        <w:rPr>
          <w:rFonts w:cs="Calibri"/>
        </w:rPr>
      </w:pPr>
      <w:r w:rsidRPr="000272FD">
        <w:rPr>
          <w:rFonts w:cs="Arial"/>
        </w:rPr>
        <w:t>Los reportes financieros que son presentados mensualmente ante el Consejo Directivo, en los cuales se refleja el desempeño financiero en cumplimento a las metas y alcances establecidos en los programas anuales de trabajo, forma parte de la obligación de informar sobre la situación real del Parque Zoológico.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4" w:name="_Toc508279634"/>
      <w:r w:rsidRPr="005668A9">
        <w:rPr>
          <w:rFonts w:ascii="Calibri" w:hAnsi="Calibri" w:cs="Calibri"/>
          <w:b/>
          <w:color w:val="auto"/>
          <w:sz w:val="22"/>
        </w:rPr>
        <w:t>1</w:t>
      </w:r>
      <w:r w:rsidR="005E231E" w:rsidRPr="005668A9">
        <w:rPr>
          <w:rFonts w:ascii="Calibri" w:hAnsi="Calibri" w:cs="Calibri"/>
          <w:b/>
          <w:color w:val="auto"/>
          <w:sz w:val="22"/>
        </w:rPr>
        <w:t>4. Información por Segmentos:</w:t>
      </w:r>
      <w:bookmarkEnd w:id="14"/>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w:t>
      </w:r>
      <w:r w:rsidRPr="00E74967">
        <w:rPr>
          <w:rFonts w:cs="Calibri"/>
        </w:rPr>
        <w:lastRenderedPageBreak/>
        <w:t>que maneja, de las diferentes áreas geográficas, de los grupos homogéneos con el objetivo de entender el desempeño del ente, evaluar mejor los riesgos y beneficios del mismo; y entenderlo como un todo y sus partes integrantes.</w:t>
      </w:r>
    </w:p>
    <w:p w:rsidR="007D1E76" w:rsidRPr="00E74967" w:rsidRDefault="007D1E76" w:rsidP="00CB41C4">
      <w:pPr>
        <w:tabs>
          <w:tab w:val="left" w:leader="underscore" w:pos="9639"/>
        </w:tabs>
        <w:spacing w:after="0" w:line="240" w:lineRule="auto"/>
        <w:jc w:val="both"/>
        <w:rPr>
          <w:rFonts w:cs="Calibri"/>
        </w:rPr>
      </w:pPr>
    </w:p>
    <w:p w:rsidR="007D1E76"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rsidR="00ED1E67" w:rsidRPr="00E74967" w:rsidRDefault="00ED1E67" w:rsidP="00CB41C4">
      <w:pPr>
        <w:tabs>
          <w:tab w:val="left" w:leader="underscore" w:pos="9639"/>
        </w:tabs>
        <w:spacing w:after="0" w:line="240" w:lineRule="auto"/>
        <w:jc w:val="both"/>
        <w:rPr>
          <w:rFonts w:cs="Calibri"/>
        </w:rPr>
      </w:pP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se considera información financiera por segmentos.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0C3365">
      <w:pPr>
        <w:pStyle w:val="Ttulo2"/>
        <w:rPr>
          <w:rFonts w:ascii="Calibri" w:hAnsi="Calibri" w:cs="Calibri"/>
          <w:b/>
          <w:color w:val="auto"/>
          <w:sz w:val="22"/>
        </w:rPr>
      </w:pPr>
      <w:bookmarkStart w:id="15" w:name="_Toc508279635"/>
      <w:r w:rsidRPr="005668A9">
        <w:rPr>
          <w:rFonts w:ascii="Calibri" w:hAnsi="Calibri" w:cs="Calibri"/>
          <w:b/>
          <w:color w:val="auto"/>
          <w:sz w:val="22"/>
        </w:rPr>
        <w:t>15. E</w:t>
      </w:r>
      <w:r w:rsidR="005E231E" w:rsidRPr="005668A9">
        <w:rPr>
          <w:rFonts w:ascii="Calibri" w:hAnsi="Calibri" w:cs="Calibri"/>
          <w:b/>
          <w:color w:val="auto"/>
          <w:sz w:val="22"/>
        </w:rPr>
        <w:t>ventos Posteriores al Cierre:</w:t>
      </w:r>
      <w:bookmarkEnd w:id="15"/>
    </w:p>
    <w:p w:rsidR="007D1E76" w:rsidRPr="00E74967" w:rsidRDefault="007D1E76" w:rsidP="00CB41C4">
      <w:pPr>
        <w:tabs>
          <w:tab w:val="left" w:leader="underscore" w:pos="9639"/>
        </w:tabs>
        <w:spacing w:after="0" w:line="240" w:lineRule="auto"/>
        <w:jc w:val="both"/>
        <w:rPr>
          <w:rFonts w:cs="Calibri"/>
        </w:rPr>
      </w:pPr>
    </w:p>
    <w:p w:rsidR="00ED1E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7306FC"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toda vez de que no se generaron eventos posteriores al cierre del ejercicio.</w:t>
      </w:r>
    </w:p>
    <w:p w:rsidR="007D1E76" w:rsidRPr="00E74967" w:rsidRDefault="007D1E76" w:rsidP="00CB41C4">
      <w:pPr>
        <w:tabs>
          <w:tab w:val="left" w:leader="underscore" w:pos="9639"/>
        </w:tabs>
        <w:spacing w:after="0" w:line="240" w:lineRule="auto"/>
        <w:jc w:val="both"/>
        <w:rPr>
          <w:rFonts w:cs="Calibri"/>
        </w:rPr>
      </w:pPr>
    </w:p>
    <w:p w:rsidR="007D1E76" w:rsidRPr="005668A9" w:rsidRDefault="005E231E" w:rsidP="000C3365">
      <w:pPr>
        <w:pStyle w:val="Ttulo2"/>
        <w:rPr>
          <w:rFonts w:ascii="Calibri" w:hAnsi="Calibri" w:cs="Calibri"/>
          <w:b/>
          <w:color w:val="auto"/>
          <w:sz w:val="22"/>
        </w:rPr>
      </w:pPr>
      <w:bookmarkStart w:id="16" w:name="_Toc508279636"/>
      <w:r w:rsidRPr="005668A9">
        <w:rPr>
          <w:rFonts w:ascii="Calibri" w:hAnsi="Calibri" w:cs="Calibri"/>
          <w:b/>
          <w:color w:val="auto"/>
          <w:sz w:val="22"/>
        </w:rPr>
        <w:t>16. Partes Relacionadas:</w:t>
      </w:r>
      <w:bookmarkEnd w:id="16"/>
    </w:p>
    <w:p w:rsidR="007D1E76" w:rsidRPr="00E74967" w:rsidRDefault="007D1E76" w:rsidP="00CB41C4">
      <w:pPr>
        <w:tabs>
          <w:tab w:val="left" w:leader="underscore" w:pos="9639"/>
        </w:tabs>
        <w:spacing w:after="0" w:line="240" w:lineRule="auto"/>
        <w:jc w:val="both"/>
        <w:rPr>
          <w:rFonts w:cs="Calibri"/>
        </w:rPr>
      </w:pPr>
    </w:p>
    <w:p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rsidR="007D1E76" w:rsidRPr="00E74967" w:rsidRDefault="00ED1E67" w:rsidP="00CB41C4">
      <w:pPr>
        <w:tabs>
          <w:tab w:val="left" w:leader="underscore" w:pos="9639"/>
        </w:tabs>
        <w:spacing w:after="0" w:line="240" w:lineRule="auto"/>
        <w:jc w:val="both"/>
        <w:rPr>
          <w:rFonts w:cs="Calibri"/>
        </w:rPr>
      </w:pPr>
      <w:r w:rsidRPr="00065B76">
        <w:rPr>
          <w:rFonts w:cs="Calibri"/>
        </w:rPr>
        <w:t>“Esta no</w:t>
      </w:r>
      <w:r>
        <w:rPr>
          <w:rFonts w:cs="Calibri"/>
        </w:rPr>
        <w:t>ta no le aplica al ente público”, ya que no existen partes relacionadas.</w:t>
      </w:r>
    </w:p>
    <w:p w:rsidR="007D1E76" w:rsidRPr="00E74967" w:rsidRDefault="007D1E76" w:rsidP="00CB41C4">
      <w:pPr>
        <w:tabs>
          <w:tab w:val="left" w:leader="underscore" w:pos="9639"/>
        </w:tabs>
        <w:spacing w:after="0" w:line="240" w:lineRule="auto"/>
        <w:jc w:val="both"/>
        <w:rPr>
          <w:rFonts w:cs="Calibri"/>
        </w:rPr>
      </w:pPr>
    </w:p>
    <w:p w:rsidR="007D1E76" w:rsidRPr="005668A9" w:rsidRDefault="007D1E76" w:rsidP="00F46719">
      <w:pPr>
        <w:pStyle w:val="Ttulo2"/>
        <w:rPr>
          <w:rFonts w:ascii="Calibri" w:hAnsi="Calibri" w:cs="Calibri"/>
          <w:b/>
          <w:color w:val="auto"/>
          <w:sz w:val="22"/>
        </w:rPr>
      </w:pPr>
      <w:bookmarkStart w:id="17" w:name="_Toc508279637"/>
      <w:r w:rsidRPr="005668A9">
        <w:rPr>
          <w:rFonts w:ascii="Calibri" w:hAnsi="Calibri" w:cs="Calibri"/>
          <w:b/>
          <w:color w:val="auto"/>
          <w:sz w:val="22"/>
        </w:rPr>
        <w:t xml:space="preserve">17. </w:t>
      </w:r>
      <w:r w:rsidR="001973A2" w:rsidRPr="005668A9">
        <w:rPr>
          <w:rFonts w:ascii="Calibri" w:hAnsi="Calibri" w:cs="Calibri"/>
          <w:b/>
          <w:color w:val="auto"/>
          <w:sz w:val="22"/>
        </w:rPr>
        <w:t>Responsabilidad Sobre la Presentación Razonable de la Información Contable</w:t>
      </w:r>
      <w:r w:rsidR="005E231E" w:rsidRPr="005668A9">
        <w:rPr>
          <w:rFonts w:ascii="Calibri" w:hAnsi="Calibri" w:cs="Calibri"/>
          <w:b/>
          <w:color w:val="auto"/>
          <w:sz w:val="22"/>
        </w:rPr>
        <w:t>:</w:t>
      </w:r>
      <w:bookmarkEnd w:id="17"/>
    </w:p>
    <w:p w:rsidR="007D1E76" w:rsidRPr="00E74967" w:rsidRDefault="007D1E76" w:rsidP="00CB41C4">
      <w:pPr>
        <w:tabs>
          <w:tab w:val="left" w:leader="underscore" w:pos="9639"/>
        </w:tabs>
        <w:spacing w:after="0" w:line="240" w:lineRule="auto"/>
        <w:jc w:val="both"/>
        <w:rPr>
          <w:rFonts w:cs="Calibri"/>
        </w:rPr>
      </w:pPr>
    </w:p>
    <w:p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rsidR="007D1E76" w:rsidRDefault="007D1E76" w:rsidP="00CB41C4">
      <w:pPr>
        <w:pBdr>
          <w:bottom w:val="single" w:sz="12" w:space="1" w:color="auto"/>
        </w:pBdr>
        <w:tabs>
          <w:tab w:val="left" w:leader="underscore" w:pos="9639"/>
        </w:tabs>
        <w:spacing w:after="0" w:line="240" w:lineRule="auto"/>
        <w:jc w:val="both"/>
        <w:rPr>
          <w:rFonts w:cs="Calibri"/>
        </w:rPr>
      </w:pPr>
    </w:p>
    <w:p w:rsidR="0012405A" w:rsidRPr="005668A9" w:rsidRDefault="0012405A" w:rsidP="00CB41C4">
      <w:pPr>
        <w:tabs>
          <w:tab w:val="left" w:leader="underscore" w:pos="9639"/>
        </w:tabs>
        <w:spacing w:after="0" w:line="240" w:lineRule="auto"/>
        <w:jc w:val="both"/>
        <w:rPr>
          <w:rFonts w:cs="Calibri"/>
          <w:b/>
          <w:sz w:val="24"/>
          <w:szCs w:val="24"/>
        </w:rPr>
      </w:pPr>
    </w:p>
    <w:p w:rsidR="00AE1F6A" w:rsidRPr="005668A9" w:rsidRDefault="00AE1F6A" w:rsidP="00CB41C4">
      <w:pPr>
        <w:tabs>
          <w:tab w:val="left" w:leader="underscore" w:pos="9639"/>
        </w:tabs>
        <w:spacing w:after="0" w:line="240" w:lineRule="auto"/>
        <w:jc w:val="both"/>
        <w:rPr>
          <w:rFonts w:cs="Calibri"/>
          <w:sz w:val="24"/>
          <w:szCs w:val="24"/>
        </w:rPr>
      </w:pPr>
      <w:r w:rsidRPr="005668A9">
        <w:rPr>
          <w:rFonts w:cs="Calibri"/>
          <w:b/>
          <w:sz w:val="24"/>
          <w:szCs w:val="24"/>
        </w:rPr>
        <w:t xml:space="preserve">Nota </w:t>
      </w:r>
      <w:r w:rsidR="00CF1316" w:rsidRPr="005668A9">
        <w:rPr>
          <w:rFonts w:cs="Calibri"/>
          <w:b/>
          <w:sz w:val="24"/>
          <w:szCs w:val="24"/>
        </w:rPr>
        <w:t>1</w:t>
      </w:r>
      <w:r w:rsidRPr="005668A9">
        <w:rPr>
          <w:rFonts w:cs="Calibr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rsidR="007610BC" w:rsidRPr="0012405A" w:rsidRDefault="007610BC" w:rsidP="00CB41C4">
      <w:pPr>
        <w:pBdr>
          <w:bottom w:val="single" w:sz="12" w:space="1" w:color="auto"/>
        </w:pBdr>
        <w:tabs>
          <w:tab w:val="left" w:leader="underscore" w:pos="9639"/>
        </w:tabs>
        <w:spacing w:after="0" w:line="240" w:lineRule="auto"/>
        <w:jc w:val="both"/>
        <w:rPr>
          <w:rFonts w:cs="Calibri"/>
        </w:rPr>
      </w:pPr>
    </w:p>
    <w:sectPr w:rsidR="007610BC" w:rsidRPr="0012405A"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045" w:rsidRDefault="002E7045" w:rsidP="00E00323">
      <w:pPr>
        <w:spacing w:after="0" w:line="240" w:lineRule="auto"/>
      </w:pPr>
      <w:r>
        <w:separator/>
      </w:r>
    </w:p>
  </w:endnote>
  <w:endnote w:type="continuationSeparator" w:id="0">
    <w:p w:rsidR="002E7045" w:rsidRDefault="002E7045"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05A" w:rsidRDefault="0012405A">
    <w:pPr>
      <w:pStyle w:val="Piedepgina"/>
      <w:jc w:val="right"/>
    </w:pPr>
    <w:r>
      <w:fldChar w:fldCharType="begin"/>
    </w:r>
    <w:r>
      <w:instrText>PAGE   \* MERGEFORMAT</w:instrText>
    </w:r>
    <w:r>
      <w:fldChar w:fldCharType="separate"/>
    </w:r>
    <w:r w:rsidR="00AA1FCE" w:rsidRPr="00AA1FCE">
      <w:rPr>
        <w:noProof/>
        <w:lang w:val="es-ES"/>
      </w:rPr>
      <w:t>1</w:t>
    </w:r>
    <w:r>
      <w:fldChar w:fldCharType="end"/>
    </w:r>
  </w:p>
  <w:p w:rsidR="0012405A" w:rsidRDefault="0012405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045" w:rsidRDefault="002E7045" w:rsidP="00E00323">
      <w:pPr>
        <w:spacing w:after="0" w:line="240" w:lineRule="auto"/>
      </w:pPr>
      <w:r>
        <w:separator/>
      </w:r>
    </w:p>
  </w:footnote>
  <w:footnote w:type="continuationSeparator" w:id="0">
    <w:p w:rsidR="002E7045" w:rsidRDefault="002E7045"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BA3" w:rsidRDefault="003919F0" w:rsidP="00A4610E">
    <w:pPr>
      <w:pStyle w:val="Encabezado"/>
      <w:spacing w:after="0" w:line="240" w:lineRule="auto"/>
      <w:jc w:val="center"/>
    </w:pPr>
    <w:r>
      <w:t>Patronato del Parque Zoológico de León</w:t>
    </w:r>
  </w:p>
  <w:p w:rsidR="00A4610E" w:rsidRDefault="00A4610E" w:rsidP="00A4610E">
    <w:pPr>
      <w:pStyle w:val="Encabezado"/>
      <w:spacing w:after="0" w:line="240" w:lineRule="auto"/>
      <w:jc w:val="center"/>
    </w:pPr>
    <w:r w:rsidRPr="00A4610E">
      <w:t>CORRESPOND</w:t>
    </w:r>
    <w:r w:rsidR="001767E6">
      <w:t>EINTES AL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1925"/>
    <w:multiLevelType w:val="hybridMultilevel"/>
    <w:tmpl w:val="C8E46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5B621E"/>
    <w:multiLevelType w:val="hybridMultilevel"/>
    <w:tmpl w:val="BDBE93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32258"/>
    <w:multiLevelType w:val="hybridMultilevel"/>
    <w:tmpl w:val="8408C8C4"/>
    <w:lvl w:ilvl="0" w:tplc="982EC9FC">
      <w:start w:val="1"/>
      <w:numFmt w:val="decimal"/>
      <w:lvlText w:val="%1."/>
      <w:lvlJc w:val="left"/>
      <w:pPr>
        <w:ind w:left="720" w:hanging="360"/>
      </w:pPr>
      <w:rPr>
        <w:rFonts w:ascii="Calibri" w:hAnsi="Calibri" w:hint="default"/>
        <w:b/>
        <w:i w:val="0"/>
        <w:sz w:val="22"/>
      </w:rPr>
    </w:lvl>
    <w:lvl w:ilvl="1" w:tplc="35E64108">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049E8"/>
    <w:rsid w:val="0012405A"/>
    <w:rsid w:val="00154BA3"/>
    <w:rsid w:val="001767E6"/>
    <w:rsid w:val="001973A2"/>
    <w:rsid w:val="001B614E"/>
    <w:rsid w:val="001C75F2"/>
    <w:rsid w:val="001D2063"/>
    <w:rsid w:val="001D43E9"/>
    <w:rsid w:val="002733AC"/>
    <w:rsid w:val="002E7045"/>
    <w:rsid w:val="003453CA"/>
    <w:rsid w:val="003919F0"/>
    <w:rsid w:val="00435A87"/>
    <w:rsid w:val="004A58C8"/>
    <w:rsid w:val="004F234D"/>
    <w:rsid w:val="0054701E"/>
    <w:rsid w:val="005668A9"/>
    <w:rsid w:val="005B5531"/>
    <w:rsid w:val="005D3E43"/>
    <w:rsid w:val="005E231E"/>
    <w:rsid w:val="005F2412"/>
    <w:rsid w:val="00657009"/>
    <w:rsid w:val="00681C79"/>
    <w:rsid w:val="007306FC"/>
    <w:rsid w:val="007610BC"/>
    <w:rsid w:val="007714AB"/>
    <w:rsid w:val="00790F29"/>
    <w:rsid w:val="007D1E76"/>
    <w:rsid w:val="007D4484"/>
    <w:rsid w:val="00833D78"/>
    <w:rsid w:val="0086459F"/>
    <w:rsid w:val="008A46C4"/>
    <w:rsid w:val="008C0FE0"/>
    <w:rsid w:val="008C3BB8"/>
    <w:rsid w:val="008E076C"/>
    <w:rsid w:val="0092765C"/>
    <w:rsid w:val="00A4610E"/>
    <w:rsid w:val="00A730E0"/>
    <w:rsid w:val="00AA1FCE"/>
    <w:rsid w:val="00AA41E5"/>
    <w:rsid w:val="00AB722B"/>
    <w:rsid w:val="00AE1F6A"/>
    <w:rsid w:val="00C97E1E"/>
    <w:rsid w:val="00CB41C4"/>
    <w:rsid w:val="00CD6562"/>
    <w:rsid w:val="00CE2FE3"/>
    <w:rsid w:val="00CF1316"/>
    <w:rsid w:val="00D13C44"/>
    <w:rsid w:val="00D7409E"/>
    <w:rsid w:val="00D975B1"/>
    <w:rsid w:val="00E00323"/>
    <w:rsid w:val="00E74967"/>
    <w:rsid w:val="00E7559F"/>
    <w:rsid w:val="00EA37F5"/>
    <w:rsid w:val="00EA7915"/>
    <w:rsid w:val="00ED1E67"/>
    <w:rsid w:val="00F46719"/>
    <w:rsid w:val="00F54F6F"/>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9E893C-2F58-440A-8278-B422659D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Calibri Light" w:eastAsia="Times New Roman"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AA41E5"/>
    <w:rPr>
      <w:rFonts w:ascii="Calibri Light" w:eastAsia="Times New Roman" w:hAnsi="Calibri Light" w:cs="Times New Roman"/>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uiPriority w:val="9"/>
    <w:rsid w:val="000C3365"/>
    <w:rPr>
      <w:rFonts w:ascii="Calibri Light" w:eastAsia="Times New Roman" w:hAnsi="Calibri Light" w:cs="Times New Roman"/>
      <w:color w:val="2E74B5"/>
      <w:sz w:val="26"/>
      <w:szCs w:val="26"/>
      <w:lang w:eastAsia="en-US"/>
    </w:rPr>
  </w:style>
  <w:style w:type="character" w:customStyle="1" w:styleId="Ttulo1Car">
    <w:name w:val="Título 1 Car"/>
    <w:link w:val="Ttulo1"/>
    <w:uiPriority w:val="9"/>
    <w:rsid w:val="00F46719"/>
    <w:rPr>
      <w:rFonts w:ascii="Calibri Light" w:eastAsia="Times New Roman" w:hAnsi="Calibri Light" w:cs="Times New Roman"/>
      <w:color w:val="2E74B5"/>
      <w:sz w:val="32"/>
      <w:szCs w:val="32"/>
      <w:lang w:eastAsia="en-US"/>
    </w:rPr>
  </w:style>
  <w:style w:type="paragraph" w:customStyle="1" w:styleId="TtulodeTDC">
    <w:name w:val="Título de TDC"/>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 w:type="paragraph" w:styleId="Sinespaciado">
    <w:name w:val="No Spacing"/>
    <w:uiPriority w:val="1"/>
    <w:qFormat/>
    <w:rsid w:val="005F241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61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815EFAA0-6526-4E41-962C-79667B16DF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DA5532-2DCE-4EC9-91B9-47980672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3164</Words>
  <Characters>17404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20527</CharactersWithSpaces>
  <SharedDoc>false</SharedDoc>
  <HLinks>
    <vt:vector size="108" baseType="variant">
      <vt:variant>
        <vt:i4>2031676</vt:i4>
      </vt:variant>
      <vt:variant>
        <vt:i4>101</vt:i4>
      </vt:variant>
      <vt:variant>
        <vt:i4>0</vt:i4>
      </vt:variant>
      <vt:variant>
        <vt:i4>5</vt:i4>
      </vt:variant>
      <vt:variant>
        <vt:lpwstr/>
      </vt:variant>
      <vt:variant>
        <vt:lpwstr>_Toc508279637</vt:lpwstr>
      </vt:variant>
      <vt:variant>
        <vt:i4>2031676</vt:i4>
      </vt:variant>
      <vt:variant>
        <vt:i4>95</vt:i4>
      </vt:variant>
      <vt:variant>
        <vt:i4>0</vt:i4>
      </vt:variant>
      <vt:variant>
        <vt:i4>5</vt:i4>
      </vt:variant>
      <vt:variant>
        <vt:lpwstr/>
      </vt:variant>
      <vt:variant>
        <vt:lpwstr>_Toc508279636</vt:lpwstr>
      </vt:variant>
      <vt:variant>
        <vt:i4>2031676</vt:i4>
      </vt:variant>
      <vt:variant>
        <vt:i4>89</vt:i4>
      </vt:variant>
      <vt:variant>
        <vt:i4>0</vt:i4>
      </vt:variant>
      <vt:variant>
        <vt:i4>5</vt:i4>
      </vt:variant>
      <vt:variant>
        <vt:lpwstr/>
      </vt:variant>
      <vt:variant>
        <vt:lpwstr>_Toc508279635</vt:lpwstr>
      </vt:variant>
      <vt:variant>
        <vt:i4>2031676</vt:i4>
      </vt:variant>
      <vt:variant>
        <vt:i4>83</vt:i4>
      </vt:variant>
      <vt:variant>
        <vt:i4>0</vt:i4>
      </vt:variant>
      <vt:variant>
        <vt:i4>5</vt:i4>
      </vt:variant>
      <vt:variant>
        <vt:lpwstr/>
      </vt:variant>
      <vt:variant>
        <vt:lpwstr>_Toc508279634</vt:lpwstr>
      </vt:variant>
      <vt:variant>
        <vt:i4>2031676</vt:i4>
      </vt:variant>
      <vt:variant>
        <vt:i4>77</vt:i4>
      </vt:variant>
      <vt:variant>
        <vt:i4>0</vt:i4>
      </vt:variant>
      <vt:variant>
        <vt:i4>5</vt:i4>
      </vt:variant>
      <vt:variant>
        <vt:lpwstr/>
      </vt:variant>
      <vt:variant>
        <vt:lpwstr>_Toc508279633</vt:lpwstr>
      </vt:variant>
      <vt:variant>
        <vt:i4>2031676</vt:i4>
      </vt:variant>
      <vt:variant>
        <vt:i4>71</vt:i4>
      </vt:variant>
      <vt:variant>
        <vt:i4>0</vt:i4>
      </vt:variant>
      <vt:variant>
        <vt:i4>5</vt:i4>
      </vt:variant>
      <vt:variant>
        <vt:lpwstr/>
      </vt:variant>
      <vt:variant>
        <vt:lpwstr>_Toc508279632</vt:lpwstr>
      </vt:variant>
      <vt:variant>
        <vt:i4>2031676</vt:i4>
      </vt:variant>
      <vt:variant>
        <vt:i4>65</vt:i4>
      </vt:variant>
      <vt:variant>
        <vt:i4>0</vt:i4>
      </vt:variant>
      <vt:variant>
        <vt:i4>5</vt:i4>
      </vt:variant>
      <vt:variant>
        <vt:lpwstr/>
      </vt:variant>
      <vt:variant>
        <vt:lpwstr>_Toc508279631</vt:lpwstr>
      </vt:variant>
      <vt:variant>
        <vt:i4>2031676</vt:i4>
      </vt:variant>
      <vt:variant>
        <vt:i4>59</vt:i4>
      </vt:variant>
      <vt:variant>
        <vt:i4>0</vt:i4>
      </vt:variant>
      <vt:variant>
        <vt:i4>5</vt:i4>
      </vt:variant>
      <vt:variant>
        <vt:lpwstr/>
      </vt:variant>
      <vt:variant>
        <vt:lpwstr>_Toc508279630</vt:lpwstr>
      </vt:variant>
      <vt:variant>
        <vt:i4>1966140</vt:i4>
      </vt:variant>
      <vt:variant>
        <vt:i4>53</vt:i4>
      </vt:variant>
      <vt:variant>
        <vt:i4>0</vt:i4>
      </vt:variant>
      <vt:variant>
        <vt:i4>5</vt:i4>
      </vt:variant>
      <vt:variant>
        <vt:lpwstr/>
      </vt:variant>
      <vt:variant>
        <vt:lpwstr>_Toc508279629</vt:lpwstr>
      </vt:variant>
      <vt:variant>
        <vt:i4>1966140</vt:i4>
      </vt:variant>
      <vt:variant>
        <vt:i4>47</vt:i4>
      </vt:variant>
      <vt:variant>
        <vt:i4>0</vt:i4>
      </vt:variant>
      <vt:variant>
        <vt:i4>5</vt:i4>
      </vt:variant>
      <vt:variant>
        <vt:lpwstr/>
      </vt:variant>
      <vt:variant>
        <vt:lpwstr>_Toc508279628</vt:lpwstr>
      </vt:variant>
      <vt:variant>
        <vt:i4>1966140</vt:i4>
      </vt:variant>
      <vt:variant>
        <vt:i4>41</vt:i4>
      </vt:variant>
      <vt:variant>
        <vt:i4>0</vt:i4>
      </vt:variant>
      <vt:variant>
        <vt:i4>5</vt:i4>
      </vt:variant>
      <vt:variant>
        <vt:lpwstr/>
      </vt:variant>
      <vt:variant>
        <vt:lpwstr>_Toc508279627</vt:lpwstr>
      </vt:variant>
      <vt:variant>
        <vt:i4>1966140</vt:i4>
      </vt:variant>
      <vt:variant>
        <vt:i4>35</vt:i4>
      </vt:variant>
      <vt:variant>
        <vt:i4>0</vt:i4>
      </vt:variant>
      <vt:variant>
        <vt:i4>5</vt:i4>
      </vt:variant>
      <vt:variant>
        <vt:lpwstr/>
      </vt:variant>
      <vt:variant>
        <vt:lpwstr>_Toc508279626</vt:lpwstr>
      </vt:variant>
      <vt:variant>
        <vt:i4>1966140</vt:i4>
      </vt:variant>
      <vt:variant>
        <vt:i4>29</vt:i4>
      </vt:variant>
      <vt:variant>
        <vt:i4>0</vt:i4>
      </vt:variant>
      <vt:variant>
        <vt:i4>5</vt:i4>
      </vt:variant>
      <vt:variant>
        <vt:lpwstr/>
      </vt:variant>
      <vt:variant>
        <vt:lpwstr>_Toc508279625</vt:lpwstr>
      </vt:variant>
      <vt:variant>
        <vt:i4>1966140</vt:i4>
      </vt:variant>
      <vt:variant>
        <vt:i4>23</vt:i4>
      </vt:variant>
      <vt:variant>
        <vt:i4>0</vt:i4>
      </vt:variant>
      <vt:variant>
        <vt:i4>5</vt:i4>
      </vt:variant>
      <vt:variant>
        <vt:lpwstr/>
      </vt:variant>
      <vt:variant>
        <vt:lpwstr>_Toc508279624</vt:lpwstr>
      </vt:variant>
      <vt:variant>
        <vt:i4>1966140</vt:i4>
      </vt:variant>
      <vt:variant>
        <vt:i4>17</vt:i4>
      </vt:variant>
      <vt:variant>
        <vt:i4>0</vt:i4>
      </vt:variant>
      <vt:variant>
        <vt:i4>5</vt:i4>
      </vt:variant>
      <vt:variant>
        <vt:lpwstr/>
      </vt:variant>
      <vt:variant>
        <vt:lpwstr>_Toc508279623</vt:lpwstr>
      </vt:variant>
      <vt:variant>
        <vt:i4>1966140</vt:i4>
      </vt:variant>
      <vt:variant>
        <vt:i4>11</vt:i4>
      </vt:variant>
      <vt:variant>
        <vt:i4>0</vt:i4>
      </vt:variant>
      <vt:variant>
        <vt:i4>5</vt:i4>
      </vt:variant>
      <vt:variant>
        <vt:lpwstr/>
      </vt:variant>
      <vt:variant>
        <vt:lpwstr>_Toc508279622</vt:lpwstr>
      </vt:variant>
      <vt:variant>
        <vt:i4>1966140</vt:i4>
      </vt:variant>
      <vt:variant>
        <vt:i4>5</vt:i4>
      </vt:variant>
      <vt:variant>
        <vt:i4>0</vt:i4>
      </vt:variant>
      <vt:variant>
        <vt:i4>5</vt:i4>
      </vt:variant>
      <vt:variant>
        <vt:lpwstr/>
      </vt:variant>
      <vt:variant>
        <vt:lpwstr>_Toc508279621</vt:lpwstr>
      </vt:variant>
      <vt:variant>
        <vt:i4>2949208</vt:i4>
      </vt:variant>
      <vt:variant>
        <vt:i4>0</vt:i4>
      </vt:variant>
      <vt:variant>
        <vt:i4>0</vt:i4>
      </vt:variant>
      <vt:variant>
        <vt:i4>5</vt:i4>
      </vt:variant>
      <vt:variant>
        <vt:lpwstr>C:\Users\acorona\lquiroz\AppData\Local\Microsoft\Windows\Temporary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Luffi</cp:lastModifiedBy>
  <cp:revision>2</cp:revision>
  <dcterms:created xsi:type="dcterms:W3CDTF">2021-01-21T19:38:00Z</dcterms:created>
  <dcterms:modified xsi:type="dcterms:W3CDTF">2021-01-21T19:38:00Z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