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rsidR="007D1E76" w:rsidRPr="00E74967" w:rsidRDefault="00F149AD" w:rsidP="00CB41C4">
      <w:pPr>
        <w:tabs>
          <w:tab w:val="left" w:leader="underscore" w:pos="9639"/>
        </w:tabs>
        <w:spacing w:after="0" w:line="240" w:lineRule="auto"/>
        <w:jc w:val="center"/>
        <w:rPr>
          <w:rFonts w:cs="Calibri"/>
          <w:b/>
          <w:sz w:val="28"/>
          <w:szCs w:val="28"/>
        </w:rPr>
      </w:pPr>
      <w:hyperlink r:id="rId12" w:history="1">
        <w:r w:rsidR="007D1E76" w:rsidRPr="00E74967">
          <w:rPr>
            <w:rStyle w:val="Hipervnculo"/>
            <w:rFonts w:cs="Calibri"/>
            <w:b/>
            <w:sz w:val="28"/>
            <w:szCs w:val="28"/>
          </w:rPr>
          <w:t>NOTAS DE GESTIÓN ADMINISTRATIVA</w:t>
        </w:r>
      </w:hyperlink>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Los Estados Financieros de los entes públicos, proveen de información financiera a los principales usuarios </w:t>
      </w:r>
      <w:bookmarkStart w:id="0" w:name="_GoBack"/>
      <w:bookmarkEnd w:id="0"/>
      <w:r w:rsidRPr="00E74967">
        <w:rPr>
          <w:rFonts w:cs="Calibri"/>
        </w:rPr>
        <w:t>de la misma, al</w:t>
      </w:r>
      <w:r w:rsidR="00E00323" w:rsidRPr="00E74967">
        <w:rPr>
          <w:rFonts w:cs="Calibri"/>
        </w:rPr>
        <w:t xml:space="preserve"> Congreso y a los ciudadanos.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rsidR="007D1E76" w:rsidRPr="00E74967" w:rsidRDefault="007D1E76" w:rsidP="00CB41C4">
      <w:pPr>
        <w:pStyle w:val="Prrafodelista"/>
        <w:tabs>
          <w:tab w:val="left" w:leader="underscore" w:pos="9639"/>
        </w:tabs>
        <w:spacing w:after="0" w:line="240" w:lineRule="auto"/>
        <w:jc w:val="both"/>
        <w:rPr>
          <w:rFonts w:cs="Calibri"/>
        </w:rPr>
      </w:pPr>
    </w:p>
    <w:p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rsidR="007D1E76" w:rsidRDefault="007D1E76" w:rsidP="00CB41C4">
      <w:pPr>
        <w:tabs>
          <w:tab w:val="left" w:leader="underscore" w:pos="9639"/>
        </w:tabs>
        <w:spacing w:after="0" w:line="240" w:lineRule="auto"/>
        <w:jc w:val="both"/>
        <w:rPr>
          <w:rFonts w:cs="Calibri"/>
        </w:rPr>
      </w:pPr>
    </w:p>
    <w:p w:rsidR="00F46719" w:rsidRDefault="00F46719">
      <w:pPr>
        <w:pStyle w:val="TtulodeTDC1"/>
      </w:pPr>
      <w:r>
        <w:rPr>
          <w:lang w:val="es-ES"/>
        </w:rPr>
        <w:t>Contenido</w:t>
      </w:r>
    </w:p>
    <w:p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sidR="00F149AD">
          <w:rPr>
            <w:noProof/>
            <w:webHidden/>
          </w:rPr>
          <w:t>2</w:t>
        </w:r>
        <w:r>
          <w:rPr>
            <w:noProof/>
            <w:webHidden/>
          </w:rPr>
          <w:fldChar w:fldCharType="end"/>
        </w:r>
      </w:hyperlink>
    </w:p>
    <w:p w:rsidR="00F46719" w:rsidRDefault="00F149AD">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Pr>
            <w:noProof/>
            <w:webHidden/>
          </w:rPr>
          <w:t>2</w:t>
        </w:r>
        <w:r w:rsidR="00F46719">
          <w:rPr>
            <w:noProof/>
            <w:webHidden/>
          </w:rPr>
          <w:fldChar w:fldCharType="end"/>
        </w:r>
      </w:hyperlink>
    </w:p>
    <w:p w:rsidR="00F46719" w:rsidRDefault="00F149AD">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Pr>
            <w:noProof/>
            <w:webHidden/>
          </w:rPr>
          <w:t>2</w:t>
        </w:r>
        <w:r w:rsidR="00F46719">
          <w:rPr>
            <w:noProof/>
            <w:webHidden/>
          </w:rPr>
          <w:fldChar w:fldCharType="end"/>
        </w:r>
      </w:hyperlink>
    </w:p>
    <w:p w:rsidR="00F46719" w:rsidRDefault="00F149AD">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Pr>
            <w:noProof/>
            <w:webHidden/>
          </w:rPr>
          <w:t>2</w:t>
        </w:r>
        <w:r w:rsidR="00F46719">
          <w:rPr>
            <w:noProof/>
            <w:webHidden/>
          </w:rPr>
          <w:fldChar w:fldCharType="end"/>
        </w:r>
      </w:hyperlink>
    </w:p>
    <w:p w:rsidR="00F46719" w:rsidRDefault="00F149AD">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Pr>
            <w:noProof/>
            <w:webHidden/>
          </w:rPr>
          <w:t>3</w:t>
        </w:r>
        <w:r w:rsidR="00F46719">
          <w:rPr>
            <w:noProof/>
            <w:webHidden/>
          </w:rPr>
          <w:fldChar w:fldCharType="end"/>
        </w:r>
      </w:hyperlink>
    </w:p>
    <w:p w:rsidR="00F46719" w:rsidRDefault="00F149AD">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Pr>
            <w:noProof/>
            <w:webHidden/>
          </w:rPr>
          <w:t>4</w:t>
        </w:r>
        <w:r w:rsidR="00F46719">
          <w:rPr>
            <w:noProof/>
            <w:webHidden/>
          </w:rPr>
          <w:fldChar w:fldCharType="end"/>
        </w:r>
      </w:hyperlink>
    </w:p>
    <w:p w:rsidR="00F46719" w:rsidRDefault="00F149AD">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Pr>
            <w:noProof/>
            <w:webHidden/>
          </w:rPr>
          <w:t>6</w:t>
        </w:r>
        <w:r w:rsidR="00F46719">
          <w:rPr>
            <w:noProof/>
            <w:webHidden/>
          </w:rPr>
          <w:fldChar w:fldCharType="end"/>
        </w:r>
      </w:hyperlink>
    </w:p>
    <w:p w:rsidR="00F46719" w:rsidRDefault="00F149AD">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Pr>
            <w:noProof/>
            <w:webHidden/>
          </w:rPr>
          <w:t>6</w:t>
        </w:r>
        <w:r w:rsidR="00F46719">
          <w:rPr>
            <w:noProof/>
            <w:webHidden/>
          </w:rPr>
          <w:fldChar w:fldCharType="end"/>
        </w:r>
      </w:hyperlink>
    </w:p>
    <w:p w:rsidR="00F46719" w:rsidRDefault="00F149AD">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Pr>
            <w:noProof/>
            <w:webHidden/>
          </w:rPr>
          <w:t>7</w:t>
        </w:r>
        <w:r w:rsidR="00F46719">
          <w:rPr>
            <w:noProof/>
            <w:webHidden/>
          </w:rPr>
          <w:fldChar w:fldCharType="end"/>
        </w:r>
      </w:hyperlink>
    </w:p>
    <w:p w:rsidR="00F46719" w:rsidRDefault="00F149AD">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Pr>
            <w:noProof/>
            <w:webHidden/>
          </w:rPr>
          <w:t>8</w:t>
        </w:r>
        <w:r w:rsidR="00F46719">
          <w:rPr>
            <w:noProof/>
            <w:webHidden/>
          </w:rPr>
          <w:fldChar w:fldCharType="end"/>
        </w:r>
      </w:hyperlink>
    </w:p>
    <w:p w:rsidR="00F46719" w:rsidRDefault="00F149AD">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Pr>
            <w:noProof/>
            <w:webHidden/>
          </w:rPr>
          <w:t>8</w:t>
        </w:r>
        <w:r w:rsidR="00F46719">
          <w:rPr>
            <w:noProof/>
            <w:webHidden/>
          </w:rPr>
          <w:fldChar w:fldCharType="end"/>
        </w:r>
      </w:hyperlink>
    </w:p>
    <w:p w:rsidR="00F46719" w:rsidRDefault="00F149AD">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Pr>
            <w:noProof/>
            <w:webHidden/>
          </w:rPr>
          <w:t>8</w:t>
        </w:r>
        <w:r w:rsidR="00F46719">
          <w:rPr>
            <w:noProof/>
            <w:webHidden/>
          </w:rPr>
          <w:fldChar w:fldCharType="end"/>
        </w:r>
      </w:hyperlink>
    </w:p>
    <w:p w:rsidR="00F46719" w:rsidRDefault="00F149AD">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Pr>
            <w:noProof/>
            <w:webHidden/>
          </w:rPr>
          <w:t>8</w:t>
        </w:r>
        <w:r w:rsidR="00F46719">
          <w:rPr>
            <w:noProof/>
            <w:webHidden/>
          </w:rPr>
          <w:fldChar w:fldCharType="end"/>
        </w:r>
      </w:hyperlink>
    </w:p>
    <w:p w:rsidR="00F46719" w:rsidRDefault="00F149AD">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Pr>
            <w:noProof/>
            <w:webHidden/>
          </w:rPr>
          <w:t>9</w:t>
        </w:r>
        <w:r w:rsidR="00F46719">
          <w:rPr>
            <w:noProof/>
            <w:webHidden/>
          </w:rPr>
          <w:fldChar w:fldCharType="end"/>
        </w:r>
      </w:hyperlink>
    </w:p>
    <w:p w:rsidR="00F46719" w:rsidRDefault="00F149AD">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Pr>
            <w:noProof/>
            <w:webHidden/>
          </w:rPr>
          <w:t>9</w:t>
        </w:r>
        <w:r w:rsidR="00F46719">
          <w:rPr>
            <w:noProof/>
            <w:webHidden/>
          </w:rPr>
          <w:fldChar w:fldCharType="end"/>
        </w:r>
      </w:hyperlink>
    </w:p>
    <w:p w:rsidR="00F46719" w:rsidRDefault="00F149AD">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Pr>
            <w:noProof/>
            <w:webHidden/>
          </w:rPr>
          <w:t>9</w:t>
        </w:r>
        <w:r w:rsidR="00F46719">
          <w:rPr>
            <w:noProof/>
            <w:webHidden/>
          </w:rPr>
          <w:fldChar w:fldCharType="end"/>
        </w:r>
      </w:hyperlink>
    </w:p>
    <w:p w:rsidR="00F46719" w:rsidRDefault="00F149AD">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Pr>
            <w:noProof/>
            <w:webHidden/>
          </w:rPr>
          <w:t>9</w:t>
        </w:r>
        <w:r w:rsidR="00F46719">
          <w:rPr>
            <w:noProof/>
            <w:webHidden/>
          </w:rPr>
          <w:fldChar w:fldCharType="end"/>
        </w:r>
      </w:hyperlink>
    </w:p>
    <w:p w:rsidR="00F46719" w:rsidRDefault="00F46719">
      <w:r>
        <w:rPr>
          <w:b/>
          <w:bCs/>
          <w:lang w:val="es-ES"/>
        </w:rPr>
        <w:fldChar w:fldCharType="end"/>
      </w:r>
    </w:p>
    <w:p w:rsidR="00F46719" w:rsidRPr="00E74967" w:rsidRDefault="00F46719"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 w:name="_Toc508279621"/>
      <w:r w:rsidRPr="005668A9">
        <w:rPr>
          <w:rFonts w:ascii="Calibri" w:hAnsi="Calibri" w:cs="Calibri"/>
          <w:b/>
          <w:color w:val="auto"/>
          <w:sz w:val="22"/>
        </w:rPr>
        <w:t>1. Introducción:</w:t>
      </w:r>
      <w:bookmarkEnd w:id="1"/>
    </w:p>
    <w:p w:rsidR="007D1E76" w:rsidRPr="00E74967" w:rsidRDefault="003919F0" w:rsidP="00CB41C4">
      <w:pPr>
        <w:tabs>
          <w:tab w:val="left" w:leader="underscore" w:pos="9639"/>
        </w:tabs>
        <w:spacing w:after="0" w:line="240" w:lineRule="auto"/>
        <w:jc w:val="both"/>
        <w:rPr>
          <w:rFonts w:cs="Calibri"/>
        </w:rPr>
      </w:pPr>
      <w:r w:rsidRPr="000272FD">
        <w:rPr>
          <w:rFonts w:cs="Arial"/>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w:t>
      </w:r>
      <w:r w:rsidR="004B63C7">
        <w:rPr>
          <w:rFonts w:cs="Arial"/>
        </w:rPr>
        <w:t xml:space="preserve"> Okapi</w:t>
      </w:r>
      <w:r w:rsidRPr="000272FD">
        <w:rPr>
          <w:rFonts w:cs="Arial"/>
        </w:rPr>
        <w:t xml:space="preserve"> </w:t>
      </w:r>
      <w:r w:rsidR="004B63C7">
        <w:rPr>
          <w:rFonts w:cs="Arial"/>
        </w:rPr>
        <w:t xml:space="preserve">especia única en américa, así como </w:t>
      </w:r>
      <w:proofErr w:type="spellStart"/>
      <w:r w:rsidR="004B63C7">
        <w:rPr>
          <w:rFonts w:cs="Arial"/>
        </w:rPr>
        <w:t>Suricatas</w:t>
      </w:r>
      <w:proofErr w:type="spellEnd"/>
      <w:r w:rsidR="004B63C7">
        <w:rPr>
          <w:rFonts w:cs="Arial"/>
        </w:rPr>
        <w:t xml:space="preserve">  especie recién incorporada </w:t>
      </w:r>
      <w:r w:rsidRPr="000272FD">
        <w:rPr>
          <w:rFonts w:cs="Arial"/>
        </w:rPr>
        <w:t>por citar algunos</w:t>
      </w:r>
      <w:r w:rsidR="005F2412">
        <w:rPr>
          <w:rFonts w:cs="Arial"/>
        </w:rPr>
        <w:t>.</w:t>
      </w:r>
    </w:p>
    <w:p w:rsidR="0054701E" w:rsidRPr="00E74967" w:rsidRDefault="0054701E"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2"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2"/>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la Feria Zooleón, Huevos de Pascua en el Zoo, Halloween en el Zoo, así como la integración de un paquete integral que incluye además de la entrada el Zoológico y recorrido en el Safari, los servicios de tren, Cabaña del Tío Búfalo y </w:t>
      </w:r>
      <w:r w:rsidR="004B63C7" w:rsidRPr="000272FD">
        <w:rPr>
          <w:rFonts w:cs="Arial"/>
        </w:rPr>
        <w:t>Zona</w:t>
      </w:r>
      <w:r w:rsidRPr="000272FD">
        <w:rPr>
          <w:rFonts w:cs="Arial"/>
        </w:rPr>
        <w:t xml:space="preserve"> Mito; todo lo anterior con la finalidad de aumentar la afluencia de visitantes a nuestra institución y poder generar los recursos financieros suficientes que permitan solventar los compromisos de operación del Parque.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3"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rsidR="007D1E76" w:rsidRPr="00E74967" w:rsidRDefault="005F2412" w:rsidP="00CB41C4">
      <w:pPr>
        <w:tabs>
          <w:tab w:val="left" w:leader="underscore" w:pos="9639"/>
        </w:tabs>
        <w:spacing w:after="0" w:line="240" w:lineRule="auto"/>
        <w:jc w:val="both"/>
        <w:rPr>
          <w:rFonts w:cs="Calibri"/>
        </w:rPr>
      </w:pPr>
      <w:r w:rsidRPr="000272FD">
        <w:rPr>
          <w:rFonts w:cs="Arial"/>
        </w:rPr>
        <w:t>28 de julio de 1989.</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Los principales cambios en la estructura han sido la creación de áreas que permitan una diversificación de atractivos, entre algunos de ellos destacan: el Safari, la </w:t>
      </w:r>
      <w:proofErr w:type="spellStart"/>
      <w:r w:rsidRPr="000272FD">
        <w:rPr>
          <w:rFonts w:cs="Arial"/>
        </w:rPr>
        <w:t>Zoona</w:t>
      </w:r>
      <w:proofErr w:type="spellEnd"/>
      <w:r w:rsidRPr="000272FD">
        <w:rPr>
          <w:rFonts w:cs="Arial"/>
        </w:rPr>
        <w:t xml:space="preserve"> Mito, </w:t>
      </w:r>
      <w:r>
        <w:rPr>
          <w:rFonts w:cs="Arial"/>
        </w:rPr>
        <w:t xml:space="preserve">el </w:t>
      </w:r>
      <w:proofErr w:type="spellStart"/>
      <w:r>
        <w:rPr>
          <w:rFonts w:cs="Arial"/>
        </w:rPr>
        <w:t>Herpetario</w:t>
      </w:r>
      <w:proofErr w:type="spellEnd"/>
      <w:r>
        <w:rPr>
          <w:rFonts w:cs="Arial"/>
        </w:rPr>
        <w:t>,</w:t>
      </w:r>
      <w:r w:rsidRPr="000272FD">
        <w:rPr>
          <w:rFonts w:cs="Arial"/>
        </w:rPr>
        <w:t xml:space="preserve"> el Carrusel Temático</w:t>
      </w:r>
      <w:r w:rsidR="004B63C7">
        <w:rPr>
          <w:rFonts w:cs="Arial"/>
        </w:rPr>
        <w:t xml:space="preserve">, la Zona </w:t>
      </w:r>
      <w:proofErr w:type="spellStart"/>
      <w:proofErr w:type="gramStart"/>
      <w:r w:rsidR="004B63C7">
        <w:rPr>
          <w:rFonts w:cs="Arial"/>
        </w:rPr>
        <w:t>Lemur</w:t>
      </w:r>
      <w:proofErr w:type="spellEnd"/>
      <w:r w:rsidR="004B63C7">
        <w:rPr>
          <w:rFonts w:cs="Arial"/>
        </w:rPr>
        <w:t xml:space="preserve"> ,</w:t>
      </w:r>
      <w:proofErr w:type="gramEnd"/>
      <w:r>
        <w:rPr>
          <w:rFonts w:cs="Arial"/>
        </w:rPr>
        <w:t xml:space="preserve"> Perro Parque</w:t>
      </w:r>
      <w:r w:rsidR="004B63C7">
        <w:rPr>
          <w:rFonts w:cs="Arial"/>
        </w:rPr>
        <w:t xml:space="preserve">, Jaula de Periquitos, así como Amazonas </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4" w:name="_Toc508279624"/>
      <w:r w:rsidRPr="005668A9">
        <w:rPr>
          <w:rFonts w:ascii="Calibri" w:hAnsi="Calibri" w:cs="Calibri"/>
          <w:b/>
          <w:color w:val="auto"/>
          <w:sz w:val="22"/>
        </w:rPr>
        <w:t xml:space="preserve">4. </w:t>
      </w:r>
      <w:r w:rsidR="00E00323" w:rsidRPr="005668A9">
        <w:rPr>
          <w:rFonts w:ascii="Calibri" w:hAnsi="Calibri" w:cs="Calibri"/>
          <w:b/>
          <w:color w:val="auto"/>
          <w:sz w:val="22"/>
        </w:rPr>
        <w:t>Organización y Objeto Social:</w:t>
      </w:r>
      <w:bookmarkEnd w:id="4"/>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rsidR="007D1E76" w:rsidRPr="00E74967" w:rsidRDefault="005F2412" w:rsidP="00CB41C4">
      <w:pPr>
        <w:tabs>
          <w:tab w:val="left" w:leader="underscore" w:pos="9639"/>
        </w:tabs>
        <w:spacing w:after="0" w:line="240" w:lineRule="auto"/>
        <w:jc w:val="both"/>
        <w:rPr>
          <w:rFonts w:cs="Calibri"/>
        </w:rPr>
      </w:pPr>
      <w:r w:rsidRPr="000272FD">
        <w:rPr>
          <w:rFonts w:cs="Arial"/>
        </w:rPr>
        <w:t>El objeto social del Patronato del Parque Zoológico de León es la exhibición y conservación de fauna.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rsidR="007D1E76" w:rsidRDefault="005F2412" w:rsidP="00CB41C4">
      <w:pPr>
        <w:tabs>
          <w:tab w:val="left" w:leader="underscore" w:pos="9639"/>
        </w:tabs>
        <w:spacing w:after="0" w:line="240" w:lineRule="auto"/>
        <w:jc w:val="both"/>
        <w:rPr>
          <w:rFonts w:cs="Calibri"/>
        </w:rPr>
      </w:pPr>
      <w:r w:rsidRPr="000272FD">
        <w:rPr>
          <w:rFonts w:cs="Arial"/>
        </w:rPr>
        <w:t>Atención, cuidado y exhibición de fauna silvestre y exótica.</w:t>
      </w:r>
    </w:p>
    <w:p w:rsidR="00CB41C4" w:rsidRPr="00E74967" w:rsidRDefault="00CB41C4"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r w:rsidR="00CB41C4" w:rsidRPr="00E74967">
        <w:rPr>
          <w:rFonts w:cs="Calibri"/>
        </w:rPr>
        <w:t>mencionar,</w:t>
      </w:r>
      <w:r w:rsidRPr="00E74967">
        <w:rPr>
          <w:rFonts w:cs="Calibri"/>
        </w:rPr>
        <w:t xml:space="preserve"> por ejemplo: enero a diciembre de 201</w:t>
      </w:r>
      <w:r w:rsidR="005B5531">
        <w:rPr>
          <w:rFonts w:cs="Calibri"/>
        </w:rPr>
        <w:t>9</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Pr>
          <w:rFonts w:cs="Calibri"/>
        </w:rPr>
        <w:lastRenderedPageBreak/>
        <w:t xml:space="preserve">Enero a Diciembre de </w:t>
      </w:r>
      <w:r w:rsidR="004B63C7">
        <w:rPr>
          <w:rFonts w:cs="Calibri"/>
        </w:rPr>
        <w:t>2021</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(Forma como está dada de alta la entidad ante la S.H.C.P., ejemplos: S.C., S.A., Personas morales sin fines de lucro, etc.).</w:t>
      </w:r>
    </w:p>
    <w:p w:rsidR="007D1E76" w:rsidRPr="00E74967" w:rsidRDefault="005F2412" w:rsidP="00CB41C4">
      <w:pPr>
        <w:tabs>
          <w:tab w:val="left" w:leader="underscore" w:pos="9639"/>
        </w:tabs>
        <w:spacing w:after="0" w:line="240" w:lineRule="auto"/>
        <w:jc w:val="both"/>
        <w:rPr>
          <w:rFonts w:cs="Calibri"/>
        </w:rPr>
      </w:pPr>
      <w:r>
        <w:rPr>
          <w:rFonts w:cs="Calibri"/>
        </w:rPr>
        <w:t>Persona Moral con Fines No Lucrativos.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Sobre la Renta (ISR) por Sueldos y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Impuesto Sobre la Renta (ISR) por las retenciones realizadas a los trabajadores asimilados a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cedular.</w:t>
      </w:r>
    </w:p>
    <w:p w:rsidR="005F2412" w:rsidRDefault="005F2412" w:rsidP="005F2412">
      <w:pPr>
        <w:pStyle w:val="Sinespaciado"/>
        <w:numPr>
          <w:ilvl w:val="0"/>
          <w:numId w:val="2"/>
        </w:numPr>
        <w:jc w:val="both"/>
        <w:rPr>
          <w:rFonts w:cs="Arial"/>
        </w:rPr>
      </w:pPr>
      <w:r w:rsidRPr="000272FD">
        <w:rPr>
          <w:rFonts w:cs="Arial"/>
        </w:rPr>
        <w:t>Declaración y pago de impuesto sobre nóminas.</w:t>
      </w:r>
    </w:p>
    <w:p w:rsidR="007D1E76" w:rsidRPr="005F2412" w:rsidRDefault="005F2412" w:rsidP="005F2412">
      <w:pPr>
        <w:pStyle w:val="Sinespaciado"/>
        <w:numPr>
          <w:ilvl w:val="0"/>
          <w:numId w:val="2"/>
        </w:numPr>
        <w:jc w:val="both"/>
        <w:rPr>
          <w:rFonts w:cs="Arial"/>
        </w:rPr>
      </w:pPr>
      <w:r w:rsidRPr="005F2412">
        <w:rPr>
          <w:rFonts w:cs="Arial"/>
        </w:rPr>
        <w:t>Declaración y pago del Impuesto Sobre la Renta (ISR) e Impuesto al Valor Agregado (IVA) retenido a terceros.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rsidR="00AC4D86" w:rsidRDefault="00AC4D86" w:rsidP="00CB41C4">
      <w:pPr>
        <w:tabs>
          <w:tab w:val="left" w:leader="underscore" w:pos="9639"/>
        </w:tabs>
        <w:spacing w:after="0" w:line="240" w:lineRule="auto"/>
        <w:ind w:firstLine="708"/>
        <w:jc w:val="both"/>
        <w:rPr>
          <w:rFonts w:cs="Calibri"/>
        </w:rPr>
      </w:pPr>
    </w:p>
    <w:p w:rsidR="00AC4D86" w:rsidRDefault="00AC4D86" w:rsidP="00CB41C4">
      <w:pPr>
        <w:tabs>
          <w:tab w:val="left" w:leader="underscore" w:pos="9639"/>
        </w:tabs>
        <w:spacing w:after="0" w:line="240" w:lineRule="auto"/>
        <w:ind w:firstLine="708"/>
        <w:jc w:val="both"/>
        <w:rPr>
          <w:rFonts w:cs="Calibri"/>
        </w:rPr>
      </w:pPr>
    </w:p>
    <w:p w:rsidR="00AC4D86" w:rsidRPr="00E74967" w:rsidRDefault="00AC4D86" w:rsidP="00AC4D86">
      <w:pPr>
        <w:tabs>
          <w:tab w:val="left" w:leader="underscore" w:pos="9639"/>
        </w:tabs>
        <w:spacing w:after="0" w:line="240" w:lineRule="auto"/>
        <w:ind w:firstLine="708"/>
        <w:rPr>
          <w:rFonts w:cs="Calibri"/>
        </w:rPr>
      </w:pPr>
      <w:r w:rsidRPr="00AC4D86">
        <w:rPr>
          <w:rFonts w:cs="Calibri"/>
          <w:noProof/>
          <w:lang w:eastAsia="es-MX"/>
        </w:rPr>
        <w:drawing>
          <wp:inline distT="0" distB="0" distL="0" distR="0" wp14:anchorId="212C3CF7" wp14:editId="61BE8098">
            <wp:extent cx="6151880" cy="32658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265805"/>
                    </a:xfrm>
                    <a:prstGeom prst="rect">
                      <a:avLst/>
                    </a:prstGeom>
                  </pic:spPr>
                </pic:pic>
              </a:graphicData>
            </a:graphic>
          </wp:inline>
        </w:drawing>
      </w:r>
    </w:p>
    <w:p w:rsidR="007D1E76" w:rsidRDefault="007D1E76" w:rsidP="00CB41C4">
      <w:pPr>
        <w:tabs>
          <w:tab w:val="left" w:leader="underscore" w:pos="9639"/>
        </w:tabs>
        <w:spacing w:after="0" w:line="240" w:lineRule="auto"/>
        <w:jc w:val="both"/>
        <w:rPr>
          <w:rFonts w:cs="Calibri"/>
        </w:rPr>
      </w:pPr>
    </w:p>
    <w:p w:rsidR="00CB41C4" w:rsidRDefault="00CB41C4" w:rsidP="005F2412">
      <w:pPr>
        <w:tabs>
          <w:tab w:val="left" w:leader="underscore" w:pos="9639"/>
        </w:tabs>
        <w:spacing w:after="0" w:line="240" w:lineRule="auto"/>
        <w:jc w:val="center"/>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debido a que es un PATRONATO.</w:t>
      </w:r>
    </w:p>
    <w:p w:rsidR="007D1E76"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5"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5"/>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rsidR="007D1E76" w:rsidRPr="00E74967" w:rsidRDefault="005F2412" w:rsidP="00CB41C4">
      <w:pPr>
        <w:tabs>
          <w:tab w:val="left" w:leader="underscore" w:pos="9639"/>
        </w:tabs>
        <w:spacing w:after="0" w:line="240" w:lineRule="auto"/>
        <w:jc w:val="both"/>
        <w:rPr>
          <w:rFonts w:cs="Calibri"/>
        </w:rPr>
      </w:pPr>
      <w:r w:rsidRPr="000272FD">
        <w:rPr>
          <w:rFonts w:cs="Arial"/>
        </w:rPr>
        <w:lastRenderedPageBreak/>
        <w:t>Se ha aplicado en forma parcial la normatividad emitida por la CONAC, así como las disposiciones legales que norman al Patronato del Parque Zoológico de León en la preparación de los Estados Financieros.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existen documentos normativos que regulen los rubros anteriores.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rsidR="00CD6562" w:rsidRPr="000272FD" w:rsidRDefault="00CD6562" w:rsidP="00CD6562">
      <w:pPr>
        <w:pStyle w:val="Sinespaciado"/>
        <w:numPr>
          <w:ilvl w:val="0"/>
          <w:numId w:val="3"/>
        </w:numPr>
        <w:ind w:left="1077"/>
        <w:rPr>
          <w:rFonts w:cs="Arial"/>
        </w:rPr>
      </w:pPr>
      <w:r w:rsidRPr="000272FD">
        <w:rPr>
          <w:rFonts w:cs="Arial"/>
        </w:rPr>
        <w:t>Sustancia Económica.</w:t>
      </w:r>
    </w:p>
    <w:p w:rsidR="00CD6562" w:rsidRPr="000272FD" w:rsidRDefault="00CD6562" w:rsidP="00CD6562">
      <w:pPr>
        <w:pStyle w:val="Sinespaciado"/>
        <w:numPr>
          <w:ilvl w:val="0"/>
          <w:numId w:val="3"/>
        </w:numPr>
        <w:ind w:left="1077"/>
        <w:rPr>
          <w:rFonts w:cs="Arial"/>
        </w:rPr>
      </w:pPr>
      <w:r w:rsidRPr="000272FD">
        <w:rPr>
          <w:rFonts w:cs="Arial"/>
        </w:rPr>
        <w:t>Entes Públicos.</w:t>
      </w:r>
    </w:p>
    <w:p w:rsidR="00CD6562" w:rsidRPr="000272FD" w:rsidRDefault="00CD6562" w:rsidP="00CD6562">
      <w:pPr>
        <w:pStyle w:val="Sinespaciado"/>
        <w:numPr>
          <w:ilvl w:val="0"/>
          <w:numId w:val="3"/>
        </w:numPr>
        <w:ind w:left="1077"/>
        <w:rPr>
          <w:rFonts w:cs="Arial"/>
        </w:rPr>
      </w:pPr>
      <w:r w:rsidRPr="000272FD">
        <w:rPr>
          <w:rFonts w:cs="Arial"/>
        </w:rPr>
        <w:t>Existencia Permanente.</w:t>
      </w:r>
    </w:p>
    <w:p w:rsidR="00CD6562" w:rsidRPr="000272FD" w:rsidRDefault="00CD6562" w:rsidP="00CD6562">
      <w:pPr>
        <w:pStyle w:val="Sinespaciado"/>
        <w:numPr>
          <w:ilvl w:val="0"/>
          <w:numId w:val="3"/>
        </w:numPr>
        <w:ind w:left="1077"/>
        <w:rPr>
          <w:rFonts w:cs="Arial"/>
        </w:rPr>
      </w:pPr>
      <w:r w:rsidRPr="000272FD">
        <w:rPr>
          <w:rFonts w:cs="Arial"/>
        </w:rPr>
        <w:t>Revelación Suficiente.</w:t>
      </w:r>
    </w:p>
    <w:p w:rsidR="00CD6562" w:rsidRPr="000272FD" w:rsidRDefault="00CD6562" w:rsidP="00CD6562">
      <w:pPr>
        <w:pStyle w:val="Sinespaciado"/>
        <w:numPr>
          <w:ilvl w:val="0"/>
          <w:numId w:val="3"/>
        </w:numPr>
        <w:ind w:left="1077"/>
        <w:rPr>
          <w:rFonts w:cs="Arial"/>
        </w:rPr>
      </w:pPr>
      <w:r w:rsidRPr="000272FD">
        <w:rPr>
          <w:rFonts w:cs="Arial"/>
        </w:rPr>
        <w:t>Importancia Relativa.</w:t>
      </w:r>
    </w:p>
    <w:p w:rsidR="00CD6562" w:rsidRPr="000272FD" w:rsidRDefault="00CD6562" w:rsidP="00CD6562">
      <w:pPr>
        <w:pStyle w:val="Sinespaciado"/>
        <w:numPr>
          <w:ilvl w:val="0"/>
          <w:numId w:val="3"/>
        </w:numPr>
        <w:ind w:left="1077"/>
        <w:rPr>
          <w:rFonts w:cs="Arial"/>
        </w:rPr>
      </w:pPr>
      <w:r w:rsidRPr="000272FD">
        <w:rPr>
          <w:rFonts w:cs="Arial"/>
        </w:rPr>
        <w:t>Registro e Integración Presupuestaria.</w:t>
      </w:r>
    </w:p>
    <w:p w:rsidR="00CD6562" w:rsidRPr="000272FD" w:rsidRDefault="00CD6562" w:rsidP="00CD6562">
      <w:pPr>
        <w:pStyle w:val="Sinespaciado"/>
        <w:numPr>
          <w:ilvl w:val="0"/>
          <w:numId w:val="3"/>
        </w:numPr>
        <w:ind w:left="1077"/>
        <w:rPr>
          <w:rFonts w:cs="Arial"/>
        </w:rPr>
      </w:pPr>
      <w:r w:rsidRPr="000272FD">
        <w:rPr>
          <w:rFonts w:cs="Arial"/>
        </w:rPr>
        <w:t>Consolidación de la Información Financiera.</w:t>
      </w:r>
    </w:p>
    <w:p w:rsidR="00CD6562" w:rsidRPr="000272FD" w:rsidRDefault="00CD6562" w:rsidP="00CD6562">
      <w:pPr>
        <w:pStyle w:val="Sinespaciado"/>
        <w:numPr>
          <w:ilvl w:val="0"/>
          <w:numId w:val="3"/>
        </w:numPr>
        <w:ind w:left="1077"/>
        <w:rPr>
          <w:rFonts w:cs="Arial"/>
        </w:rPr>
      </w:pPr>
      <w:r w:rsidRPr="000272FD">
        <w:rPr>
          <w:rFonts w:cs="Arial"/>
        </w:rPr>
        <w:t>Devengo Contable.</w:t>
      </w:r>
    </w:p>
    <w:p w:rsidR="00CD6562" w:rsidRPr="000272FD" w:rsidRDefault="00CD6562" w:rsidP="00CD6562">
      <w:pPr>
        <w:pStyle w:val="Sinespaciado"/>
        <w:numPr>
          <w:ilvl w:val="0"/>
          <w:numId w:val="3"/>
        </w:numPr>
        <w:ind w:left="1077"/>
        <w:rPr>
          <w:rFonts w:cs="Arial"/>
        </w:rPr>
      </w:pPr>
      <w:r w:rsidRPr="000272FD">
        <w:rPr>
          <w:rFonts w:cs="Arial"/>
        </w:rPr>
        <w:t>Valuación.</w:t>
      </w:r>
    </w:p>
    <w:p w:rsidR="00CD6562" w:rsidRPr="00CD6562" w:rsidRDefault="00CD6562" w:rsidP="00CD6562">
      <w:pPr>
        <w:pStyle w:val="Sinespaciado"/>
        <w:numPr>
          <w:ilvl w:val="0"/>
          <w:numId w:val="3"/>
        </w:numPr>
        <w:ind w:left="1077"/>
        <w:rPr>
          <w:rFonts w:ascii="Arial" w:hAnsi="Arial" w:cs="Arial"/>
          <w:sz w:val="24"/>
          <w:szCs w:val="24"/>
        </w:rPr>
      </w:pPr>
      <w:r w:rsidRPr="000272FD">
        <w:rPr>
          <w:rFonts w:cs="Arial"/>
        </w:rPr>
        <w:t>Dualidad Económica.</w:t>
      </w:r>
    </w:p>
    <w:p w:rsidR="007D1E76" w:rsidRPr="00CD6562" w:rsidRDefault="00CD6562" w:rsidP="00CD6562">
      <w:pPr>
        <w:pStyle w:val="Sinespaciado"/>
        <w:numPr>
          <w:ilvl w:val="0"/>
          <w:numId w:val="3"/>
        </w:numPr>
        <w:ind w:left="1077"/>
        <w:rPr>
          <w:rFonts w:ascii="Arial" w:hAnsi="Arial" w:cs="Arial"/>
          <w:sz w:val="24"/>
          <w:szCs w:val="24"/>
        </w:rPr>
      </w:pPr>
      <w:r w:rsidRPr="00CD6562">
        <w:rPr>
          <w:rFonts w:cs="Arial"/>
        </w:rPr>
        <w:t>Consistencia.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aplica normatividad supletoria.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la base devengado de acuerdo a la Ley de Contabilidad, deberán: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0C3365">
      <w:pPr>
        <w:pStyle w:val="Ttulo2"/>
        <w:rPr>
          <w:rFonts w:cs="Calibri"/>
          <w:b/>
        </w:rPr>
      </w:pPr>
      <w:bookmarkStart w:id="6" w:name="_Toc508279626"/>
      <w:r w:rsidRPr="005668A9">
        <w:rPr>
          <w:rFonts w:ascii="Calibri" w:hAnsi="Calibri" w:cs="Calibri"/>
          <w:b/>
          <w:color w:val="auto"/>
          <w:sz w:val="22"/>
        </w:rPr>
        <w:t>6. Políticas de</w:t>
      </w:r>
      <w:r w:rsidR="00E00323" w:rsidRPr="005668A9">
        <w:rPr>
          <w:rFonts w:ascii="Calibri" w:hAnsi="Calibri" w:cs="Calibri"/>
          <w:b/>
          <w:color w:val="auto"/>
          <w:sz w:val="22"/>
        </w:rPr>
        <w:t xml:space="preserve"> Contabilidad Significativas:</w:t>
      </w:r>
      <w:bookmarkEnd w:id="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lastRenderedPageBreak/>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realiza operaciones en el extranjero.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tienen inversiones en acciones de compañías subsidiarias no consolidadas y asociadas.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rsidR="007D1E76" w:rsidRPr="00E74967" w:rsidRDefault="00CD6562" w:rsidP="00CB41C4">
      <w:pPr>
        <w:tabs>
          <w:tab w:val="left" w:leader="underscore" w:pos="9639"/>
        </w:tabs>
        <w:spacing w:after="0" w:line="240" w:lineRule="auto"/>
        <w:jc w:val="both"/>
        <w:rPr>
          <w:rFonts w:cs="Calibri"/>
        </w:rPr>
      </w:pPr>
      <w:r>
        <w:rPr>
          <w:rFonts w:cs="Calibri"/>
        </w:rPr>
        <w:t>Primeras entradas primeras salidas.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Los empleados tienen beneficios consistentes en seguridad social (IMSS) a salario real, de vivienda (INFONAVIT), así como las prestaciones mínimas establecidas en la Ley Federal del Trabajo y en la Ley del Trabajo de los Servidores Públicos al Servicio del Estado y los Municipios. Se consideran además los establecidos en Convenio Sindical como lo son: 3 días </w:t>
      </w:r>
      <w:r>
        <w:rPr>
          <w:rFonts w:cs="Arial"/>
        </w:rPr>
        <w:t>de sueldo para ayuda de Reyes, 4</w:t>
      </w:r>
      <w:r w:rsidRPr="000272FD">
        <w:rPr>
          <w:rFonts w:cs="Arial"/>
        </w:rPr>
        <w:t xml:space="preserve"> días de sueldo para día de las Madres, </w:t>
      </w:r>
      <w:r>
        <w:rPr>
          <w:rFonts w:cs="Arial"/>
        </w:rPr>
        <w:t xml:space="preserve">41 días de Aguinaldo, </w:t>
      </w:r>
      <w:r w:rsidRPr="000272FD">
        <w:rPr>
          <w:rFonts w:cs="Arial"/>
        </w:rPr>
        <w:t>Ayuda Funeraria, Despensa en Vales y Uniformes.</w:t>
      </w:r>
    </w:p>
    <w:p w:rsidR="007D1E76" w:rsidRPr="00E74967" w:rsidRDefault="007D1E76" w:rsidP="00CB41C4">
      <w:pPr>
        <w:tabs>
          <w:tab w:val="left" w:leader="underscore" w:pos="9639"/>
        </w:tabs>
        <w:spacing w:after="0" w:line="240" w:lineRule="auto"/>
        <w:jc w:val="both"/>
        <w:rPr>
          <w:rFonts w:cs="Calibri"/>
        </w:rPr>
      </w:pPr>
    </w:p>
    <w:p w:rsidR="007D1E76" w:rsidRPr="001A32AE" w:rsidRDefault="007D1E76" w:rsidP="00CB41C4">
      <w:pPr>
        <w:tabs>
          <w:tab w:val="left" w:leader="underscore" w:pos="9639"/>
        </w:tabs>
        <w:spacing w:after="0" w:line="240" w:lineRule="auto"/>
        <w:jc w:val="both"/>
        <w:rPr>
          <w:rFonts w:cs="Calibri"/>
        </w:rPr>
      </w:pPr>
      <w:r w:rsidRPr="001A32AE">
        <w:rPr>
          <w:rFonts w:cs="Calibri"/>
          <w:b/>
        </w:rPr>
        <w:t>f)</w:t>
      </w:r>
      <w:r w:rsidRPr="001A32AE">
        <w:rPr>
          <w:rFonts w:cs="Calibri"/>
        </w:rPr>
        <w:t xml:space="preserve"> Provisiones: objetivo de su creación, monto y plazo:</w:t>
      </w:r>
    </w:p>
    <w:p w:rsidR="007D1E76" w:rsidRPr="001A32AE" w:rsidRDefault="00CD6562" w:rsidP="00CB41C4">
      <w:pPr>
        <w:tabs>
          <w:tab w:val="left" w:leader="underscore" w:pos="9639"/>
        </w:tabs>
        <w:spacing w:after="0" w:line="240" w:lineRule="auto"/>
        <w:jc w:val="both"/>
        <w:rPr>
          <w:rFonts w:cs="Calibri"/>
        </w:rPr>
      </w:pPr>
      <w:r w:rsidRPr="001A32AE">
        <w:rPr>
          <w:rFonts w:cs="Arial"/>
        </w:rPr>
        <w:t>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presupuestado para generar el pasivo mencionado ante</w:t>
      </w:r>
      <w:r w:rsidR="008E522A" w:rsidRPr="001A32AE">
        <w:rPr>
          <w:rFonts w:cs="Arial"/>
        </w:rPr>
        <w:t>riormente para el ejercicio 2021</w:t>
      </w:r>
      <w:r w:rsidR="005668A9" w:rsidRPr="001A32AE">
        <w:rPr>
          <w:rFonts w:cs="Arial"/>
        </w:rPr>
        <w:t xml:space="preserve"> es de $</w:t>
      </w:r>
      <w:r w:rsidR="00EE1F98" w:rsidRPr="001A32AE">
        <w:rPr>
          <w:rFonts w:cs="Arial"/>
        </w:rPr>
        <w:t xml:space="preserve">2,042,543.09 </w:t>
      </w:r>
      <w:r w:rsidRPr="001A32AE">
        <w:rPr>
          <w:rFonts w:cs="Arial"/>
        </w:rPr>
        <w:t>(</w:t>
      </w:r>
      <w:r w:rsidR="005668A9" w:rsidRPr="001A32AE">
        <w:rPr>
          <w:rFonts w:cs="Arial"/>
        </w:rPr>
        <w:t xml:space="preserve">Dos </w:t>
      </w:r>
      <w:r w:rsidR="007306FC" w:rsidRPr="001A32AE">
        <w:rPr>
          <w:rFonts w:cs="Arial"/>
        </w:rPr>
        <w:t>m</w:t>
      </w:r>
      <w:r w:rsidRPr="001A32AE">
        <w:rPr>
          <w:rFonts w:cs="Arial"/>
        </w:rPr>
        <w:t>ill</w:t>
      </w:r>
      <w:r w:rsidR="005668A9" w:rsidRPr="001A32AE">
        <w:rPr>
          <w:rFonts w:cs="Arial"/>
        </w:rPr>
        <w:t>ones</w:t>
      </w:r>
      <w:r w:rsidRPr="001A32AE">
        <w:rPr>
          <w:rFonts w:cs="Arial"/>
        </w:rPr>
        <w:t xml:space="preserve"> </w:t>
      </w:r>
      <w:r w:rsidR="008E522A" w:rsidRPr="001A32AE">
        <w:rPr>
          <w:rFonts w:cs="Arial"/>
        </w:rPr>
        <w:t>cuarenta</w:t>
      </w:r>
      <w:r w:rsidR="005668A9" w:rsidRPr="001A32AE">
        <w:rPr>
          <w:rFonts w:cs="Arial"/>
        </w:rPr>
        <w:t xml:space="preserve"> y</w:t>
      </w:r>
      <w:r w:rsidR="008E522A" w:rsidRPr="001A32AE">
        <w:rPr>
          <w:rFonts w:cs="Arial"/>
        </w:rPr>
        <w:t xml:space="preserve"> dos</w:t>
      </w:r>
      <w:r w:rsidR="001767E6" w:rsidRPr="001A32AE">
        <w:rPr>
          <w:rFonts w:cs="Arial"/>
        </w:rPr>
        <w:t xml:space="preserve"> </w:t>
      </w:r>
      <w:r w:rsidR="007306FC" w:rsidRPr="001A32AE">
        <w:rPr>
          <w:rFonts w:cs="Arial"/>
        </w:rPr>
        <w:t xml:space="preserve">mil </w:t>
      </w:r>
      <w:r w:rsidR="008E522A" w:rsidRPr="001A32AE">
        <w:rPr>
          <w:rFonts w:cs="Arial"/>
        </w:rPr>
        <w:t xml:space="preserve">quinientos </w:t>
      </w:r>
      <w:r w:rsidR="001A32AE" w:rsidRPr="001A32AE">
        <w:rPr>
          <w:rFonts w:cs="Arial"/>
        </w:rPr>
        <w:t>cuarenta y</w:t>
      </w:r>
      <w:r w:rsidR="001767E6" w:rsidRPr="001A32AE">
        <w:rPr>
          <w:rFonts w:cs="Arial"/>
        </w:rPr>
        <w:t xml:space="preserve"> </w:t>
      </w:r>
      <w:r w:rsidR="00982DBD" w:rsidRPr="001A32AE">
        <w:rPr>
          <w:rFonts w:cs="Arial"/>
        </w:rPr>
        <w:t>tres pesos</w:t>
      </w:r>
      <w:r w:rsidRPr="001A32AE">
        <w:rPr>
          <w:rFonts w:cs="Arial"/>
        </w:rPr>
        <w:t xml:space="preserve"> </w:t>
      </w:r>
      <w:r w:rsidR="00982DBD" w:rsidRPr="001A32AE">
        <w:rPr>
          <w:rFonts w:cs="Arial"/>
        </w:rPr>
        <w:t>09</w:t>
      </w:r>
      <w:r w:rsidRPr="001A32AE">
        <w:rPr>
          <w:rFonts w:cs="Arial"/>
        </w:rPr>
        <w:t xml:space="preserve">/100 M.N.) y el plazo es </w:t>
      </w:r>
      <w:r w:rsidR="00982DBD" w:rsidRPr="001A32AE">
        <w:rPr>
          <w:rFonts w:cs="Arial"/>
        </w:rPr>
        <w:t>de enero a diciembre de 2021</w:t>
      </w:r>
      <w:r w:rsidRPr="001A32AE">
        <w:rPr>
          <w:rFonts w:cs="Arial"/>
        </w:rPr>
        <w:t>. El segundo concepto es el de C</w:t>
      </w:r>
      <w:r w:rsidR="005668A9" w:rsidRPr="001A32AE">
        <w:rPr>
          <w:rFonts w:cs="Arial"/>
        </w:rPr>
        <w:t>ontingencias Laborales y se creó</w:t>
      </w:r>
      <w:r w:rsidRPr="001A32AE">
        <w:rPr>
          <w:rFonts w:cs="Arial"/>
        </w:rPr>
        <w:t xml:space="preserve"> con la finalidad de poder atender situaciones o circunstancias no deseadas, producto de conflictos laborales o procesos de jubilaciones. El monto asignado en el ej</w:t>
      </w:r>
      <w:r w:rsidR="00982DBD" w:rsidRPr="001A32AE">
        <w:rPr>
          <w:rFonts w:cs="Arial"/>
        </w:rPr>
        <w:t>ercicio 2021</w:t>
      </w:r>
      <w:r w:rsidR="001767E6" w:rsidRPr="001A32AE">
        <w:rPr>
          <w:rFonts w:cs="Arial"/>
        </w:rPr>
        <w:t xml:space="preserve"> </w:t>
      </w:r>
      <w:r w:rsidRPr="001A32AE">
        <w:rPr>
          <w:rFonts w:cs="Arial"/>
        </w:rPr>
        <w:t>para la</w:t>
      </w:r>
      <w:r w:rsidR="005668A9" w:rsidRPr="001A32AE">
        <w:rPr>
          <w:rFonts w:cs="Arial"/>
        </w:rPr>
        <w:t xml:space="preserve"> partida antes señalada es de $</w:t>
      </w:r>
      <w:r w:rsidR="00982DBD" w:rsidRPr="001A32AE">
        <w:rPr>
          <w:rFonts w:cs="Arial"/>
        </w:rPr>
        <w:t xml:space="preserve"> 419,912.91</w:t>
      </w:r>
      <w:r w:rsidR="007306FC" w:rsidRPr="001A32AE">
        <w:rPr>
          <w:rFonts w:cs="Arial"/>
        </w:rPr>
        <w:t xml:space="preserve"> </w:t>
      </w:r>
      <w:r w:rsidRPr="001A32AE">
        <w:rPr>
          <w:rFonts w:cs="Arial"/>
        </w:rPr>
        <w:t>(</w:t>
      </w:r>
      <w:r w:rsidR="00982DBD" w:rsidRPr="001A32AE">
        <w:rPr>
          <w:rFonts w:cs="Arial"/>
        </w:rPr>
        <w:t xml:space="preserve">cuatrocientos diecinueve mil </w:t>
      </w:r>
      <w:proofErr w:type="spellStart"/>
      <w:r w:rsidR="00982DBD" w:rsidRPr="001A32AE">
        <w:rPr>
          <w:rFonts w:cs="Arial"/>
        </w:rPr>
        <w:t>nocecientos</w:t>
      </w:r>
      <w:proofErr w:type="spellEnd"/>
      <w:r w:rsidR="00982DBD" w:rsidRPr="001A32AE">
        <w:rPr>
          <w:rFonts w:cs="Arial"/>
        </w:rPr>
        <w:t xml:space="preserve"> doce</w:t>
      </w:r>
      <w:r w:rsidRPr="001A32AE">
        <w:rPr>
          <w:rFonts w:cs="Arial"/>
        </w:rPr>
        <w:t xml:space="preserve"> </w:t>
      </w:r>
      <w:r w:rsidR="001A32AE">
        <w:rPr>
          <w:rFonts w:cs="Arial"/>
        </w:rPr>
        <w:t>91</w:t>
      </w:r>
      <w:r w:rsidRPr="001A32AE">
        <w:rPr>
          <w:rFonts w:cs="Arial"/>
        </w:rPr>
        <w:t>/100 M.N.) y el plaz</w:t>
      </w:r>
      <w:r w:rsidR="007306FC" w:rsidRPr="001A32AE">
        <w:rPr>
          <w:rFonts w:cs="Arial"/>
        </w:rPr>
        <w:t>o</w:t>
      </w:r>
      <w:r w:rsidR="00982DBD" w:rsidRPr="001A32AE">
        <w:rPr>
          <w:rFonts w:cs="Arial"/>
        </w:rPr>
        <w:t xml:space="preserve"> es de enero a diciembre de 2021</w:t>
      </w:r>
      <w:r w:rsidRPr="001A32AE">
        <w:rPr>
          <w:rFonts w:cs="Arial"/>
        </w:rPr>
        <w:t>.</w:t>
      </w:r>
    </w:p>
    <w:p w:rsidR="007D1E76" w:rsidRPr="001A32AE"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1A32AE">
        <w:rPr>
          <w:rFonts w:cs="Calibri"/>
          <w:b/>
        </w:rPr>
        <w:t>g)</w:t>
      </w:r>
      <w:r w:rsidRPr="001A32AE">
        <w:rPr>
          <w:rFonts w:cs="Calibri"/>
        </w:rPr>
        <w:t xml:space="preserve"> Reservas: objetivo de su creación, monto y plazo:</w:t>
      </w:r>
    </w:p>
    <w:p w:rsidR="007D1E76" w:rsidRPr="00E74967" w:rsidRDefault="005668A9"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tiene cuenta de Reservas.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existen cambios en políticas contables.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i)</w:t>
      </w:r>
      <w:r w:rsidRPr="00E74967">
        <w:rPr>
          <w:rFonts w:cs="Calibri"/>
        </w:rPr>
        <w:t xml:space="preserve"> Reclasificaciones: Se deben revelar todos aquellos movimientos entre cuentas por efectos de cambios en los tipos de operaciones: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rsidR="007D1E76" w:rsidRPr="00E74967" w:rsidRDefault="00D7409E" w:rsidP="00CB41C4">
      <w:pPr>
        <w:tabs>
          <w:tab w:val="left" w:leader="underscore" w:pos="9639"/>
        </w:tabs>
        <w:spacing w:after="0" w:line="240" w:lineRule="auto"/>
        <w:jc w:val="both"/>
        <w:rPr>
          <w:rFonts w:cs="Calibri"/>
        </w:rPr>
      </w:pPr>
      <w:r w:rsidRPr="000272FD">
        <w:rPr>
          <w:rFonts w:cs="Arial"/>
        </w:rPr>
        <w:t>La depuración y cancelación de saldos es autorizada por el Consejo Directivo del Patronato del Parque Zoológico de León, lo cual se lleva a cabo una vez analizada la situación en particular que justifique los movimientos contables.</w:t>
      </w:r>
    </w:p>
    <w:p w:rsidR="00E00323" w:rsidRPr="00E74967" w:rsidRDefault="00E00323"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7"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7"/>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activos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pasivos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rsidR="007D1E76" w:rsidRPr="00E74967" w:rsidRDefault="00D7409E" w:rsidP="00CB41C4">
      <w:pPr>
        <w:tabs>
          <w:tab w:val="left" w:leader="underscore" w:pos="9639"/>
        </w:tabs>
        <w:spacing w:after="0" w:line="240" w:lineRule="auto"/>
        <w:jc w:val="both"/>
        <w:rPr>
          <w:rFonts w:cs="Calibri"/>
        </w:rPr>
      </w:pPr>
      <w:r>
        <w:rPr>
          <w:rFonts w:cs="Calibri"/>
        </w:rPr>
        <w:t>Según requerimiento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rsidR="007D1E76" w:rsidRPr="00E74967" w:rsidRDefault="00D7409E"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rsidR="007D1E76" w:rsidRPr="00E74967" w:rsidRDefault="008C0FE0"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8"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8"/>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rsidR="007D1E76" w:rsidRPr="00E74967" w:rsidRDefault="008C0FE0" w:rsidP="00CB41C4">
      <w:pPr>
        <w:tabs>
          <w:tab w:val="left" w:leader="underscore" w:pos="9639"/>
        </w:tabs>
        <w:spacing w:after="0" w:line="240" w:lineRule="auto"/>
        <w:jc w:val="both"/>
        <w:rPr>
          <w:rFonts w:cs="Calibri"/>
        </w:rPr>
      </w:pPr>
      <w:r w:rsidRPr="000272FD">
        <w:rPr>
          <w:rFonts w:cs="Arial"/>
        </w:rPr>
        <w:t>Se aplican los porcentajes fiscales de depreciación de acuerdo al tipo de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0272FD">
        <w:rPr>
          <w:rFonts w:cs="Arial"/>
        </w:rPr>
        <w:t>o se consideran cambios en el porcentaje de depreciación.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C60E99">
        <w:rPr>
          <w:rFonts w:cs="Arial"/>
        </w:rPr>
        <w:t xml:space="preserve">o </w:t>
      </w:r>
      <w:r>
        <w:rPr>
          <w:rFonts w:cs="Arial"/>
        </w:rPr>
        <w:t>existen gastos capitalizados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rsidR="007D1E76" w:rsidRPr="00E74967" w:rsidRDefault="008C0FE0" w:rsidP="00CB41C4">
      <w:pPr>
        <w:tabs>
          <w:tab w:val="left" w:leader="underscore" w:pos="9639"/>
        </w:tabs>
        <w:spacing w:after="0" w:line="240" w:lineRule="auto"/>
        <w:jc w:val="both"/>
        <w:rPr>
          <w:rFonts w:cs="Calibri"/>
        </w:rPr>
      </w:pPr>
      <w:r>
        <w:rPr>
          <w:rFonts w:cs="Calibri"/>
        </w:rPr>
        <w:t>El valor se aplica con forme al gasto generado de los materiales utilizados en la construcción.</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existen afectaciones al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 desmantelamiento de activos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rsidR="007D1E76" w:rsidRPr="00E74967" w:rsidRDefault="008C0FE0" w:rsidP="00CB41C4">
      <w:pPr>
        <w:tabs>
          <w:tab w:val="left" w:leader="underscore" w:pos="9639"/>
        </w:tabs>
        <w:spacing w:after="0" w:line="240" w:lineRule="auto"/>
        <w:jc w:val="both"/>
        <w:rPr>
          <w:rFonts w:cs="Calibri"/>
        </w:rPr>
      </w:pPr>
      <w:r w:rsidRPr="000272FD">
        <w:t xml:space="preserve">Existe una planeación enfocada en ejercer </w:t>
      </w:r>
      <w:r w:rsidRPr="000272FD">
        <w:rPr>
          <w:rFonts w:cs="Arial"/>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p>
    <w:p w:rsidR="005E231E" w:rsidRPr="00E74967" w:rsidRDefault="005E231E"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9"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9"/>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0" w:name="_Toc508279630"/>
      <w:r w:rsidRPr="005668A9">
        <w:rPr>
          <w:rFonts w:ascii="Calibri" w:hAnsi="Calibri" w:cs="Calibri"/>
          <w:b/>
          <w:color w:val="auto"/>
          <w:sz w:val="22"/>
        </w:rPr>
        <w:lastRenderedPageBreak/>
        <w:t>10. Reporte de la Recaudación:</w:t>
      </w:r>
      <w:bookmarkEnd w:id="10"/>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rsidR="007D1E76" w:rsidRPr="00E74967" w:rsidRDefault="008C0FE0" w:rsidP="00CB41C4">
      <w:pPr>
        <w:tabs>
          <w:tab w:val="left" w:leader="underscore" w:pos="9639"/>
        </w:tabs>
        <w:spacing w:after="0" w:line="240" w:lineRule="auto"/>
        <w:jc w:val="both"/>
        <w:rPr>
          <w:rFonts w:cs="Calibri"/>
        </w:rPr>
      </w:pPr>
      <w:r w:rsidRPr="000272FD">
        <w:rPr>
          <w:rFonts w:cs="Arial"/>
        </w:rPr>
        <w:t>La recaudación del ingreso, es en función al número de visitantes diarios y es totalmente municipal y/o local.</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rsidR="007D1E76" w:rsidRPr="00E74967" w:rsidRDefault="008C0FE0" w:rsidP="00CB41C4">
      <w:pPr>
        <w:tabs>
          <w:tab w:val="left" w:leader="underscore" w:pos="9639"/>
        </w:tabs>
        <w:spacing w:after="0" w:line="240" w:lineRule="auto"/>
        <w:jc w:val="both"/>
        <w:rPr>
          <w:rFonts w:cs="Calibri"/>
        </w:rPr>
      </w:pPr>
      <w:r w:rsidRPr="000272FD">
        <w:rPr>
          <w:rFonts w:cs="Arial"/>
        </w:rPr>
        <w:t xml:space="preserve">Un incremento del </w:t>
      </w:r>
      <w:r w:rsidR="00FF2993">
        <w:rPr>
          <w:rFonts w:cs="Arial"/>
        </w:rPr>
        <w:t>5.5</w:t>
      </w:r>
      <w:r>
        <w:rPr>
          <w:rFonts w:cs="Arial"/>
        </w:rPr>
        <w:t>% respec</w:t>
      </w:r>
      <w:r w:rsidR="00FF2993">
        <w:rPr>
          <w:rFonts w:cs="Arial"/>
        </w:rPr>
        <w:t>to del ingreso recaudado en 2020</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1" w:name="_Toc508279631"/>
      <w:r w:rsidRPr="005668A9">
        <w:rPr>
          <w:rFonts w:ascii="Calibri" w:hAnsi="Calibri" w:cs="Calibri"/>
          <w:b/>
          <w:color w:val="auto"/>
          <w:sz w:val="22"/>
        </w:rPr>
        <w:t>11. Información sobre la Deuda y el R</w:t>
      </w:r>
      <w:r w:rsidR="005E231E" w:rsidRPr="005668A9">
        <w:rPr>
          <w:rFonts w:ascii="Calibri" w:hAnsi="Calibri" w:cs="Calibri"/>
          <w:b/>
          <w:color w:val="auto"/>
          <w:sz w:val="22"/>
        </w:rPr>
        <w:t>eporte Analítico de la Deuda:</w:t>
      </w:r>
      <w:bookmarkEnd w:id="11"/>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rsidR="007D1E76"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ya que no se cuenta con deuda pública</w:t>
      </w:r>
      <w:r>
        <w:rPr>
          <w:rFonts w:cs="Calibri"/>
        </w:rPr>
        <w:t>.</w:t>
      </w:r>
    </w:p>
    <w:p w:rsidR="008C0FE0" w:rsidRPr="00E74967" w:rsidRDefault="008C0FE0"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rsidR="008C0FE0"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w:t>
      </w:r>
      <w:r w:rsidR="00ED1E67" w:rsidRPr="00ED1E67">
        <w:rPr>
          <w:rFonts w:cs="Calibri"/>
        </w:rPr>
        <w:t xml:space="preserve"> </w:t>
      </w:r>
      <w:r w:rsidR="00ED1E67">
        <w:rPr>
          <w:rFonts w:cs="Calibri"/>
        </w:rPr>
        <w:t>ya que no se cuenta con deuda pública</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2"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toda vez de que no se han solicitado créditos</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3" w:name="_Toc508279633"/>
      <w:r w:rsidRPr="005668A9">
        <w:rPr>
          <w:rFonts w:ascii="Calibri" w:hAnsi="Calibri" w:cs="Calibri"/>
          <w:b/>
          <w:color w:val="auto"/>
          <w:sz w:val="22"/>
        </w:rPr>
        <w:t>13. Proceso de Mejora:</w:t>
      </w:r>
      <w:bookmarkEnd w:id="1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rsidR="008C0FE0" w:rsidRPr="000272FD" w:rsidRDefault="008C0FE0" w:rsidP="008C0FE0">
      <w:pPr>
        <w:pStyle w:val="Sinespaciado"/>
        <w:numPr>
          <w:ilvl w:val="0"/>
          <w:numId w:val="4"/>
        </w:numPr>
        <w:ind w:left="1020"/>
        <w:jc w:val="both"/>
        <w:rPr>
          <w:rFonts w:cs="Arial"/>
        </w:rPr>
      </w:pPr>
      <w:r w:rsidRPr="000272FD">
        <w:rPr>
          <w:rFonts w:cs="Arial"/>
        </w:rPr>
        <w:t>Reunión semanal de mandos altos y medios para dar seguimiento a programas y actividades propias de la institución.</w:t>
      </w:r>
    </w:p>
    <w:p w:rsidR="008C0FE0" w:rsidRPr="000272FD" w:rsidRDefault="008C0FE0" w:rsidP="008C0FE0">
      <w:pPr>
        <w:pStyle w:val="Sinespaciado"/>
        <w:numPr>
          <w:ilvl w:val="0"/>
          <w:numId w:val="4"/>
        </w:numPr>
        <w:ind w:left="1020"/>
        <w:jc w:val="both"/>
        <w:rPr>
          <w:rFonts w:cs="Arial"/>
        </w:rPr>
      </w:pPr>
      <w:r w:rsidRPr="000272FD">
        <w:rPr>
          <w:rFonts w:cs="Arial"/>
        </w:rPr>
        <w:t>Formulación y aplicación de encuestas de satisfacción de servicio.</w:t>
      </w:r>
    </w:p>
    <w:p w:rsidR="008C0FE0" w:rsidRPr="000272FD" w:rsidRDefault="008C0FE0" w:rsidP="008C0FE0">
      <w:pPr>
        <w:pStyle w:val="Sinespaciado"/>
        <w:numPr>
          <w:ilvl w:val="0"/>
          <w:numId w:val="4"/>
        </w:numPr>
        <w:ind w:left="1020"/>
        <w:jc w:val="both"/>
        <w:rPr>
          <w:rFonts w:cs="Arial"/>
        </w:rPr>
      </w:pPr>
      <w:r w:rsidRPr="000272FD">
        <w:rPr>
          <w:rFonts w:cs="Arial"/>
        </w:rPr>
        <w:t>Funcionamiento de un buzón de quejas y sugerencias.</w:t>
      </w:r>
    </w:p>
    <w:p w:rsidR="008C0FE0" w:rsidRPr="000272FD" w:rsidRDefault="008C0FE0" w:rsidP="008C0FE0">
      <w:pPr>
        <w:pStyle w:val="Sinespaciado"/>
        <w:numPr>
          <w:ilvl w:val="0"/>
          <w:numId w:val="4"/>
        </w:numPr>
        <w:ind w:left="1020"/>
        <w:jc w:val="both"/>
        <w:rPr>
          <w:rFonts w:cs="Arial"/>
        </w:rPr>
      </w:pPr>
      <w:r w:rsidRPr="000272FD">
        <w:rPr>
          <w:rFonts w:cs="Arial"/>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rsidR="008C0FE0" w:rsidRPr="000272FD" w:rsidRDefault="008C0FE0" w:rsidP="008C0FE0">
      <w:pPr>
        <w:pStyle w:val="Sinespaciado"/>
        <w:numPr>
          <w:ilvl w:val="0"/>
          <w:numId w:val="4"/>
        </w:numPr>
        <w:ind w:left="1020"/>
        <w:jc w:val="both"/>
        <w:rPr>
          <w:rFonts w:cs="Arial"/>
        </w:rPr>
      </w:pPr>
      <w:r w:rsidRPr="000272FD">
        <w:rPr>
          <w:rFonts w:cs="Arial"/>
        </w:rPr>
        <w:t>Difusión de los protocolos de emergencia, especificando los pasos y las formalidades que los servidores públicos deberán observar para lograr una atención adecuada de una situación de riesgo.</w:t>
      </w:r>
    </w:p>
    <w:p w:rsidR="008C0FE0" w:rsidRPr="000272FD" w:rsidRDefault="008C0FE0" w:rsidP="008C0FE0">
      <w:pPr>
        <w:pStyle w:val="Sinespaciado"/>
        <w:numPr>
          <w:ilvl w:val="0"/>
          <w:numId w:val="4"/>
        </w:numPr>
        <w:ind w:left="1020"/>
        <w:jc w:val="both"/>
        <w:rPr>
          <w:rFonts w:cs="Arial"/>
        </w:rPr>
      </w:pPr>
      <w:r w:rsidRPr="000272FD">
        <w:rPr>
          <w:rFonts w:cs="Arial"/>
        </w:rPr>
        <w:t>Actualización de expedientes del personal.</w:t>
      </w:r>
    </w:p>
    <w:p w:rsidR="008C0FE0" w:rsidRDefault="008C0FE0" w:rsidP="008C0FE0">
      <w:pPr>
        <w:pStyle w:val="Sinespaciado"/>
        <w:numPr>
          <w:ilvl w:val="0"/>
          <w:numId w:val="4"/>
        </w:numPr>
        <w:ind w:left="1020"/>
        <w:jc w:val="both"/>
        <w:rPr>
          <w:rFonts w:cs="Arial"/>
        </w:rPr>
      </w:pPr>
      <w:r w:rsidRPr="000272FD">
        <w:rPr>
          <w:rFonts w:cs="Arial"/>
        </w:rPr>
        <w:t>Llevar un registro de entradas y salidas de visitantes, en aquellas áreas que se consideren de acceso restringido.</w:t>
      </w:r>
    </w:p>
    <w:p w:rsidR="007D1E76" w:rsidRPr="002733AC" w:rsidRDefault="008C0FE0" w:rsidP="002733AC">
      <w:pPr>
        <w:pStyle w:val="Sinespaciado"/>
        <w:numPr>
          <w:ilvl w:val="0"/>
          <w:numId w:val="4"/>
        </w:numPr>
        <w:ind w:left="1020"/>
        <w:jc w:val="both"/>
        <w:rPr>
          <w:rFonts w:cs="Arial"/>
        </w:rPr>
      </w:pPr>
      <w:r w:rsidRPr="002733AC">
        <w:rPr>
          <w:rFonts w:cs="Arial"/>
        </w:rPr>
        <w:lastRenderedPageBreak/>
        <w:t>Elaborar y rendir un Informe Trimestral de Actividades, en donde se reporte el cumplimiento de sus responsabilidades públicas.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rsidR="007D1E76" w:rsidRPr="00E74967" w:rsidRDefault="00ED1E67" w:rsidP="00CB41C4">
      <w:pPr>
        <w:tabs>
          <w:tab w:val="left" w:leader="underscore" w:pos="9639"/>
        </w:tabs>
        <w:spacing w:after="0" w:line="240" w:lineRule="auto"/>
        <w:jc w:val="both"/>
        <w:rPr>
          <w:rFonts w:cs="Calibri"/>
        </w:rPr>
      </w:pPr>
      <w:r w:rsidRPr="000272FD">
        <w:rPr>
          <w:rFonts w:cs="Arial"/>
        </w:rPr>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4"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4"/>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rsidR="007D1E76" w:rsidRPr="00E74967" w:rsidRDefault="007D1E76" w:rsidP="00CB41C4">
      <w:pPr>
        <w:tabs>
          <w:tab w:val="left" w:leader="underscore" w:pos="9639"/>
        </w:tabs>
        <w:spacing w:after="0" w:line="240" w:lineRule="auto"/>
        <w:jc w:val="both"/>
        <w:rPr>
          <w:rFonts w:cs="Calibri"/>
        </w:rPr>
      </w:pPr>
    </w:p>
    <w:p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rsidR="00ED1E67" w:rsidRPr="00E74967" w:rsidRDefault="00ED1E67" w:rsidP="00CB41C4">
      <w:pPr>
        <w:tabs>
          <w:tab w:val="left" w:leader="underscore" w:pos="9639"/>
        </w:tabs>
        <w:spacing w:after="0" w:line="240" w:lineRule="auto"/>
        <w:jc w:val="both"/>
        <w:rPr>
          <w:rFonts w:cs="Calibri"/>
        </w:rPr>
      </w:pP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se considera información financiera por segmentos.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5"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5"/>
    </w:p>
    <w:p w:rsidR="007D1E76" w:rsidRPr="00E74967" w:rsidRDefault="007D1E76" w:rsidP="00CB41C4">
      <w:pPr>
        <w:tabs>
          <w:tab w:val="left" w:leader="underscore" w:pos="9639"/>
        </w:tabs>
        <w:spacing w:after="0" w:line="240" w:lineRule="auto"/>
        <w:jc w:val="both"/>
        <w:rPr>
          <w:rFonts w:cs="Calibri"/>
        </w:rPr>
      </w:pPr>
    </w:p>
    <w:p w:rsidR="00ED1E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7306F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se generaron eventos posteriores al cierre del ejercicio.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5E231E" w:rsidP="000C3365">
      <w:pPr>
        <w:pStyle w:val="Ttulo2"/>
        <w:rPr>
          <w:rFonts w:ascii="Calibri" w:hAnsi="Calibri" w:cs="Calibri"/>
          <w:b/>
          <w:color w:val="auto"/>
          <w:sz w:val="22"/>
        </w:rPr>
      </w:pPr>
      <w:bookmarkStart w:id="16" w:name="_Toc508279636"/>
      <w:r w:rsidRPr="005668A9">
        <w:rPr>
          <w:rFonts w:ascii="Calibri" w:hAnsi="Calibri" w:cs="Calibri"/>
          <w:b/>
          <w:color w:val="auto"/>
          <w:sz w:val="22"/>
        </w:rPr>
        <w:t>16. Partes Relacionadas:</w:t>
      </w:r>
      <w:bookmarkEnd w:id="1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existen partes relacionadas.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F46719">
      <w:pPr>
        <w:pStyle w:val="Ttulo2"/>
        <w:rPr>
          <w:rFonts w:ascii="Calibri" w:hAnsi="Calibri" w:cs="Calibri"/>
          <w:b/>
          <w:color w:val="auto"/>
          <w:sz w:val="22"/>
        </w:rPr>
      </w:pPr>
      <w:bookmarkStart w:id="17"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7"/>
    </w:p>
    <w:p w:rsidR="007D1E76" w:rsidRPr="00E74967" w:rsidRDefault="007D1E76" w:rsidP="00CB41C4">
      <w:pPr>
        <w:tabs>
          <w:tab w:val="left" w:leader="underscore" w:pos="9639"/>
        </w:tabs>
        <w:spacing w:after="0" w:line="240" w:lineRule="auto"/>
        <w:jc w:val="both"/>
        <w:rPr>
          <w:rFonts w:cs="Calibri"/>
        </w:rPr>
      </w:pPr>
    </w:p>
    <w:p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rsidR="007D1E76" w:rsidRDefault="007D1E76" w:rsidP="00CB41C4">
      <w:pPr>
        <w:pBdr>
          <w:bottom w:val="single" w:sz="12" w:space="1" w:color="auto"/>
        </w:pBdr>
        <w:tabs>
          <w:tab w:val="left" w:leader="underscore" w:pos="9639"/>
        </w:tabs>
        <w:spacing w:after="0" w:line="240" w:lineRule="auto"/>
        <w:jc w:val="both"/>
        <w:rPr>
          <w:rFonts w:cs="Calibri"/>
        </w:rPr>
      </w:pPr>
    </w:p>
    <w:p w:rsidR="0012405A" w:rsidRPr="005668A9" w:rsidRDefault="0012405A" w:rsidP="00CB41C4">
      <w:pPr>
        <w:tabs>
          <w:tab w:val="left" w:leader="underscore" w:pos="9639"/>
        </w:tabs>
        <w:spacing w:after="0" w:line="240" w:lineRule="auto"/>
        <w:jc w:val="both"/>
        <w:rPr>
          <w:rFonts w:cs="Calibri"/>
          <w:b/>
          <w:sz w:val="24"/>
          <w:szCs w:val="24"/>
        </w:rPr>
      </w:pPr>
    </w:p>
    <w:p w:rsidR="00AE1F6A" w:rsidRPr="005668A9" w:rsidRDefault="00AE1F6A" w:rsidP="00CB41C4">
      <w:pPr>
        <w:tabs>
          <w:tab w:val="left" w:leader="underscore" w:pos="9639"/>
        </w:tabs>
        <w:spacing w:after="0" w:line="240" w:lineRule="auto"/>
        <w:jc w:val="both"/>
        <w:rPr>
          <w:rFonts w:cs="Calibri"/>
          <w:sz w:val="24"/>
          <w:szCs w:val="24"/>
        </w:rPr>
      </w:pPr>
      <w:r w:rsidRPr="005668A9">
        <w:rPr>
          <w:rFonts w:cs="Calibri"/>
          <w:b/>
          <w:sz w:val="24"/>
          <w:szCs w:val="24"/>
        </w:rPr>
        <w:lastRenderedPageBreak/>
        <w:t xml:space="preserve">Nota </w:t>
      </w:r>
      <w:r w:rsidR="00CF1316" w:rsidRPr="005668A9">
        <w:rPr>
          <w:rFonts w:cs="Calibri"/>
          <w:b/>
          <w:sz w:val="24"/>
          <w:szCs w:val="24"/>
        </w:rPr>
        <w:t>1</w:t>
      </w:r>
      <w:r w:rsidRPr="005668A9">
        <w:rPr>
          <w:rFonts w:cs="Calibr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rsidR="007610BC" w:rsidRPr="0012405A" w:rsidRDefault="007610BC" w:rsidP="00CB41C4">
      <w:pPr>
        <w:pBdr>
          <w:bottom w:val="single" w:sz="12" w:space="1" w:color="auto"/>
        </w:pBdr>
        <w:tabs>
          <w:tab w:val="left" w:leader="underscore" w:pos="9639"/>
        </w:tabs>
        <w:spacing w:after="0" w:line="240" w:lineRule="auto"/>
        <w:jc w:val="both"/>
        <w:rPr>
          <w:rFonts w:cs="Calibri"/>
        </w:rPr>
      </w:pPr>
    </w:p>
    <w:sectPr w:rsidR="007610BC" w:rsidRPr="0012405A" w:rsidSect="0012405A">
      <w:headerReference w:type="default" r:id="rId14"/>
      <w:footerReference w:type="default" r:id="rId15"/>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4FC" w:rsidRDefault="001604FC" w:rsidP="00E00323">
      <w:pPr>
        <w:spacing w:after="0" w:line="240" w:lineRule="auto"/>
      </w:pPr>
      <w:r>
        <w:separator/>
      </w:r>
    </w:p>
  </w:endnote>
  <w:endnote w:type="continuationSeparator" w:id="0">
    <w:p w:rsidR="001604FC" w:rsidRDefault="001604FC"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05A" w:rsidRDefault="0012405A">
    <w:pPr>
      <w:pStyle w:val="Piedepgina"/>
      <w:jc w:val="right"/>
    </w:pPr>
    <w:r>
      <w:fldChar w:fldCharType="begin"/>
    </w:r>
    <w:r>
      <w:instrText>PAGE   \* MERGEFORMAT</w:instrText>
    </w:r>
    <w:r>
      <w:fldChar w:fldCharType="separate"/>
    </w:r>
    <w:r w:rsidR="00F149AD" w:rsidRPr="00F149AD">
      <w:rPr>
        <w:noProof/>
        <w:lang w:val="es-ES"/>
      </w:rPr>
      <w:t>3</w:t>
    </w:r>
    <w:r>
      <w:fldChar w:fldCharType="end"/>
    </w:r>
  </w:p>
  <w:p w:rsidR="0012405A" w:rsidRDefault="001240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4FC" w:rsidRDefault="001604FC" w:rsidP="00E00323">
      <w:pPr>
        <w:spacing w:after="0" w:line="240" w:lineRule="auto"/>
      </w:pPr>
      <w:r>
        <w:separator/>
      </w:r>
    </w:p>
  </w:footnote>
  <w:footnote w:type="continuationSeparator" w:id="0">
    <w:p w:rsidR="001604FC" w:rsidRDefault="001604FC" w:rsidP="00E0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BA3" w:rsidRDefault="003919F0" w:rsidP="00A4610E">
    <w:pPr>
      <w:pStyle w:val="Encabezado"/>
      <w:spacing w:after="0" w:line="240" w:lineRule="auto"/>
      <w:jc w:val="center"/>
    </w:pPr>
    <w:r>
      <w:t>Patronato del Parque Zoológico de León</w:t>
    </w:r>
  </w:p>
  <w:p w:rsidR="00A4610E" w:rsidRDefault="00A4610E" w:rsidP="00A4610E">
    <w:pPr>
      <w:pStyle w:val="Encabezado"/>
      <w:spacing w:after="0" w:line="240" w:lineRule="auto"/>
      <w:jc w:val="center"/>
    </w:pPr>
    <w:r w:rsidRPr="00A4610E">
      <w:t>CORRESPOND</w:t>
    </w:r>
    <w:r w:rsidR="004B63C7">
      <w:t>I</w:t>
    </w:r>
    <w:r w:rsidR="002F3ECE">
      <w:t>E</w:t>
    </w:r>
    <w:r w:rsidR="004B63C7">
      <w:t>NTES AL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E76"/>
    <w:rsid w:val="00040D4F"/>
    <w:rsid w:val="00084EAE"/>
    <w:rsid w:val="00091CE6"/>
    <w:rsid w:val="000B7810"/>
    <w:rsid w:val="000C3365"/>
    <w:rsid w:val="001049E8"/>
    <w:rsid w:val="0012405A"/>
    <w:rsid w:val="00154BA3"/>
    <w:rsid w:val="001604FC"/>
    <w:rsid w:val="001767E6"/>
    <w:rsid w:val="00182C6A"/>
    <w:rsid w:val="001973A2"/>
    <w:rsid w:val="001A32AE"/>
    <w:rsid w:val="001B614E"/>
    <w:rsid w:val="001C75F2"/>
    <w:rsid w:val="001D2063"/>
    <w:rsid w:val="001D43E9"/>
    <w:rsid w:val="002733AC"/>
    <w:rsid w:val="002E7045"/>
    <w:rsid w:val="002F3ECE"/>
    <w:rsid w:val="003453CA"/>
    <w:rsid w:val="003919F0"/>
    <w:rsid w:val="003E34EA"/>
    <w:rsid w:val="00435A87"/>
    <w:rsid w:val="004A58C8"/>
    <w:rsid w:val="004B63C7"/>
    <w:rsid w:val="004F234D"/>
    <w:rsid w:val="0054701E"/>
    <w:rsid w:val="005668A9"/>
    <w:rsid w:val="005B2025"/>
    <w:rsid w:val="005B5531"/>
    <w:rsid w:val="005D3E43"/>
    <w:rsid w:val="005E231E"/>
    <w:rsid w:val="005F2412"/>
    <w:rsid w:val="00657009"/>
    <w:rsid w:val="00681C79"/>
    <w:rsid w:val="007306FC"/>
    <w:rsid w:val="007610BC"/>
    <w:rsid w:val="007714AB"/>
    <w:rsid w:val="00790F29"/>
    <w:rsid w:val="007D1E76"/>
    <w:rsid w:val="007D4484"/>
    <w:rsid w:val="00833D78"/>
    <w:rsid w:val="0086459F"/>
    <w:rsid w:val="008A46C4"/>
    <w:rsid w:val="008C0FE0"/>
    <w:rsid w:val="008C3BB8"/>
    <w:rsid w:val="008E076C"/>
    <w:rsid w:val="008E522A"/>
    <w:rsid w:val="0092765C"/>
    <w:rsid w:val="00982DBD"/>
    <w:rsid w:val="00A4610E"/>
    <w:rsid w:val="00A50CFB"/>
    <w:rsid w:val="00A730E0"/>
    <w:rsid w:val="00AA1FCE"/>
    <w:rsid w:val="00AA41E5"/>
    <w:rsid w:val="00AB722B"/>
    <w:rsid w:val="00AC4D86"/>
    <w:rsid w:val="00AE1F6A"/>
    <w:rsid w:val="00C97E1E"/>
    <w:rsid w:val="00CB41C4"/>
    <w:rsid w:val="00CD6562"/>
    <w:rsid w:val="00CE2FE3"/>
    <w:rsid w:val="00CF1316"/>
    <w:rsid w:val="00D13C44"/>
    <w:rsid w:val="00D4551E"/>
    <w:rsid w:val="00D7409E"/>
    <w:rsid w:val="00D975B1"/>
    <w:rsid w:val="00E00323"/>
    <w:rsid w:val="00E74967"/>
    <w:rsid w:val="00E7559F"/>
    <w:rsid w:val="00EA37F5"/>
    <w:rsid w:val="00EA7915"/>
    <w:rsid w:val="00ED1E67"/>
    <w:rsid w:val="00EE1F98"/>
    <w:rsid w:val="00F149AD"/>
    <w:rsid w:val="00F46719"/>
    <w:rsid w:val="00F54F6F"/>
    <w:rsid w:val="00F65A92"/>
    <w:rsid w:val="00FF29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1">
    <w:name w:val="Título de TDC1"/>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1">
    <w:name w:val="Título de TDC1"/>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61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file:///C:/Users/acorona/lquiroz/AppData/Local/Microsoft/Windows/Temporary%20Internet%20Files/Content.Outlook/HBGSO9P3/MODELO%20CTA%202013.ppt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FAA0-6526-4E41-962C-79667B16DF6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2ACF4C-9F5F-4650-B4D9-313EDA57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3176</Words>
  <Characters>17473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20608</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MARIA GORETI</cp:lastModifiedBy>
  <cp:revision>6</cp:revision>
  <cp:lastPrinted>2021-10-22T18:09:00Z</cp:lastPrinted>
  <dcterms:created xsi:type="dcterms:W3CDTF">2021-04-22T14:59:00Z</dcterms:created>
  <dcterms:modified xsi:type="dcterms:W3CDTF">2021-10-22T18:12:00Z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