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865E" w14:textId="77777777" w:rsidR="00564EB9" w:rsidRPr="00E74967" w:rsidRDefault="00564EB9" w:rsidP="00564EB9">
      <w:pPr>
        <w:spacing w:after="0" w:line="240" w:lineRule="auto"/>
        <w:jc w:val="center"/>
        <w:rPr>
          <w:rFonts w:cs="Calibri"/>
          <w:b/>
          <w:sz w:val="28"/>
          <w:szCs w:val="28"/>
        </w:rPr>
      </w:pPr>
      <w:r w:rsidRPr="0044752F">
        <w:rPr>
          <w:rFonts w:cs="Calibri"/>
          <w:b/>
          <w:color w:val="2F5496"/>
          <w:sz w:val="28"/>
          <w:szCs w:val="28"/>
          <w:u w:val="single"/>
        </w:rPr>
        <w:t>RELACIÓN DE ESQUEMAS BURSÁTILES Y DE COBERTURAS FINANCIERAS</w:t>
      </w:r>
      <w:r w:rsidRPr="009D77DD">
        <w:rPr>
          <w:rFonts w:cs="Calibri"/>
          <w:b/>
          <w:sz w:val="28"/>
          <w:szCs w:val="28"/>
        </w:rPr>
        <w:t xml:space="preserve"> </w:t>
      </w:r>
    </w:p>
    <w:p w14:paraId="6BC2B0DE" w14:textId="77777777" w:rsidR="00564EB9" w:rsidRDefault="00564EB9" w:rsidP="00564EB9">
      <w:pPr>
        <w:spacing w:after="0" w:line="240" w:lineRule="auto"/>
        <w:jc w:val="both"/>
        <w:rPr>
          <w:rFonts w:cs="Calibri"/>
        </w:rPr>
      </w:pPr>
    </w:p>
    <w:p w14:paraId="270823FE" w14:textId="77777777" w:rsidR="00564EB9" w:rsidRDefault="00564EB9" w:rsidP="00564EB9">
      <w:pPr>
        <w:spacing w:after="0" w:line="240" w:lineRule="auto"/>
        <w:jc w:val="both"/>
        <w:rPr>
          <w:rFonts w:cs="Calibri"/>
        </w:rPr>
      </w:pPr>
    </w:p>
    <w:p w14:paraId="5D1464D5" w14:textId="424CA1C7" w:rsidR="009E4732" w:rsidRDefault="009E4732" w:rsidP="009E4732">
      <w:pPr>
        <w:spacing w:after="0" w:line="240" w:lineRule="auto"/>
        <w:jc w:val="center"/>
        <w:rPr>
          <w:rFonts w:cs="Calibri"/>
          <w:b/>
          <w:color w:val="2F5496"/>
          <w:sz w:val="32"/>
          <w:szCs w:val="32"/>
        </w:rPr>
      </w:pPr>
      <w:r>
        <w:rPr>
          <w:rFonts w:cs="Calibri"/>
          <w:b/>
          <w:color w:val="2F5496"/>
          <w:sz w:val="32"/>
          <w:szCs w:val="32"/>
        </w:rPr>
        <w:t>Del</w:t>
      </w:r>
      <w:r w:rsidRPr="00B65CAF">
        <w:rPr>
          <w:rFonts w:cs="Calibri"/>
          <w:b/>
          <w:color w:val="2F5496"/>
          <w:sz w:val="32"/>
          <w:szCs w:val="32"/>
        </w:rPr>
        <w:t xml:space="preserve"> período (01 de enero al 3</w:t>
      </w:r>
      <w:r>
        <w:rPr>
          <w:rFonts w:cs="Calibri"/>
          <w:b/>
          <w:color w:val="2F5496"/>
          <w:sz w:val="32"/>
          <w:szCs w:val="32"/>
        </w:rPr>
        <w:t>0</w:t>
      </w:r>
      <w:r w:rsidRPr="00B65CAF">
        <w:rPr>
          <w:rFonts w:cs="Calibri"/>
          <w:b/>
          <w:color w:val="2F5496"/>
          <w:sz w:val="32"/>
          <w:szCs w:val="32"/>
        </w:rPr>
        <w:t xml:space="preserve"> de </w:t>
      </w:r>
      <w:r w:rsidR="00225582">
        <w:rPr>
          <w:rFonts w:cs="Calibri"/>
          <w:b/>
          <w:color w:val="2F5496"/>
          <w:sz w:val="32"/>
          <w:szCs w:val="32"/>
        </w:rPr>
        <w:t>septiembre</w:t>
      </w:r>
      <w:r w:rsidRPr="00B65CAF">
        <w:rPr>
          <w:rFonts w:cs="Calibri"/>
          <w:b/>
          <w:color w:val="2F5496"/>
          <w:sz w:val="32"/>
          <w:szCs w:val="32"/>
        </w:rPr>
        <w:t xml:space="preserve"> 2023)</w:t>
      </w:r>
    </w:p>
    <w:p w14:paraId="726D2DE5" w14:textId="77777777" w:rsidR="009E4732" w:rsidRDefault="009E4732" w:rsidP="009E4732">
      <w:pPr>
        <w:spacing w:after="0" w:line="240" w:lineRule="auto"/>
        <w:jc w:val="center"/>
        <w:rPr>
          <w:rFonts w:cs="Calibri"/>
          <w:b/>
          <w:color w:val="2F5496"/>
          <w:sz w:val="32"/>
          <w:szCs w:val="32"/>
        </w:rPr>
      </w:pPr>
    </w:p>
    <w:p w14:paraId="6186A752" w14:textId="77777777" w:rsidR="009E4732" w:rsidRDefault="009E4732" w:rsidP="009E4732">
      <w:pPr>
        <w:spacing w:after="0" w:line="240" w:lineRule="auto"/>
        <w:jc w:val="center"/>
        <w:rPr>
          <w:rFonts w:cs="Calibri"/>
          <w:b/>
          <w:color w:val="2F5496"/>
          <w:sz w:val="28"/>
          <w:szCs w:val="28"/>
          <w:u w:val="single"/>
        </w:rPr>
      </w:pPr>
    </w:p>
    <w:p w14:paraId="05CDDBD2" w14:textId="77777777" w:rsidR="009E4732" w:rsidRDefault="009E4732" w:rsidP="009E4732">
      <w:pPr>
        <w:spacing w:after="0" w:line="240" w:lineRule="auto"/>
        <w:jc w:val="center"/>
        <w:rPr>
          <w:rFonts w:cs="Calibri"/>
          <w:b/>
          <w:sz w:val="28"/>
          <w:szCs w:val="28"/>
        </w:rPr>
      </w:pPr>
      <w:r w:rsidRPr="0044752F">
        <w:rPr>
          <w:rFonts w:cs="Calibri"/>
          <w:b/>
          <w:color w:val="2F5496"/>
          <w:sz w:val="28"/>
          <w:szCs w:val="28"/>
          <w:u w:val="single"/>
        </w:rPr>
        <w:t>RELACIÓN DE ESQUEMAS BURSÁTILES Y DE COBERTURAS FINANCIERAS</w:t>
      </w:r>
      <w:r w:rsidRPr="009D77DD">
        <w:rPr>
          <w:rFonts w:cs="Calibri"/>
          <w:b/>
          <w:sz w:val="28"/>
          <w:szCs w:val="28"/>
        </w:rPr>
        <w:t xml:space="preserve"> </w:t>
      </w:r>
    </w:p>
    <w:p w14:paraId="4576B166" w14:textId="77777777" w:rsidR="009E4732" w:rsidRDefault="009E4732" w:rsidP="009E4732">
      <w:pPr>
        <w:spacing w:after="0" w:line="240" w:lineRule="auto"/>
        <w:jc w:val="center"/>
        <w:rPr>
          <w:rFonts w:cs="Calibri"/>
          <w:b/>
          <w:sz w:val="28"/>
          <w:szCs w:val="28"/>
        </w:rPr>
      </w:pPr>
    </w:p>
    <w:p w14:paraId="7580730A" w14:textId="77777777" w:rsidR="009E4732" w:rsidRPr="00E74967" w:rsidRDefault="009E4732" w:rsidP="009E4732">
      <w:pPr>
        <w:spacing w:after="0" w:line="240" w:lineRule="auto"/>
        <w:jc w:val="center"/>
        <w:rPr>
          <w:rFonts w:cs="Calibri"/>
          <w:b/>
          <w:sz w:val="28"/>
          <w:szCs w:val="28"/>
        </w:rPr>
      </w:pPr>
    </w:p>
    <w:p w14:paraId="5BCA306E" w14:textId="77777777" w:rsidR="009E4732" w:rsidRDefault="009E4732" w:rsidP="009E4732">
      <w:pPr>
        <w:spacing w:after="0" w:line="240" w:lineRule="auto"/>
        <w:jc w:val="both"/>
        <w:rPr>
          <w:rFonts w:cs="Calibri"/>
        </w:rPr>
      </w:pPr>
    </w:p>
    <w:p w14:paraId="76B0D814" w14:textId="7106E4F7" w:rsidR="009E4732" w:rsidRDefault="009E4732" w:rsidP="009E473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</w:pPr>
      <w:r w:rsidRPr="003A29CA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t xml:space="preserve">Sin información que revelar. - El 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t>Patronato</w:t>
      </w:r>
      <w:r w:rsidRPr="003A29CA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t xml:space="preserve"> no tiene 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t>ni maneja Esquemas Bursátiles y de Coberturas Financieras</w:t>
      </w:r>
      <w:r w:rsidRPr="003A29CA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t xml:space="preserve"> </w:t>
      </w:r>
    </w:p>
    <w:p w14:paraId="795E7B96" w14:textId="77777777" w:rsidR="009E4732" w:rsidRDefault="009E4732" w:rsidP="009E4732">
      <w:pPr>
        <w:spacing w:after="0" w:line="240" w:lineRule="auto"/>
        <w:jc w:val="both"/>
        <w:rPr>
          <w:rFonts w:cs="Calibri"/>
        </w:rPr>
      </w:pPr>
    </w:p>
    <w:p w14:paraId="38B8214E" w14:textId="77777777" w:rsidR="009E4732" w:rsidRDefault="009E4732" w:rsidP="009E4732">
      <w:pPr>
        <w:spacing w:after="0" w:line="240" w:lineRule="auto"/>
        <w:jc w:val="both"/>
        <w:rPr>
          <w:rFonts w:cs="Calibri"/>
        </w:rPr>
      </w:pPr>
    </w:p>
    <w:p w14:paraId="0AE271E6" w14:textId="77777777" w:rsidR="009E4732" w:rsidRDefault="009E4732" w:rsidP="009E4732">
      <w:pPr>
        <w:spacing w:after="0" w:line="240" w:lineRule="auto"/>
        <w:jc w:val="both"/>
        <w:rPr>
          <w:rFonts w:cs="Calibri"/>
        </w:rPr>
      </w:pPr>
    </w:p>
    <w:p w14:paraId="7E599E1D" w14:textId="77777777" w:rsidR="00564EB9" w:rsidRDefault="00564EB9" w:rsidP="00564EB9">
      <w:pPr>
        <w:spacing w:after="0" w:line="240" w:lineRule="auto"/>
        <w:jc w:val="both"/>
        <w:rPr>
          <w:rFonts w:cs="Calibri"/>
        </w:rPr>
      </w:pPr>
    </w:p>
    <w:p w14:paraId="4F13AC61" w14:textId="77777777" w:rsidR="00564EB9" w:rsidRDefault="00564EB9" w:rsidP="00564EB9">
      <w:pPr>
        <w:spacing w:after="0" w:line="240" w:lineRule="auto"/>
        <w:jc w:val="both"/>
        <w:rPr>
          <w:rFonts w:cs="Calibri"/>
        </w:rPr>
      </w:pPr>
    </w:p>
    <w:p w14:paraId="40D85A59" w14:textId="1591FB89" w:rsidR="00445B0C" w:rsidRPr="00564EB9" w:rsidRDefault="00445B0C" w:rsidP="00564EB9"/>
    <w:sectPr w:rsidR="00445B0C" w:rsidRPr="00564EB9" w:rsidSect="00657009">
      <w:pgSz w:w="12240" w:h="15840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3C211" w14:textId="77777777" w:rsidR="00AD2F7C" w:rsidRDefault="00AD2F7C" w:rsidP="00564EB9">
      <w:pPr>
        <w:spacing w:after="0" w:line="240" w:lineRule="auto"/>
      </w:pPr>
      <w:r>
        <w:separator/>
      </w:r>
    </w:p>
  </w:endnote>
  <w:endnote w:type="continuationSeparator" w:id="0">
    <w:p w14:paraId="0AE65D67" w14:textId="77777777" w:rsidR="00AD2F7C" w:rsidRDefault="00AD2F7C" w:rsidP="0056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DEAA2" w14:textId="77777777" w:rsidR="00AD2F7C" w:rsidRDefault="00AD2F7C" w:rsidP="00564EB9">
      <w:pPr>
        <w:spacing w:after="0" w:line="240" w:lineRule="auto"/>
      </w:pPr>
      <w:r>
        <w:separator/>
      </w:r>
    </w:p>
  </w:footnote>
  <w:footnote w:type="continuationSeparator" w:id="0">
    <w:p w14:paraId="36811154" w14:textId="77777777" w:rsidR="00AD2F7C" w:rsidRDefault="00AD2F7C" w:rsidP="00564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57A"/>
    <w:rsid w:val="000F2CC7"/>
    <w:rsid w:val="00225582"/>
    <w:rsid w:val="00445B0C"/>
    <w:rsid w:val="00564EB9"/>
    <w:rsid w:val="0056592E"/>
    <w:rsid w:val="006030C9"/>
    <w:rsid w:val="0098139B"/>
    <w:rsid w:val="009E4732"/>
    <w:rsid w:val="00AC263F"/>
    <w:rsid w:val="00AD2F7C"/>
    <w:rsid w:val="00B245E2"/>
    <w:rsid w:val="00E5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0E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EB9"/>
    <w:pPr>
      <w:spacing w:after="200" w:line="276" w:lineRule="auto"/>
    </w:pPr>
    <w:rPr>
      <w:rFonts w:ascii="Calibri" w:eastAsia="Calibri" w:hAnsi="Calibri" w:cs="Times New Roman"/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4EB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4EB9"/>
    <w:rPr>
      <w:rFonts w:ascii="Calibri" w:eastAsia="Calibri" w:hAnsi="Calibri" w:cs="Times New Roman"/>
      <w:sz w:val="22"/>
      <w:szCs w:val="22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64E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EB9"/>
    <w:rPr>
      <w:rFonts w:ascii="Calibri" w:eastAsia="Calibri" w:hAnsi="Calibri" w:cs="Times New Roman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D3CCCD0CFC8E48A23B0770796809E1" ma:contentTypeVersion="5" ma:contentTypeDescription="Crear nuevo documento." ma:contentTypeScope="" ma:versionID="9c1a2be8657623d37847e3b4720cee4d">
  <xsd:schema xmlns:xsd="http://www.w3.org/2001/XMLSchema" xmlns:xs="http://www.w3.org/2001/XMLSchema" xmlns:p="http://schemas.microsoft.com/office/2006/metadata/properties" xmlns:ns2="0c865bf4-0f22-4e4d-b041-7b0c1657e5a8" targetNamespace="http://schemas.microsoft.com/office/2006/metadata/properties" ma:root="true" ma:fieldsID="b0fa4994ab7731d234178ab429646a80" ns2:_="">
    <xsd:import namespace="0c865bf4-0f22-4e4d-b041-7b0c1657e5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65bf4-0f22-4e4d-b041-7b0c1657e5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3DFFD4-7A54-4BB0-8407-96C7C40A4D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504C77-7928-473A-A1BE-53C9A257F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865bf4-0f22-4e4d-b041-7b0c1657e5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6EF63A-8E47-4D29-A581-7F702396BD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Martínez Jose Armando</dc:creator>
  <cp:keywords/>
  <dc:description/>
  <cp:lastModifiedBy>Zoologico De Leon</cp:lastModifiedBy>
  <cp:revision>5</cp:revision>
  <dcterms:created xsi:type="dcterms:W3CDTF">2023-07-19T22:08:00Z</dcterms:created>
  <dcterms:modified xsi:type="dcterms:W3CDTF">2023-10-17T22:52:00Z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0x010100F4D3CCCD0CFC8E48A23B0770796809E1</vt:lpwstr>
  </property>
</Properties>
</file>