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ADCDD" w14:textId="116BD78C" w:rsidR="002C26B6" w:rsidRDefault="002C26B6">
      <w:r w:rsidRPr="002C26B6">
        <w:t>google-site-verification=nJt_mFhiCAoG9lLuJkdA7n8B0OLPmKRqd4DqIj_ctmg</w:t>
      </w:r>
    </w:p>
    <w:sectPr w:rsidR="002C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B6"/>
    <w:rsid w:val="002C26B6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2831"/>
  <w15:chartTrackingRefBased/>
  <w15:docId w15:val="{3BDE5354-C9F0-4CD8-8CB1-C04FABE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6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6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6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6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6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6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6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6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6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6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Ruiz Calvo</dc:creator>
  <cp:keywords/>
  <dc:description/>
  <cp:lastModifiedBy>Alfonso Ruiz Calvo</cp:lastModifiedBy>
  <cp:revision>1</cp:revision>
  <dcterms:created xsi:type="dcterms:W3CDTF">2025-04-01T10:53:00Z</dcterms:created>
  <dcterms:modified xsi:type="dcterms:W3CDTF">2025-04-01T10:55:00Z</dcterms:modified>
</cp:coreProperties>
</file>