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5ujqoe4b0bd0" w:id="0"/>
      <w:bookmarkEnd w:id="0"/>
      <w:r w:rsidDel="00000000" w:rsidR="00000000" w:rsidRPr="00000000">
        <w:rPr>
          <w:rFonts w:ascii="Times New Roman" w:cs="Times New Roman" w:eastAsia="Times New Roman" w:hAnsi="Times New Roman"/>
          <w:b w:val="1"/>
          <w:bCs w:val="1"/>
          <w:sz w:val="24"/>
          <w:szCs w:val="24"/>
          <w:rtl w:val="0"/>
        </w:rPr>
        <w:t xml:space="preserve">Essay: Dimensional Fund Advisors and Profitability under the Efficient Market Hypothesis</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Dimensional Fund Advisors is an investment consulting and asset management firm that operates on a strong belief in the principles of the Efficient Market Hypothesis (EMH). Unlike traditional active fund managers who attempt to “beat the market” through stock picking or market timing, Dimensional Fund Advisors designs investment strategies based on academic research in financial economics. The firm’s approach assumes that markets are largely efficient, meaning that asset prices generally reflect all available information. This essay explains how Dimensional Fund Advisors and similar firms generate profits by applying the Efficient Market Hypothesis through portfolio management, indexing strategies, risk-return optimization, and disciplined exposure to systematic sources of return.</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Efficient Market Hypothesis states that financial markets quickly and accurately incorporate all available information into asset prices. As a result, it is extremely difficult for investors to consistently outperform the market through stock selection or timing strategies. Information is widely available and rapidly reflected in prices, reducing opportunities for predictable excess returns. However, even in efficient markets, investors can still earn returns by accepting certain types of risk. This is where firms like Dimensional Fund Advisors operate effectively.</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concept in understanding this approach is </w:t>
      </w:r>
      <w:r w:rsidDel="00000000" w:rsidR="00000000" w:rsidRPr="00000000">
        <w:rPr>
          <w:rFonts w:ascii="Times New Roman" w:cs="Times New Roman" w:eastAsia="Times New Roman" w:hAnsi="Times New Roman"/>
          <w:sz w:val="24"/>
          <w:szCs w:val="24"/>
          <w:rtl w:val="0"/>
        </w:rPr>
        <w:t xml:space="preserve">portfolio management</w:t>
      </w:r>
      <w:r w:rsidDel="00000000" w:rsidR="00000000" w:rsidRPr="00000000">
        <w:rPr>
          <w:rFonts w:ascii="Times New Roman" w:cs="Times New Roman" w:eastAsia="Times New Roman" w:hAnsi="Times New Roman"/>
          <w:sz w:val="24"/>
          <w:szCs w:val="24"/>
          <w:rtl w:val="0"/>
        </w:rPr>
        <w:t xml:space="preserve">. DFA does not attempt to predict which individual stocks will outperform. Instead, it constructs diversified portfolios that capture broad market returns while targeting specific risk factors such as size (small-cap stocks) and value (undervalued stocks). For example, rather than trying to select “winning” technology stocks, DFA may invest in a diversified basket of small-cap value companies, which historically have higher expected returns due to higher risk exposure.</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principle is </w:t>
      </w:r>
      <w:r w:rsidDel="00000000" w:rsidR="00000000" w:rsidRPr="00000000">
        <w:rPr>
          <w:rFonts w:ascii="Times New Roman" w:cs="Times New Roman" w:eastAsia="Times New Roman" w:hAnsi="Times New Roman"/>
          <w:sz w:val="24"/>
          <w:szCs w:val="24"/>
          <w:rtl w:val="0"/>
        </w:rPr>
        <w:t xml:space="preserve">risk versus return</w:t>
      </w:r>
      <w:r w:rsidDel="00000000" w:rsidR="00000000" w:rsidRPr="00000000">
        <w:rPr>
          <w:rFonts w:ascii="Times New Roman" w:cs="Times New Roman" w:eastAsia="Times New Roman" w:hAnsi="Times New Roman"/>
          <w:sz w:val="24"/>
          <w:szCs w:val="24"/>
          <w:rtl w:val="0"/>
        </w:rPr>
        <w:t xml:space="preserve">. In efficient markets, higher returns are generally associated with higher risk. DFA designs portfolios that systematically expose investors to rewarded risk factors. For instance, small companies may be riskier because they are more sensitive to economic downturns, but over time, they may provide higher returns. By focusing on these risk premiums, DFA helps investors earn returns that are not based on market timing but on long-term exposure to compensated risks.</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w:t>
      </w:r>
      <w:r w:rsidDel="00000000" w:rsidR="00000000" w:rsidRPr="00000000">
        <w:rPr>
          <w:rFonts w:ascii="Times New Roman" w:cs="Times New Roman" w:eastAsia="Times New Roman" w:hAnsi="Times New Roman"/>
          <w:sz w:val="24"/>
          <w:szCs w:val="24"/>
          <w:rtl w:val="0"/>
        </w:rPr>
        <w:t xml:space="preserve">indexing</w:t>
      </w:r>
      <w:r w:rsidDel="00000000" w:rsidR="00000000" w:rsidRPr="00000000">
        <w:rPr>
          <w:rFonts w:ascii="Times New Roman" w:cs="Times New Roman" w:eastAsia="Times New Roman" w:hAnsi="Times New Roman"/>
          <w:sz w:val="24"/>
          <w:szCs w:val="24"/>
          <w:rtl w:val="0"/>
        </w:rPr>
        <w:t xml:space="preserve"> is also central to DFA’s strategy. While traditional index funds simply replicate market indexes, DFA takes a slightly different approach known as “enhanced indexing.” It does not try to outperform the market through speculation but instead builds rules-based portfolios that track broad market segments while tilting toward factors supported by academic research. This allows DFA to keep costs low and maintain efficiency while still capturing expected risk premiums.</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w:t>
      </w:r>
      <w:r w:rsidDel="00000000" w:rsidR="00000000" w:rsidRPr="00000000">
        <w:rPr>
          <w:rFonts w:ascii="Times New Roman" w:cs="Times New Roman" w:eastAsia="Times New Roman" w:hAnsi="Times New Roman"/>
          <w:sz w:val="24"/>
          <w:szCs w:val="24"/>
          <w:rtl w:val="0"/>
        </w:rPr>
        <w:t xml:space="preserve">arbitrage</w:t>
      </w:r>
      <w:r w:rsidDel="00000000" w:rsidR="00000000" w:rsidRPr="00000000">
        <w:rPr>
          <w:rFonts w:ascii="Times New Roman" w:cs="Times New Roman" w:eastAsia="Times New Roman" w:hAnsi="Times New Roman"/>
          <w:sz w:val="24"/>
          <w:szCs w:val="24"/>
          <w:rtl w:val="0"/>
        </w:rPr>
        <w:t xml:space="preserve"> plays an indirect role in supporting market efficiency. In theory, arbitrage opportunities arise when identical assets are mispriced in different markets. However, because information is widely available and traders quickly exploit mispricing, these opportunities disappear rapidly. DFA recognizes that persistent arbitrage profits are unlikely in efficient markets. Therefore, instead of attempting arbitrage, the firm focuses on systematic exposure to risk factors that are more stable over time.</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example of DFA’s approach can be seen in its global equity portfolios. Instead of trying to predict which U.S. or international stocks will outperform, DFA invests broadly across global markets while tilting toward value and small-cap stocks. Over long periods, this strategy aims to capture the higher expected returns associated with these factors, without relying on forecasting or speculation.</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Dimensional Fund Advisors and similar firms make money by charging management fees for constructing and maintaining these disciplined investment portfolios. Their value comes not from beating the market through prediction, but from efficiently implementing academic insights about how markets behave. Because markets are largely efficient, attempting to outperform them through active trading is costly and often unsuccessful. DFA’s strategy avoids these costs and instead focuses on systematic, evidence-based investing.</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Dimensional Fund Advisors demonstrates how firms can profit under the Efficient Market Hypothesis by embracing, rather than fighting, market efficiency. By focusing on portfolio management, indexing strategies, risk-return tradeoffs, and academic financial research, DFA provides investors with low-cost, diversified portfolios that capture long-term market returns. Instead of relying on arbitrage or stock picking, the firm earns profits by efficiently delivering exposure to risk factors that are expected to be rewarded over time. This approach highlights a modern understanding of investing in which discipline and efficiency replace speculation.</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mhnzjj8eiamk" w:id="1"/>
      <w:bookmarkEnd w:id="1"/>
      <w:r w:rsidDel="00000000" w:rsidR="00000000" w:rsidRPr="00000000">
        <w:rPr>
          <w:rFonts w:ascii="Times New Roman" w:cs="Times New Roman" w:eastAsia="Times New Roman" w:hAnsi="Times New Roman"/>
          <w:b w:val="1"/>
          <w:bCs w:val="1"/>
          <w:sz w:val="24"/>
          <w:szCs w:val="24"/>
          <w:rtl w:val="0"/>
        </w:rPr>
        <w:t xml:space="preserve">References (APA Style)</w:t>
      </w:r>
    </w:p>
    <w:p w:rsidR="00000000" w:rsidDel="00000000" w:rsidP="00000000" w:rsidRDefault="00000000" w:rsidRPr="00000000" w14:paraId="00000010">
      <w:pPr>
        <w:spacing w:after="240" w:before="240" w:line="480" w:lineRule="auto"/>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Dimensional Fund Advisors. (n.d.). About Dimensional. Retrieved from</w:t>
      </w:r>
      <w:hyperlink r:id="rId6">
        <w:r w:rsidDel="00000000" w:rsidR="00000000" w:rsidRPr="00000000">
          <w:rPr>
            <w:rFonts w:ascii="Times New Roman" w:cs="Times New Roman" w:eastAsia="Times New Roman" w:hAnsi="Times New Roman"/>
            <w:i w:val="1"/>
            <w:iCs w:val="1"/>
            <w:sz w:val="24"/>
            <w:szCs w:val="24"/>
            <w:rtl w:val="0"/>
          </w:rPr>
          <w:t xml:space="preserve"> </w:t>
        </w:r>
      </w:hyperlink>
      <w:hyperlink r:id="rId7">
        <w:r w:rsidDel="00000000" w:rsidR="00000000" w:rsidRPr="00000000">
          <w:rPr>
            <w:rFonts w:ascii="Times New Roman" w:cs="Times New Roman" w:eastAsia="Times New Roman" w:hAnsi="Times New Roman"/>
            <w:i w:val="1"/>
            <w:iCs w:val="1"/>
            <w:color w:val="1155cc"/>
            <w:sz w:val="24"/>
            <w:szCs w:val="24"/>
            <w:u w:val="single"/>
            <w:rtl w:val="0"/>
          </w:rPr>
          <w:t xml:space="preserve">https://us.dimensional.com/</w:t>
        </w:r>
      </w:hyperlink>
      <w:r w:rsidDel="00000000" w:rsidR="00000000" w:rsidRPr="00000000">
        <w:rPr>
          <w:rtl w:val="0"/>
        </w:rPr>
      </w:r>
    </w:p>
    <w:p w:rsidR="00000000" w:rsidDel="00000000" w:rsidP="00000000" w:rsidRDefault="00000000" w:rsidRPr="00000000" w14:paraId="00000011">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Fama, E. F. (1970). Efficient capital markets: A review of theory and empirical work. Journal of Finance, 25(2), 383–417.</w:t>
      </w:r>
    </w:p>
    <w:p w:rsidR="00000000" w:rsidDel="00000000" w:rsidP="00000000" w:rsidRDefault="00000000" w:rsidRPr="00000000" w14:paraId="00000012">
      <w:pPr>
        <w:spacing w:after="240" w:before="240" w:line="480" w:lineRule="auto"/>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Dimensional Fund Advisors. (n.d.). Investment philosophy. Retrieved from</w:t>
      </w:r>
      <w:hyperlink r:id="rId8">
        <w:r w:rsidDel="00000000" w:rsidR="00000000" w:rsidRPr="00000000">
          <w:rPr>
            <w:rFonts w:ascii="Times New Roman" w:cs="Times New Roman" w:eastAsia="Times New Roman" w:hAnsi="Times New Roman"/>
            <w:i w:val="1"/>
            <w:iCs w:val="1"/>
            <w:sz w:val="24"/>
            <w:szCs w:val="24"/>
            <w:rtl w:val="0"/>
          </w:rPr>
          <w:t xml:space="preserve"> </w:t>
        </w:r>
      </w:hyperlink>
      <w:hyperlink r:id="rId9">
        <w:r w:rsidDel="00000000" w:rsidR="00000000" w:rsidRPr="00000000">
          <w:rPr>
            <w:rFonts w:ascii="Times New Roman" w:cs="Times New Roman" w:eastAsia="Times New Roman" w:hAnsi="Times New Roman"/>
            <w:i w:val="1"/>
            <w:iCs w:val="1"/>
            <w:color w:val="1155cc"/>
            <w:sz w:val="24"/>
            <w:szCs w:val="24"/>
            <w:u w:val="single"/>
            <w:rtl w:val="0"/>
          </w:rPr>
          <w:t xml:space="preserve">https://www.dimensional.com/us-en/</w:t>
        </w:r>
      </w:hyperlink>
      <w:r w:rsidDel="00000000" w:rsidR="00000000" w:rsidRPr="00000000">
        <w:rPr>
          <w:rtl w:val="0"/>
        </w:rPr>
      </w:r>
    </w:p>
    <w:p w:rsidR="00000000" w:rsidDel="00000000" w:rsidP="00000000" w:rsidRDefault="00000000" w:rsidRPr="00000000" w14:paraId="00000013">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Malkiel, B. G. (2003). The efficient market hypothesis and its critics. Journal of Economic Perspectives, 17(1),</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mensional.com/us-en/" TargetMode="External"/><Relationship Id="rId5" Type="http://schemas.openxmlformats.org/officeDocument/2006/relationships/styles" Target="styles.xml"/><Relationship Id="rId6" Type="http://schemas.openxmlformats.org/officeDocument/2006/relationships/hyperlink" Target="https://us.dimensional.com/" TargetMode="External"/><Relationship Id="rId7" Type="http://schemas.openxmlformats.org/officeDocument/2006/relationships/hyperlink" Target="https://us.dimensional.com/" TargetMode="External"/><Relationship Id="rId8" Type="http://schemas.openxmlformats.org/officeDocument/2006/relationships/hyperlink" Target="https://www.dimensional.com/u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