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Responsible Generative AI Basics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TGS-2025060472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August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October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 company name.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Courseware rebuilt on the single-source WSQ pipeline: slide deck redesigned in the all-white house style with visual components (tile grids, comparison tables, flow diagrams, stat bands) replacing imported screenshots; the 14 in-class web activities documented as step-by-step labs; Lesson Plan and Learner Guide regenerated and aligned to the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QA fixes: Lesson Plan slide citations corrected to the true deck index and the daily schedule rebalanced so the stated hours reconcile; Learner Guide gains a UI screenshot and a 'Test it' verification box for each of the 14 activities; the 7-step governance checklist redrawn as a tile grid to stop chip text clipping.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Ethical Principles, Privacy Techniques, Responsible AI Best Practices &amp; Assessment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Breakdown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LU1 — Ethical Principles of Generative AI · Slide 18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LU2 — Generative AI Privacy Techniques · Slide 38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LU3 — Best Practices of Responsible Generative AI · Slide 52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12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Responsible Generative AI Basics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TGS-2025060472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TSC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Responsible AI and Generative AI Practices (ICT-BAS-0055-1.1) · Level 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9:30am–7:05pm  (7.67 instructional hours + 1 hour of assessment)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45-minute lunch; two 10-minute tea breaks counted within training time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with case-study and workshop activities per Learning Unit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Instructional Methods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Interactive presentation, discussions, case studies, peer teaching / peer practice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Apply ethical reasoning to assess generative AI outputs and guide responsible decision-making in AI implementation.</w:t>
      </w:r>
    </w:p>
    <w:p>
      <w:pPr>
        <w:pStyle w:val="ListBullet"/>
      </w:pPr>
      <w:r>
        <w:rPr>
          <w:sz w:val="21"/>
        </w:rPr>
        <w:t>LO2: Apply privacy safeguards to protect sensitive data used in generative AI through anonymisation and secure storage methods.</w:t>
      </w:r>
    </w:p>
    <w:p>
      <w:pPr>
        <w:pStyle w:val="ListBullet"/>
      </w:pPr>
      <w:r>
        <w:rPr>
          <w:sz w:val="21"/>
        </w:rPr>
        <w:t>LO3: Compare generative AI systems for ethical compliance based on intellectual property, privacy, and environmental impact.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30 minutes, open book.</w:t>
      </w:r>
    </w:p>
    <w:p>
      <w:pPr>
        <w:pStyle w:val="ListBullet"/>
      </w:pPr>
      <w:r>
        <w:rPr>
          <w:sz w:val="21"/>
        </w:rPr>
        <w:t>Case Study (CS) — one continuous scenario with open-ended tasks, 30 minutes,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The assessment block runs at the end of the training day, from 6:05pm to 7:05pm.</w:t>
      </w:r>
    </w:p>
    <w:p>
      <w:pPr>
        <w:pStyle w:val="ListBullet"/>
      </w:pPr>
      <w:r>
        <w:rPr>
          <w:sz w:val="21"/>
        </w:rPr>
        <w:t>The Written Assessment covers the knowledge statements K1–K4; the Case Study covers the ability statements A1–A6. A candidate must be Competent in every K and A.</w:t>
      </w:r>
    </w:p>
    <w:p>
      <w:pPr>
        <w:pStyle w:val="ListBullet"/>
      </w:pPr>
      <w:r>
        <w:rPr>
          <w:sz w:val="21"/>
        </w:rPr>
        <w:t>A minimum of 75% attendance (per SSG Digital Attendance record) is required to be eligible for assessment and funding. Learners must be assessed as Competent in every K and A, and complete the TRAQOM survey.</w:t>
      </w:r>
    </w:p>
    <w:p>
      <w:pPr>
        <w:pStyle w:val="Heading1"/>
      </w:pPr>
      <w:r>
        <w:t>Daily Schedule</w:t>
      </w:r>
    </w:p>
    <w:p>
      <w:pPr>
        <w:pStyle w:val="Heading2"/>
      </w:pPr>
      <w:r>
        <w:t>Day 1 — Ethical Principles, Privacy Techniques, Responsible AI Best Practices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15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04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584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04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(AM), welcome, trainer and learner introductions, ground rules, Skills Framework and course outline</w:t>
            </w:r>
          </w:p>
        </w:tc>
        <w:tc>
          <w:tcPr>
            <w:tcW w:type="dxa" w:w="1584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9:45–10:20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 1: Ethical considerations and potential risks of generative AI interaction (K2) — hidden costs, deepfakes, environmental and societal impact, the deconstruction of AI bias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10:20–10:40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1: AI Ethical Dilemma Simulator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30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10:40–11:05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 2: Ethical principles in AI (K4) — AI Verify's 11 principles, the GenAI risk diagnostic matrix, prompt-injection threat model, Project Moonshot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11:05–11:15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0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8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11:15–11:45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2: AI Ethical Principles Quiz and Activity 3: Prompt Injection Playground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Slides 31–32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11:45–12:10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 3: Apply ethical principles in decision-making related to AI (A1) — three pillars of algorithmic risk, national AI policy, the EU AI Act compliance waterfall, human in the loop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12:10–12:55</w:t>
            </w:r>
          </w:p>
        </w:tc>
        <w:tc>
          <w:tcPr>
            <w:tcW w:type="dxa" w:w="115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04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584"/>
            <w:shd w:val="clear" w:color="auto" w:fill="FDE9D9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12:55–1:20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4: Ethical Decision-Making Framework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33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1:20–1:40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LU1 Topic 4: Exercise professional scepticism to exercise sound judgement on GenAI output (A2) — automation bias and the vulnerability in the human filter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1:40–2:10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5: AI Output Scepticism Checker and Activity 6: The Cognitive Threat Matrix; LU1 recap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Slides 34–35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2:10–2:20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04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584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2:20–2:45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 1: Data anonymisation and de-identification techniques (K1) — anonymisation vs pseudonymisation, k-anonymity, choosing the right protection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38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2:45–3:05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7: Data Anonymisation Techniques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47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3:05–3:30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LU2 Topics 2–3: Apply privacy measures when handling data for AI applications (A3) and design guidelines for ethical AI use of sensitive data (A4) — the three layers of AI data security, the 7-step governance checklist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3:30–3:40</w:t>
            </w:r>
          </w:p>
        </w:tc>
        <w:tc>
          <w:tcPr>
            <w:tcW w:type="dxa" w:w="115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04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58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3:40–4:10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Activity 8: Python Data Anonymisation Pipeline and Activity 9: Ethical AI Data Policy Generator; LU2 recap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Slides 48–49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4:10–4:35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Topics 1–2: Responsible AI principles and best practices, and comparing AI systems on IP, data privacy and environmental impact (K3, A5) — EU AI Act risk taxonomy, ISO/IEC 42005, differential privacy, Red AI vs Green AI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4:35–5:05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Activities 10–12: AI System Comparison Matrix, Differential Privacy Explorer and Explainable AI (XAI) Explorer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Slides 65–67</w:t>
            </w:r>
          </w:p>
        </w:tc>
      </w:tr>
      <w:tr>
        <w:tc>
          <w:tcPr>
            <w:tcW w:type="dxa" w:w="14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5:05–5:20</w:t>
            </w:r>
          </w:p>
        </w:tc>
        <w:tc>
          <w:tcPr>
            <w:tcW w:type="dxa" w:w="1152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048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LU3 Topic 3: Compare ethical issues in AI applications (A6) — the anatomy of algorithmic discrimination, accuracy vs interpretability, LIME vs SHAP</w:t>
            </w:r>
          </w:p>
        </w:tc>
        <w:tc>
          <w:tcPr>
            <w:tcW w:type="dxa" w:w="1584"/>
            <w:shd w:val="clear" w:color="auto" w:fill="E8F0F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9"/>
              </w:rPr>
              <w:t>5:20–5:45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048"/>
          </w:tcPr>
          <w:p>
            <w:r/>
            <w:r>
              <w:rPr>
                <w:rFonts w:ascii="Arial" w:hAnsi="Arial"/>
                <w:b w:val="0"/>
                <w:sz w:val="19"/>
              </w:rPr>
              <w:t>Activities 13–14: The Ethical Paradigms of AI Resource Allocation and AI Ethics Case Study Analyzer; LU3 recap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Slides 68–69</w:t>
            </w:r>
          </w:p>
        </w:tc>
      </w:tr>
      <w:tr>
        <w:tc>
          <w:tcPr>
            <w:tcW w:type="dxa" w:w="14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5:45–5:55</w:t>
            </w:r>
          </w:p>
        </w:tc>
        <w:tc>
          <w:tcPr>
            <w:tcW w:type="dxa" w:w="115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04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Course summary, what you achieved, Q&amp;A and Courseware &amp; Assessment on the LMS</w:t>
            </w:r>
          </w:p>
        </w:tc>
        <w:tc>
          <w:tcPr>
            <w:tcW w:type="dxa" w:w="1584"/>
            <w:shd w:val="clear" w:color="auto" w:fill="F3F5F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5:55–6:05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604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 and Digital Attendance (Assessment)</w:t>
            </w:r>
          </w:p>
        </w:tc>
        <w:tc>
          <w:tcPr>
            <w:tcW w:type="dxa" w:w="158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12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6:05–6:35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30 minutes, open book (K1–K4)</w:t>
            </w:r>
          </w:p>
        </w:tc>
        <w:tc>
          <w:tcPr>
            <w:tcW w:type="dxa" w:w="158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13</w:t>
            </w:r>
          </w:p>
        </w:tc>
      </w:tr>
      <w:tr>
        <w:tc>
          <w:tcPr>
            <w:tcW w:type="dxa" w:w="1440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6:35–7:05</w:t>
            </w:r>
          </w:p>
        </w:tc>
        <w:tc>
          <w:tcPr>
            <w:tcW w:type="dxa" w:w="1152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04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Case Study (CS) — 30 minutes, open book (A1–A6). TRAQOM survey and course feedback</w:t>
            </w:r>
          </w:p>
        </w:tc>
        <w:tc>
          <w:tcPr>
            <w:tcW w:type="dxa" w:w="158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Slide 74</w:t>
            </w:r>
          </w:p>
        </w:tc>
      </w:tr>
    </w:tbl>
    <w:p>
      <w:r>
        <w:rPr>
          <w:i/>
          <w:color w:val="555B66"/>
          <w:sz w:val="19"/>
        </w:rPr>
        <w:t>Instructional time: 460 minutes (7.67 hours), excluding the 45-minute lunch.   Assessment block: 70 minutes (briefing + WA + CS).   Total contact time: 530 minutes (8.83 hours).</w:t>
      </w:r>
    </w:p>
    <w:p>
      <w:r>
        <w:rPr>
          <w:i/>
          <w:color w:val="555B66"/>
          <w:sz w:val="19"/>
        </w:rPr>
        <w:t>The assessment itself is 1 hour — Written Assessment (SAQ) 30 minutes plus Case Study 30 minutes — in line with Assessment Plan v2.0 (0.5 hrs per instrument, 1 hr total), preceded by a 10-minute assessment briefing. Digital attendance is taken three times — AM, PM and Assessment — as required for WSQ-funded courses.</w:t>
      </w:r>
    </w:p>
    <w:p>
      <w:pPr>
        <w:pStyle w:val="Heading1"/>
      </w:pPr>
      <w:r>
        <w:t>Topic-by-Topic Breakdown</w:t>
      </w:r>
    </w:p>
    <w:p>
      <w:pPr>
        <w:pStyle w:val="Heading2"/>
      </w:pPr>
      <w:r>
        <w:t>LU1 — Ethical Principles of Generative AI · Slide 18</w:t>
      </w:r>
    </w:p>
    <w:p>
      <w:r>
        <w:t>Risks of GenAI Interaction · Ethical Principles · Ethical Decision-Making · Professional Scepticism</w:t>
      </w:r>
    </w:p>
    <w:p>
      <w:r>
        <w:rPr>
          <w:b/>
        </w:rPr>
        <w:t>Key concepts:</w:t>
      </w:r>
    </w:p>
    <w:p>
      <w:pPr>
        <w:pStyle w:val="ListBullet"/>
      </w:pPr>
      <w:r>
        <w:t>Generative AI carries hidden costs beyond the subscription fee: environmental load (energy, water, carbon), security exposure, and psychological or societal impact on the people who use it.</w:t>
      </w:r>
    </w:p>
    <w:p>
      <w:pPr>
        <w:pStyle w:val="ListBullet"/>
      </w:pPr>
      <w:r>
        <w:t>Deepfakes, voice cloning and face-swapping have made synthetic media cheap and convincing — eroding the assumption that seeing is believing.</w:t>
      </w:r>
    </w:p>
    <w:p>
      <w:pPr>
        <w:pStyle w:val="ListBullet"/>
      </w:pPr>
      <w:r>
        <w:t>AI bias is not a single defect: it is introduced through the training data, the model objective, and the deployment context, and it compounds at each stage.</w:t>
      </w:r>
    </w:p>
    <w:p>
      <w:pPr>
        <w:pStyle w:val="ListBullet"/>
      </w:pPr>
      <w:r>
        <w:t>Singapore's AI Verify framework defines 11 principles of trustworthy AI, split into process checks and technical tests, and is operationalised through Project Moonshot.</w:t>
      </w:r>
    </w:p>
    <w:p>
      <w:pPr>
        <w:pStyle w:val="ListBullet"/>
      </w:pPr>
      <w:r>
        <w:t>Applying ethics in practice means stratifying risk (EU AI Act), keeping a human in the loop for high-stakes decisions, and engineering ethics into the design, not bolting it on.</w:t>
      </w:r>
    </w:p>
    <w:p>
      <w:pPr>
        <w:pStyle w:val="ListBullet"/>
      </w:pPr>
      <w:r>
        <w:t>Professional scepticism is the discipline of verifying GenAI output against source evidence — the antidote to automation bias, where people defer to a confident machine.</w:t>
      </w:r>
    </w:p>
    <w:p>
      <w:pPr>
        <w:pStyle w:val="Heading3"/>
      </w:pPr>
      <w:r>
        <w:t>Activity 1 — AI Ethical Dilemma Simulator · Slide 30</w:t>
      </w:r>
    </w:p>
    <w:p>
      <w:r>
        <w:t>Objective: Recognise the ethical considerations and potential risks that arise when interacting with generative AI (K2).</w:t>
      </w:r>
    </w:p>
    <w:p>
      <w:r>
        <w:t>Scenario: Work through six real-world AI dilemmas — from AI-generated hospital discharge summaries to resume-screening bias — choosing the most defensible course of action in each and reading the consequences of the choice you made.</w:t>
      </w:r>
    </w:p>
    <w:p>
      <w:r>
        <w:t>Duration: 10 minutes.</w:t>
      </w:r>
    </w:p>
    <w:p>
      <w:pPr>
        <w:pStyle w:val="Heading3"/>
      </w:pPr>
      <w:r>
        <w:t>Activity 2 — AI Ethical Principles Quiz · Slide 31</w:t>
      </w:r>
    </w:p>
    <w:p>
      <w:r>
        <w:t>Objective: Identify and apply the core ethical principles in AI (K4).</w:t>
      </w:r>
    </w:p>
    <w:p>
      <w:r>
        <w:t>Scenario: Test your grasp of the principles that underpin trustworthy AI — fairness, transparency, accountability, privacy, beneficence and human agency — across ten applied questions.</w:t>
      </w:r>
    </w:p>
    <w:p>
      <w:r>
        <w:t>Duration: 10 minutes.</w:t>
      </w:r>
    </w:p>
    <w:p>
      <w:pPr>
        <w:pStyle w:val="Heading3"/>
      </w:pPr>
      <w:r>
        <w:t>Activity 3 — Prompt Injection Playground · Slide 32</w:t>
      </w:r>
    </w:p>
    <w:p>
      <w:r>
        <w:t>Objective: Explain how prompt injection threatens AI safety and how layered defences reduce the risk (K2).</w:t>
      </w:r>
    </w:p>
    <w:p>
      <w:r>
        <w:t>Scenario: Attack three simulated AI assistants — an undefended customer-service bot, a banking assistant with basic defences and a medical triage AI with strong defences — and see which injections get through each layer of protection.</w:t>
      </w:r>
    </w:p>
    <w:p>
      <w:r>
        <w:t>Duration: 10 minutes.</w:t>
      </w:r>
    </w:p>
    <w:p>
      <w:pPr>
        <w:pStyle w:val="Heading3"/>
      </w:pPr>
      <w:r>
        <w:t>Activity 4 — Ethical Decision-Making Framework · Slide 33</w:t>
      </w:r>
    </w:p>
    <w:p>
      <w:r>
        <w:t>Objective: Apply ethical principles systematically in decision-making related to AI (A1).</w:t>
      </w:r>
    </w:p>
    <w:p>
      <w:r>
        <w:t>Scenario: Take one contested AI deployment through a six-stage structured ethical analysis — scenario, stakeholders, risks, principles, alternatives, decision — and produce a defensible, documented recommendation rather than a gut reaction.</w:t>
      </w:r>
    </w:p>
    <w:p>
      <w:r>
        <w:t>Duration: 15 minutes.</w:t>
      </w:r>
    </w:p>
    <w:p>
      <w:pPr>
        <w:pStyle w:val="Heading3"/>
      </w:pPr>
      <w:r>
        <w:t>Activity 5 — AI Output Scepticism Checker · Slide 34</w:t>
      </w:r>
    </w:p>
    <w:p>
      <w:r>
        <w:t>Objective: Exercise professional scepticism to exercise sound judgement on generative AI output (A2).</w:t>
      </w:r>
    </w:p>
    <w:p>
      <w:r>
        <w:t>Scenario: Evaluate confident, fluent, and quietly wrong AI-generated text against a 16-point scepticism checklist, and score how far it can actually be trusted.</w:t>
      </w:r>
    </w:p>
    <w:p>
      <w:r>
        <w:t>Duration: 10 minutes.</w:t>
      </w:r>
    </w:p>
    <w:p>
      <w:pPr>
        <w:pStyle w:val="Heading3"/>
      </w:pPr>
      <w:r>
        <w:t>Activity 6 — The Cognitive Threat Matrix · Slide 35</w:t>
      </w:r>
    </w:p>
    <w:p>
      <w:r>
        <w:t>Objective: Analyse how human cognitive bias combines with generative AI failure modes to escalate risk (K2, A2).</w:t>
      </w:r>
    </w:p>
    <w:p>
      <w:r>
        <w:t>Scenario: Pair a human cognitive bias with the AI failure mode it amplifies — automation bias with hallucination, confirmation bias with skewed data — and generate a structured risk analysis of a scenario from your own workplace.</w:t>
      </w:r>
    </w:p>
    <w:p>
      <w:r>
        <w:t>Duration: 15 minutes.</w:t>
      </w:r>
    </w:p>
    <w:p>
      <w:pPr>
        <w:pStyle w:val="Heading2"/>
      </w:pPr>
      <w:r>
        <w:t>LU2 — Generative AI Privacy Techniques · Slide 38</w:t>
      </w:r>
    </w:p>
    <w:p>
      <w:r>
        <w:t>Anonymisation &amp; De-identification · Privacy Measures in Practice · Ethical Data Guidelines</w:t>
      </w:r>
    </w:p>
    <w:p>
      <w:r>
        <w:rPr>
          <w:b/>
        </w:rPr>
        <w:t>Key concepts:</w:t>
      </w:r>
    </w:p>
    <w:p>
      <w:pPr>
        <w:pStyle w:val="ListBullet"/>
      </w:pPr>
      <w:r>
        <w:t>Anonymisation irreversibly severs the link to an individual; pseudonymisation only replaces identifiers and remains personal data under the PDPA and GDPR.</w:t>
      </w:r>
    </w:p>
    <w:p>
      <w:pPr>
        <w:pStyle w:val="ListBullet"/>
      </w:pPr>
      <w:r>
        <w:t>K-anonymity guarantees an individual cannot be distinguished from at least k-1 others by generalising or suppressing quasi-identifiers.</w:t>
      </w:r>
    </w:p>
    <w:p>
      <w:pPr>
        <w:pStyle w:val="ListBullet"/>
      </w:pPr>
      <w:r>
        <w:t>Release-based privacy fails when an attacker holds external auxiliary data — the re-identification attack that motivated stronger, computation-based guarantees.</w:t>
      </w:r>
    </w:p>
    <w:p>
      <w:pPr>
        <w:pStyle w:val="ListBullet"/>
      </w:pPr>
      <w:r>
        <w:t>The three layers of AI data security are the pipeline (encryption in transit and at rest), the model (training and memorisation controls) and the output (filtering).</w:t>
      </w:r>
    </w:p>
    <w:p>
      <w:pPr>
        <w:pStyle w:val="ListBullet"/>
      </w:pPr>
      <w:r>
        <w:t>Format-preserving encryption and data-shifting keep a field usable by downstream systems while removing its identifying power.</w:t>
      </w:r>
    </w:p>
    <w:p>
      <w:pPr>
        <w:pStyle w:val="ListBullet"/>
      </w:pPr>
      <w:r>
        <w:t>An ethical AI data policy classifies data as prohibited, restricted or permitted for AI input, and pairs each class with a mandated safeguard.</w:t>
      </w:r>
    </w:p>
    <w:p>
      <w:pPr>
        <w:pStyle w:val="Heading3"/>
      </w:pPr>
      <w:r>
        <w:t>Activity 7 — Data Anonymisation Techniques · Slide 47</w:t>
      </w:r>
    </w:p>
    <w:p>
      <w:r>
        <w:t>Objective: Distinguish the anonymisation spectrum — de-identification, pseudonymisation, objective and subjective anonymisation (K1).</w:t>
      </w:r>
    </w:p>
    <w:p>
      <w:r>
        <w:t>Scenario: Run one set of sensitive records through four different anonymisation techniques side by side, and see why only some of them actually remove the re-identification risk.</w:t>
      </w:r>
    </w:p>
    <w:p>
      <w:r>
        <w:t>Duration: 15 minutes.</w:t>
      </w:r>
    </w:p>
    <w:p>
      <w:pPr>
        <w:pStyle w:val="Heading3"/>
      </w:pPr>
      <w:r>
        <w:t>Activity 8 — Python Data Anonymisation Pipeline · Slide 48</w:t>
      </w:r>
    </w:p>
    <w:p>
      <w:r>
        <w:t>Objective: Apply privacy measures when handling data for AI applications by building an anonymisation pipeline (A3).</w:t>
      </w:r>
    </w:p>
    <w:p>
      <w:r>
        <w:t>Scenario: Build a seven-stage anonymisation pipeline over a raw dataset — pseudo-IDs, text shifting, masking, generalisation and column dropping — then export both the anonymised data and the Python code that produced it.</w:t>
      </w:r>
    </w:p>
    <w:p>
      <w:r>
        <w:t>Duration: 15 minutes.</w:t>
      </w:r>
    </w:p>
    <w:p>
      <w:pPr>
        <w:pStyle w:val="Heading3"/>
      </w:pPr>
      <w:r>
        <w:t>Activity 9 — Ethical AI Data Policy Generator · Slide 49</w:t>
      </w:r>
    </w:p>
    <w:p>
      <w:r>
        <w:t>Objective: Design guidelines or strategies for ethical AI use, including use of sensitive data in generative AI tools (A4).</w:t>
      </w:r>
    </w:p>
    <w:p>
      <w:r>
        <w:t>Scenario: Produce a complete, organisation-specific AI data-handling policy through a guided five-step wizard — the document that tells your colleagues what they may and may not paste into an AI tool.</w:t>
      </w:r>
    </w:p>
    <w:p>
      <w:r>
        <w:t>Duration: 15 minutes.</w:t>
      </w:r>
    </w:p>
    <w:p>
      <w:pPr>
        <w:pStyle w:val="Heading2"/>
      </w:pPr>
      <w:r>
        <w:t>LU3 — Best Practices of Responsible Generative AI · Slide 52</w:t>
      </w:r>
    </w:p>
    <w:p>
      <w:r>
        <w:t>Responsible AI Principles · Comparing AI Systems · Comparing Ethical Issues</w:t>
      </w:r>
    </w:p>
    <w:p>
      <w:r>
        <w:rPr>
          <w:b/>
        </w:rPr>
        <w:t>Key concepts:</w:t>
      </w:r>
    </w:p>
    <w:p>
      <w:pPr>
        <w:pStyle w:val="ListBullet"/>
      </w:pPr>
      <w:r>
        <w:t>The EU AI Act regulates by risk tier — unacceptable, high, limited and minimal — with obligations that scale to the harm the system can cause.</w:t>
      </w:r>
    </w:p>
    <w:p>
      <w:pPr>
        <w:pStyle w:val="ListBullet"/>
      </w:pPr>
      <w:r>
        <w:t>ISO/IEC 42005:2025 gives an internal, non-certifiable structure for assessing an AI system's impact on individuals, groups and society across its lifecycle.</w:t>
      </w:r>
    </w:p>
    <w:p>
      <w:pPr>
        <w:pStyle w:val="ListBullet"/>
      </w:pPr>
      <w:r>
        <w:t>Differential privacy is a mathematical guarantee: the output does not reveal whether any single individual's record was in the dataset, tuned by the epsilon budget.</w:t>
      </w:r>
    </w:p>
    <w:p>
      <w:pPr>
        <w:pStyle w:val="ListBullet"/>
      </w:pPr>
      <w:r>
        <w:t>Comparing AI systems responsibly means scoring them on intellectual property provenance, data privacy posture and environmental cost — not accuracy alone.</w:t>
      </w:r>
    </w:p>
    <w:p>
      <w:pPr>
        <w:pStyle w:val="ListBullet"/>
      </w:pPr>
      <w:r>
        <w:t>'Green AI' routes appropriate tasks to small language models, cutting energy and cost against the 'Red AI' default of always using the largest frontier model.</w:t>
      </w:r>
    </w:p>
    <w:p>
      <w:pPr>
        <w:pStyle w:val="ListBullet"/>
      </w:pPr>
      <w:r>
        <w:t>Explainability trades off against raw accuracy; XAI frameworks such as SHAP and LIME recover interpretability where the decision affects people's lives.</w:t>
      </w:r>
    </w:p>
    <w:p>
      <w:pPr>
        <w:pStyle w:val="Heading3"/>
      </w:pPr>
      <w:r>
        <w:t>Activity 10 — AI System Comparison Matrix · Slide 65</w:t>
      </w:r>
    </w:p>
    <w:p>
      <w:r>
        <w:t>Objective: Compare AI systems on intellectual property, data privacy and environmental impact (A5).</w:t>
      </w:r>
    </w:p>
    <w:p>
      <w:r>
        <w:t>Scenario: Score ChatGPT, Claude and Gemini across five responsibility dimensions and plot them on a radar chart — turning 'which AI should we use?' into an evidence-based comparison rather than a brand preference.</w:t>
      </w:r>
    </w:p>
    <w:p>
      <w:r>
        <w:t>Duration: 15 minutes.</w:t>
      </w:r>
    </w:p>
    <w:p>
      <w:pPr>
        <w:pStyle w:val="Heading3"/>
      </w:pPr>
      <w:r>
        <w:t>Activity 11 — Differential Privacy Explorer · Slide 66</w:t>
      </w:r>
    </w:p>
    <w:p>
      <w:r>
        <w:t>Objective: Explain how differential privacy protects individuals and the privacy-utility trade-off it imposes (K1, K3).</w:t>
      </w:r>
    </w:p>
    <w:p>
      <w:r>
        <w:t>Scenario: Turn the epsilon dial and watch the privacy-utility trade-off happen in front of you — strong privacy makes the answer noisy, weak privacy makes it accurate but leaks.</w:t>
      </w:r>
    </w:p>
    <w:p>
      <w:r>
        <w:t>Duration: 15 minutes.</w:t>
      </w:r>
    </w:p>
    <w:p>
      <w:pPr>
        <w:pStyle w:val="Heading3"/>
      </w:pPr>
      <w:r>
        <w:t>Activity 12 — Explainable AI (XAI) Explorer · Slide 67</w:t>
      </w:r>
    </w:p>
    <w:p>
      <w:r>
        <w:t>Objective: Compare explainability techniques and the accuracy-interpretability trade-off (K3, A6).</w:t>
      </w:r>
    </w:p>
    <w:p>
      <w:r>
        <w:t>Scenario: Open the black box on a loan-approval model: adjust an applicant's profile, watch the decision flip, and compare how LIME and SHAP each explain why.</w:t>
      </w:r>
    </w:p>
    <w:p>
      <w:r>
        <w:t>Duration: 15 minutes.</w:t>
      </w:r>
    </w:p>
    <w:p>
      <w:pPr>
        <w:pStyle w:val="Heading3"/>
      </w:pPr>
      <w:r>
        <w:t>Activity 13 — The Ethical Paradigms of AI Resource Allocation · Slide 68</w:t>
      </w:r>
    </w:p>
    <w:p>
      <w:r>
        <w:t>Objective: Compare ethical issues in AI applications across competing ethical frameworks (A6).</w:t>
      </w:r>
    </w:p>
    <w:p>
      <w:r>
        <w:t>Scenario: Allocate a scarce resource — 50 treatments among 120 eligible patients — three times over, once under each ethical paradigm, and confront the fact that all three are defensible and they disagree about who lives.</w:t>
      </w:r>
    </w:p>
    <w:p>
      <w:r>
        <w:t>Duration: 15 minutes.</w:t>
      </w:r>
    </w:p>
    <w:p>
      <w:pPr>
        <w:pStyle w:val="Heading3"/>
      </w:pPr>
      <w:r>
        <w:t>Activity 14 — AI Ethics Case Study Analyzer · Slide 69</w:t>
      </w:r>
    </w:p>
    <w:p>
      <w:r>
        <w:t>Objective: Identify ethical issues in real AI deployments and propose remediation (A6, A1).</w:t>
      </w:r>
    </w:p>
    <w:p>
      <w:r>
        <w:t>Scenario: Analyse documented AI ethics failures — IBM Watson for Oncology, the Apple Card credit investigation, Amazon's recruiting tool, Clearview AI — and propose the remediation that should have been in place.</w:t>
      </w:r>
    </w:p>
    <w:p>
      <w:r>
        <w:t>Duration: 15 minutes.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t>Projector/screen and PA system for the trainer's slide deck.</w:t>
      </w:r>
    </w:p>
    <w:p>
      <w:pPr>
        <w:pStyle w:val="ListBullet"/>
      </w:pPr>
      <w:r>
        <w:t>Whiteboard/flip chart and markers for group activity work.</w:t>
      </w:r>
    </w:p>
    <w:p>
      <w:pPr>
        <w:pStyle w:val="ListBullet"/>
      </w:pPr>
      <w:r>
        <w:t>Printed or digital copies of the Learner Guide for every learner.</w:t>
      </w:r>
    </w:p>
    <w:p>
      <w:pPr>
        <w:pStyle w:val="ListBullet"/>
      </w:pPr>
      <w:r>
        <w:t>Internet access and a laptop per learner — all 14 in-class activities are browser-based web apps.</w:t>
      </w:r>
    </w:p>
    <w:p>
      <w:pPr>
        <w:pStyle w:val="ListBullet"/>
      </w:pPr>
      <w:r>
        <w:t>A free Google Gemini API key (aistudio.google.com/api-keys) for Activities 6, 7, 13 and 14.</w:t>
      </w:r>
    </w:p>
    <w:p>
      <w:pPr>
        <w:pStyle w:val="ListBullet"/>
      </w:pPr>
      <w:r>
        <w:t>Mobile phones (learners' own) for the SSG digital-attendance QR scans.</w:t>
      </w:r>
    </w:p>
    <w:p>
      <w:pPr>
        <w:pStyle w:val="Heading1"/>
      </w:pPr>
      <w:r>
        <w:t>Assessment</w:t>
      </w:r>
    </w:p>
    <w:p>
      <w:pPr>
        <w:pStyle w:val="ListBullet"/>
      </w:pPr>
      <w:r>
        <w:t>Written Assessment (WA) — Short-Answer Questions (SAQ), 30 minutes, open book.</w:t>
      </w:r>
    </w:p>
    <w:p>
      <w:pPr>
        <w:pStyle w:val="ListBullet"/>
      </w:pPr>
      <w:r>
        <w:t>Case Study (CS) — one continuous scenario with open-ended tasks, 30 minutes, open book.</w:t>
      </w:r>
    </w:p>
    <w:p>
      <w:pPr>
        <w:pStyle w:val="ListBullet"/>
      </w:pPr>
      <w:r>
        <w:t>Grading: Competent / Not Yet Competent.</w:t>
      </w:r>
    </w:p>
    <w:p>
      <w:pPr>
        <w:pStyle w:val="ListBullet"/>
      </w:pPr>
      <w:r>
        <w:t>A minimum of 75% attendance (SSG Digital Attendance record) is required for funding eligibility.</w:t>
      </w:r>
    </w:p>
    <w:p>
      <w:pPr>
        <w:pStyle w:val="ListBullet"/>
      </w:pPr>
      <w:r>
        <w:t>Learners submit their assessment answers and complete the TRAQOM survey on the LMS at https://lms-tms.tertiaryinfotech.com/.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